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0C1" w:rsidRPr="00F730C1" w:rsidRDefault="00F730C1" w:rsidP="00F7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¡Excelente iniciativa! Diseñar una SPA centrada en el 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ciclo de vida de los grupos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(desde la etapa inicial de integración y exploración, pasando por la cohesión, el trabajo conjunto y el cierre o renovación) es un enfoque pedagógico y práctico muy potente para facilitar dinámicas colectivas, ya sean equipos de trabajo, colectivos de aprendizaje, comunidades locales o redes temáticas.</w:t>
      </w:r>
    </w:p>
    <w:p w:rsidR="00F730C1" w:rsidRPr="00F730C1" w:rsidRDefault="00F730C1" w:rsidP="00F7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Para avanzar de forma ordenada y modular, podemos estructurar el proyecto paso a paso.</w:t>
      </w:r>
    </w:p>
    <w:p w:rsidR="00F730C1" w:rsidRPr="00F730C1" w:rsidRDefault="00F730C1" w:rsidP="00F7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1. Marco conceptual: Fases del ciclo de vida de un grupo</w:t>
      </w:r>
    </w:p>
    <w:p w:rsidR="00F730C1" w:rsidRPr="00F730C1" w:rsidRDefault="00F730C1" w:rsidP="00F7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Para que la navegación y el contenido respiren este propósito, podemos alinear los recursos y herramientas con las etapas clásicas del ciclo de vida grupal:</w:t>
      </w:r>
    </w:p>
    <w:p w:rsidR="00F730C1" w:rsidRPr="00F730C1" w:rsidRDefault="00F730C1" w:rsidP="00F7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Génesis / Formación: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Propósito compartido, acuerdos iniciales, bienvenida y romper el hielo.</w:t>
      </w:r>
    </w:p>
    <w:p w:rsidR="00F730C1" w:rsidRPr="00F730C1" w:rsidRDefault="00F730C1" w:rsidP="00F7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Cohesión / Ajuste: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Roles, dinámicas de confianza, gestión de desacuerdos y normas de convivencia.</w:t>
      </w:r>
    </w:p>
    <w:p w:rsidR="00F730C1" w:rsidRPr="00F730C1" w:rsidRDefault="00F730C1" w:rsidP="00F7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Acción / Desempeño: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Colaboración activa, proyectos comunes, facilitación y gobernanza.</w:t>
      </w:r>
    </w:p>
    <w:p w:rsidR="00F730C1" w:rsidRPr="00F730C1" w:rsidRDefault="00F730C1" w:rsidP="00F730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Renovación / Cierre: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Evaluación, celebración de logros, transiciones o despedidas.</w:t>
      </w:r>
    </w:p>
    <w:p w:rsidR="00F730C1" w:rsidRPr="00F730C1" w:rsidRDefault="00F730C1" w:rsidP="00F7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2. Mapa de navegación de la SPA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 xml:space="preserve"> (Home):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Visión general, propuesta de valor, mapa visual interactivo de las etapas grupales y accesos rápidos.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/comunidades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Espacio para explorar o caracterizar distintos tipos de grupos (profesionales, vecinales, de interés, estudio), casos de estudio y ejemplos de dinámicas.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/recursos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Biblioteca o kit de herramientas filtrable por etapa (plantillas para facilitadores, dinámicas de grupo, guías descargables, checklists).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/servicios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Acompañamiento, talleres de facilitación, consultoría para equipos/comunidades y programas a medida.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/blog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Artículos de reflexión, buenas prácticas, dinámicas explicadas al detalle y testimonios.</w:t>
      </w:r>
    </w:p>
    <w:p w:rsidR="00F730C1" w:rsidRPr="00F730C1" w:rsidRDefault="00F730C1" w:rsidP="00F73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Courier New" w:eastAsia="Times New Roman" w:hAnsi="Courier New" w:cs="Courier New"/>
          <w:b/>
          <w:bCs/>
          <w:sz w:val="20"/>
          <w:szCs w:val="20"/>
          <w:lang w:val="es-VE" w:eastAsia="es-VE"/>
        </w:rPr>
        <w:t>/contacto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Formulario de consulta, agenda o solicitud de asesoría directa.</w:t>
      </w:r>
    </w:p>
    <w:p w:rsidR="00F730C1" w:rsidRPr="00F730C1" w:rsidRDefault="00F730C1" w:rsidP="00F7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3. Propuesta de arquitectura inicial (React + React Router)</w:t>
      </w:r>
    </w:p>
    <w:p w:rsidR="00F730C1" w:rsidRPr="00F730C1" w:rsidRDefault="00F730C1" w:rsidP="00F7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Una estructura de carpetas limpia y escalable para ir sumando cada página y componente:</w:t>
      </w:r>
    </w:p>
    <w:p w:rsidR="00F730C1" w:rsidRPr="00F730C1" w:rsidRDefault="00F730C1" w:rsidP="00F73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Plaintext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src/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├── assets/             # Imágenes, iconos, estilos globales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├── components/         # Componentes transversales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layout/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│   ├── Navbar.jsx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│   ├── Footer.jsx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│   └── MainLayout.jsx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lastRenderedPageBreak/>
        <w:t>│   └── common/         # Botones, tarjetas, modales, etc.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├── pages/              # Páginas correspondientes a cada ruta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Home/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Comunidades/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Recursos/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Servicios/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├── Blog/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└── Contacto/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├── router/             # Configuración de React Router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│   └── AppRouter.jsx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├── App.jsx</w:t>
      </w:r>
    </w:p>
    <w:p w:rsidR="00F730C1" w:rsidRPr="00F730C1" w:rsidRDefault="00F730C1" w:rsidP="00F73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VE" w:eastAsia="es-VE"/>
        </w:rPr>
      </w:pP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└── main.jsx</w:t>
      </w:r>
    </w:p>
    <w:p w:rsidR="00F730C1" w:rsidRPr="00F730C1" w:rsidRDefault="00F730C1" w:rsidP="00F73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7"/>
          <w:szCs w:val="27"/>
          <w:lang w:val="es-VE" w:eastAsia="es-VE"/>
        </w:rPr>
        <w:t>4. Siguiente paso</w:t>
      </w:r>
    </w:p>
    <w:p w:rsidR="00F730C1" w:rsidRPr="00F730C1" w:rsidRDefault="00F730C1" w:rsidP="00F73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Para comenzar con una base sólida, podemos empezar por:</w:t>
      </w:r>
    </w:p>
    <w:p w:rsidR="00F730C1" w:rsidRPr="00F730C1" w:rsidRDefault="00F730C1" w:rsidP="00F7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El Layout y enrutador base: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Dejar configurado el </w:t>
      </w: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Navbar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, el contenedor principal con </w:t>
      </w: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&lt;Outlet/&gt;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(o </w:t>
      </w: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&lt;Routes&gt;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), el </w:t>
      </w:r>
      <w:r w:rsidRPr="00F730C1">
        <w:rPr>
          <w:rFonts w:ascii="Courier New" w:eastAsia="Times New Roman" w:hAnsi="Courier New" w:cs="Courier New"/>
          <w:sz w:val="20"/>
          <w:szCs w:val="20"/>
          <w:lang w:val="es-VE" w:eastAsia="es-VE"/>
        </w:rPr>
        <w:t>Footer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y las vistas placeholder de cada una de las 6 páginas.</w:t>
      </w:r>
    </w:p>
    <w:p w:rsidR="00F730C1" w:rsidRPr="00F730C1" w:rsidRDefault="00F730C1" w:rsidP="00F73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</w:pP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Definir el sistema de estilos: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¿Prefieres trabajarlo con 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Tailwind CSS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, 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Styled Components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, 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CSS Modules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 xml:space="preserve"> o </w:t>
      </w:r>
      <w:r w:rsidRPr="00F730C1">
        <w:rPr>
          <w:rFonts w:ascii="Times New Roman" w:eastAsia="Times New Roman" w:hAnsi="Times New Roman" w:cs="Times New Roman"/>
          <w:b/>
          <w:bCs/>
          <w:sz w:val="24"/>
          <w:szCs w:val="24"/>
          <w:lang w:val="es-VE" w:eastAsia="es-VE"/>
        </w:rPr>
        <w:t>Bootstrap</w:t>
      </w:r>
      <w:r w:rsidRPr="00F730C1">
        <w:rPr>
          <w:rFonts w:ascii="Times New Roman" w:eastAsia="Times New Roman" w:hAnsi="Times New Roman" w:cs="Times New Roman"/>
          <w:sz w:val="24"/>
          <w:szCs w:val="24"/>
          <w:lang w:val="es-VE" w:eastAsia="es-VE"/>
        </w:rPr>
        <w:t>?</w:t>
      </w:r>
    </w:p>
    <w:p w:rsidR="00762232" w:rsidRDefault="00450A15"/>
    <w:p w:rsidR="00023D85" w:rsidRDefault="00023D85">
      <w:r>
        <w:t xml:space="preserve">Respuesta </w:t>
      </w:r>
      <w:r w:rsidR="00450A15">
        <w:t>a segundo planteamiento:</w:t>
      </w:r>
    </w:p>
    <w:p w:rsidR="00450A15" w:rsidRDefault="00450A15" w:rsidP="00450A15">
      <w:pPr>
        <w:pStyle w:val="NormalWeb"/>
      </w:pPr>
      <w:r>
        <w:t xml:space="preserve">Para que el </w:t>
      </w:r>
      <w:r>
        <w:rPr>
          <w:b/>
          <w:bCs/>
        </w:rPr>
        <w:t>Home</w:t>
      </w:r>
      <w:r>
        <w:t xml:space="preserve"> funcione como brújula conceptual y puerta de entrada a toda la SPA, conviene estructurarlo de manera que conecte el dolor/necesidad del facilitador o líder con el marco del </w:t>
      </w:r>
      <w:r>
        <w:rPr>
          <w:b/>
          <w:bCs/>
        </w:rPr>
        <w:t>ciclo de vida de los grupos</w:t>
      </w:r>
      <w:r>
        <w:t>.</w:t>
      </w:r>
    </w:p>
    <w:p w:rsidR="00450A15" w:rsidRDefault="00450A15" w:rsidP="00450A15">
      <w:pPr>
        <w:pStyle w:val="NormalWeb"/>
      </w:pPr>
      <w:r>
        <w:t>A continuación tienes la propuesta detallada de secciones, objetivos y componentes para la página principal:</w:t>
      </w:r>
    </w:p>
    <w:p w:rsidR="00450A15" w:rsidRDefault="00450A15" w:rsidP="00450A15">
      <w:pPr>
        <w:pStyle w:val="Ttulo3"/>
      </w:pPr>
      <w:r>
        <w:t>1. Hero Section (Propuesta de valor e impacto)</w:t>
      </w:r>
    </w:p>
    <w:p w:rsidR="00450A15" w:rsidRDefault="00450A15" w:rsidP="00450A15">
      <w:pPr>
        <w:pStyle w:val="NormalWeb"/>
        <w:numPr>
          <w:ilvl w:val="0"/>
          <w:numId w:val="4"/>
        </w:numPr>
      </w:pPr>
      <w:r>
        <w:rPr>
          <w:b/>
          <w:bCs/>
        </w:rPr>
        <w:t>Objetivo:</w:t>
      </w:r>
      <w:r>
        <w:t xml:space="preserve"> Comunicar de inmediato qué resuelve la plataforma y orientar al usuario según la etapa en la que se encuentra su grupo.</w:t>
      </w:r>
    </w:p>
    <w:p w:rsidR="00450A15" w:rsidRDefault="00450A15" w:rsidP="00450A15">
      <w:pPr>
        <w:pStyle w:val="NormalWeb"/>
        <w:numPr>
          <w:ilvl w:val="0"/>
          <w:numId w:val="4"/>
        </w:numPr>
      </w:pPr>
      <w:r>
        <w:rPr>
          <w:b/>
          <w:bCs/>
        </w:rPr>
        <w:t>Titular sugerido:</w:t>
      </w:r>
      <w:r>
        <w:t xml:space="preserve"> </w:t>
      </w:r>
      <w:r>
        <w:rPr>
          <w:i/>
          <w:iCs/>
        </w:rPr>
        <w:t>Construir comunidad no es casualidad, es un proceso vivo.</w:t>
      </w:r>
    </w:p>
    <w:p w:rsidR="00450A15" w:rsidRDefault="00450A15" w:rsidP="00450A15">
      <w:pPr>
        <w:pStyle w:val="NormalWeb"/>
        <w:numPr>
          <w:ilvl w:val="0"/>
          <w:numId w:val="4"/>
        </w:numPr>
      </w:pPr>
      <w:r>
        <w:rPr>
          <w:b/>
          <w:bCs/>
        </w:rPr>
        <w:t>Bajada:</w:t>
      </w:r>
      <w:r>
        <w:t xml:space="preserve"> Guías, herramientas prácticas y acompañamiento para sostener grupos saludables en cada fase de su evolución: desde la primera chispa hasta la consolidación o renovación.</w:t>
      </w:r>
    </w:p>
    <w:p w:rsidR="00450A15" w:rsidRDefault="00450A15" w:rsidP="00450A15">
      <w:pPr>
        <w:pStyle w:val="NormalWeb"/>
        <w:numPr>
          <w:ilvl w:val="0"/>
          <w:numId w:val="4"/>
        </w:numPr>
      </w:pPr>
      <w:r>
        <w:rPr>
          <w:b/>
          <w:bCs/>
        </w:rPr>
        <w:t>Llamados a la acción (CTAs):</w:t>
      </w:r>
    </w:p>
    <w:p w:rsidR="00450A15" w:rsidRDefault="00450A15" w:rsidP="00450A15">
      <w:pPr>
        <w:pStyle w:val="NormalWeb"/>
        <w:numPr>
          <w:ilvl w:val="1"/>
          <w:numId w:val="4"/>
        </w:numPr>
      </w:pPr>
      <w:r>
        <w:t xml:space="preserve">Primario: </w:t>
      </w:r>
      <w:r>
        <w:rPr>
          <w:i/>
          <w:iCs/>
        </w:rPr>
        <w:t>Explorar recursos por fase</w:t>
      </w:r>
      <w:r>
        <w:t xml:space="preserve"> (lleva al mapa interactivo o a </w:t>
      </w:r>
      <w:r>
        <w:rPr>
          <w:rStyle w:val="CdigoHTML"/>
        </w:rPr>
        <w:t>/recursos</w:t>
      </w:r>
      <w:r>
        <w:t>).</w:t>
      </w:r>
    </w:p>
    <w:p w:rsidR="00450A15" w:rsidRDefault="00450A15" w:rsidP="00450A15">
      <w:pPr>
        <w:pStyle w:val="NormalWeb"/>
        <w:numPr>
          <w:ilvl w:val="1"/>
          <w:numId w:val="4"/>
        </w:numPr>
      </w:pPr>
      <w:r>
        <w:t xml:space="preserve">Secundario: </w:t>
      </w:r>
      <w:r>
        <w:rPr>
          <w:i/>
          <w:iCs/>
        </w:rPr>
        <w:t>Conocer nuestros servicios</w:t>
      </w:r>
      <w:r>
        <w:t xml:space="preserve"> (lleva a </w:t>
      </w:r>
      <w:r>
        <w:rPr>
          <w:rStyle w:val="CdigoHTML"/>
        </w:rPr>
        <w:t>/servicios</w:t>
      </w:r>
      <w:r>
        <w:t>).</w:t>
      </w:r>
    </w:p>
    <w:p w:rsidR="00450A15" w:rsidRDefault="00450A15" w:rsidP="00450A15">
      <w:pPr>
        <w:pStyle w:val="NormalWeb"/>
        <w:numPr>
          <w:ilvl w:val="0"/>
          <w:numId w:val="4"/>
        </w:numPr>
      </w:pPr>
      <w:r>
        <w:rPr>
          <w:b/>
          <w:bCs/>
        </w:rPr>
        <w:t>Elemento visual:</w:t>
      </w:r>
      <w:r>
        <w:t xml:space="preserve"> Ilustración o gráfico orgánico/cíclico que represente la evolución continua de los colectivos.</w:t>
      </w:r>
    </w:p>
    <w:p w:rsidR="00450A15" w:rsidRDefault="00450A15" w:rsidP="00450A15">
      <w:pPr>
        <w:pStyle w:val="Ttulo3"/>
      </w:pPr>
      <w:r>
        <w:t>2. El Ciclo de Vida Grupal (Sección interactiva central)</w:t>
      </w:r>
    </w:p>
    <w:p w:rsidR="00450A15" w:rsidRDefault="00450A15" w:rsidP="00450A15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Objetivo:</w:t>
      </w:r>
      <w:r>
        <w:t xml:space="preserve"> Presentar el marco metodológico base para que el usuario identifique el momento actual de su equipo o comunidad.</w:t>
      </w:r>
    </w:p>
    <w:p w:rsidR="00450A15" w:rsidRDefault="00450A15" w:rsidP="00450A15">
      <w:pPr>
        <w:pStyle w:val="NormalWeb"/>
        <w:numPr>
          <w:ilvl w:val="0"/>
          <w:numId w:val="5"/>
        </w:numPr>
      </w:pPr>
      <w:r>
        <w:rPr>
          <w:b/>
          <w:bCs/>
        </w:rPr>
        <w:t>Estructura en 4 tarjetas o cuadrantes interactivos:</w:t>
      </w:r>
    </w:p>
    <w:p w:rsidR="00450A15" w:rsidRDefault="00450A15" w:rsidP="00450A15">
      <w:pPr>
        <w:pStyle w:val="NormalWeb"/>
        <w:numPr>
          <w:ilvl w:val="1"/>
          <w:numId w:val="5"/>
        </w:numPr>
      </w:pPr>
      <w:r>
        <w:rPr>
          <w:b/>
          <w:bCs/>
        </w:rPr>
        <w:t>Nacimiento / Formación: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Reto:</w:t>
      </w:r>
      <w:r>
        <w:t xml:space="preserve"> Romper el hielo, alinear expectativas, construir confianza inicial y definir propósito.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Enfoque:</w:t>
      </w:r>
      <w:r>
        <w:t xml:space="preserve"> Acuerdos de convivencia y dinámicas de bienvenida.</w:t>
      </w:r>
    </w:p>
    <w:p w:rsidR="00450A15" w:rsidRDefault="00450A15" w:rsidP="00450A15">
      <w:pPr>
        <w:pStyle w:val="NormalWeb"/>
        <w:numPr>
          <w:ilvl w:val="1"/>
          <w:numId w:val="5"/>
        </w:numPr>
      </w:pPr>
      <w:r>
        <w:rPr>
          <w:b/>
          <w:bCs/>
        </w:rPr>
        <w:t>Ajuste / Cohesión: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Reto:</w:t>
      </w:r>
      <w:r>
        <w:t xml:space="preserve"> Gestionar desacuerdos, clarificar roles, superar tensiones naturales y consolidar la pertenencia.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Enfoque:</w:t>
      </w:r>
      <w:r>
        <w:t xml:space="preserve"> Espacios de escucha, retroalimentación y facilitación de conflictos.</w:t>
      </w:r>
    </w:p>
    <w:p w:rsidR="00450A15" w:rsidRDefault="00450A15" w:rsidP="00450A15">
      <w:pPr>
        <w:pStyle w:val="NormalWeb"/>
        <w:numPr>
          <w:ilvl w:val="1"/>
          <w:numId w:val="5"/>
        </w:numPr>
      </w:pPr>
      <w:r>
        <w:rPr>
          <w:b/>
          <w:bCs/>
        </w:rPr>
        <w:t>Acción / Desempeño: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Reto:</w:t>
      </w:r>
      <w:r>
        <w:t xml:space="preserve"> Mantener la motivación, coordinar proyectos, distribuir responsabilidades y evitar el desgaste.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Enfoque:</w:t>
      </w:r>
      <w:r>
        <w:t xml:space="preserve"> Metodologías ágiles de colaboración y rituales de seguimiento.</w:t>
      </w:r>
    </w:p>
    <w:p w:rsidR="00450A15" w:rsidRDefault="00450A15" w:rsidP="00450A15">
      <w:pPr>
        <w:pStyle w:val="NormalWeb"/>
        <w:numPr>
          <w:ilvl w:val="1"/>
          <w:numId w:val="5"/>
        </w:numPr>
      </w:pPr>
      <w:r>
        <w:rPr>
          <w:b/>
          <w:bCs/>
        </w:rPr>
        <w:t>Cierre / Renovación: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Reto:</w:t>
      </w:r>
      <w:r>
        <w:t xml:space="preserve"> Evaluar aprendizajes, celebrar logros, despedir integrantes o reinventar el propósito grupal.</w:t>
      </w:r>
    </w:p>
    <w:p w:rsidR="00450A15" w:rsidRDefault="00450A15" w:rsidP="00450A15">
      <w:pPr>
        <w:pStyle w:val="NormalWeb"/>
        <w:numPr>
          <w:ilvl w:val="2"/>
          <w:numId w:val="5"/>
        </w:numPr>
      </w:pPr>
      <w:r>
        <w:rPr>
          <w:i/>
          <w:iCs/>
        </w:rPr>
        <w:t>Enfoque:</w:t>
      </w:r>
      <w:r>
        <w:t xml:space="preserve"> Dinámicas de cosecha, retrospectivas y ceremonias de transición.</w:t>
      </w:r>
    </w:p>
    <w:p w:rsidR="00450A15" w:rsidRDefault="00450A15" w:rsidP="00450A15">
      <w:pPr>
        <w:pStyle w:val="NormalWeb"/>
        <w:numPr>
          <w:ilvl w:val="0"/>
          <w:numId w:val="5"/>
        </w:numPr>
      </w:pPr>
      <w:r>
        <w:rPr>
          <w:b/>
          <w:bCs/>
        </w:rPr>
        <w:t>Componente clave:</w:t>
      </w:r>
      <w:r>
        <w:t xml:space="preserve"> Cada bloque tendrá un botón directo: </w:t>
      </w:r>
      <w:r>
        <w:rPr>
          <w:i/>
          <w:iCs/>
        </w:rPr>
        <w:t>Ver recursos para esta fase</w:t>
      </w:r>
      <w:r>
        <w:t>.</w:t>
      </w:r>
    </w:p>
    <w:p w:rsidR="00450A15" w:rsidRDefault="00450A15" w:rsidP="00450A15">
      <w:pPr>
        <w:pStyle w:val="Ttulo3"/>
      </w:pPr>
      <w:r>
        <w:t>3. ¿Para qué entornos está pensado? (Aplicabilidad)</w:t>
      </w:r>
    </w:p>
    <w:p w:rsidR="00450A15" w:rsidRDefault="00450A15" w:rsidP="00450A15">
      <w:pPr>
        <w:pStyle w:val="NormalWeb"/>
        <w:numPr>
          <w:ilvl w:val="0"/>
          <w:numId w:val="6"/>
        </w:numPr>
      </w:pPr>
      <w:r>
        <w:rPr>
          <w:b/>
          <w:bCs/>
        </w:rPr>
        <w:t>Objetivo:</w:t>
      </w:r>
      <w:r>
        <w:t xml:space="preserve"> Mostrar que la metodología trasciende un único nicho y sirve en cualquier contexto donde convivan personas.</w:t>
      </w:r>
    </w:p>
    <w:p w:rsidR="00450A15" w:rsidRDefault="00450A15" w:rsidP="00450A15">
      <w:pPr>
        <w:pStyle w:val="NormalWeb"/>
        <w:numPr>
          <w:ilvl w:val="0"/>
          <w:numId w:val="6"/>
        </w:numPr>
      </w:pPr>
      <w:r>
        <w:rPr>
          <w:b/>
          <w:bCs/>
        </w:rPr>
        <w:t>Bloques breves con iconos:</w:t>
      </w:r>
    </w:p>
    <w:p w:rsidR="00450A15" w:rsidRDefault="00450A15" w:rsidP="00450A15">
      <w:pPr>
        <w:pStyle w:val="NormalWeb"/>
        <w:numPr>
          <w:ilvl w:val="1"/>
          <w:numId w:val="6"/>
        </w:numPr>
      </w:pPr>
      <w:r>
        <w:rPr>
          <w:b/>
          <w:bCs/>
        </w:rPr>
        <w:t>Equipos de trabajo y proyectos:</w:t>
      </w:r>
      <w:r>
        <w:t xml:space="preserve"> Alineación, cultura de equipo y bienestar laboral.</w:t>
      </w:r>
    </w:p>
    <w:p w:rsidR="00450A15" w:rsidRDefault="00450A15" w:rsidP="00450A15">
      <w:pPr>
        <w:pStyle w:val="NormalWeb"/>
        <w:numPr>
          <w:ilvl w:val="1"/>
          <w:numId w:val="6"/>
        </w:numPr>
      </w:pPr>
      <w:r>
        <w:rPr>
          <w:b/>
          <w:bCs/>
        </w:rPr>
        <w:t>Comunidades de práctica y aprendizaje:</w:t>
      </w:r>
      <w:r>
        <w:t xml:space="preserve"> Intercambio de saberes, mentoría y autoformación.</w:t>
      </w:r>
    </w:p>
    <w:p w:rsidR="00450A15" w:rsidRDefault="00450A15" w:rsidP="00450A15">
      <w:pPr>
        <w:pStyle w:val="NormalWeb"/>
        <w:numPr>
          <w:ilvl w:val="1"/>
          <w:numId w:val="6"/>
        </w:numPr>
      </w:pPr>
      <w:r>
        <w:rPr>
          <w:b/>
          <w:bCs/>
        </w:rPr>
        <w:t>Redes vecinales y sociales:</w:t>
      </w:r>
      <w:r>
        <w:t xml:space="preserve"> Autogestión, participación comunitaria y acuerdos de convivencia.</w:t>
      </w:r>
    </w:p>
    <w:p w:rsidR="00450A15" w:rsidRDefault="00450A15" w:rsidP="00450A15">
      <w:pPr>
        <w:pStyle w:val="NormalWeb"/>
        <w:numPr>
          <w:ilvl w:val="1"/>
          <w:numId w:val="6"/>
        </w:numPr>
      </w:pPr>
      <w:r>
        <w:rPr>
          <w:b/>
          <w:bCs/>
        </w:rPr>
        <w:t>Colectivos creativos o activistas:</w:t>
      </w:r>
      <w:r>
        <w:t xml:space="preserve"> Misión compartida, toma de decisiones horizontal y resiliencia.</w:t>
      </w:r>
    </w:p>
    <w:p w:rsidR="00450A15" w:rsidRDefault="00450A15" w:rsidP="00450A15">
      <w:pPr>
        <w:pStyle w:val="Ttulo3"/>
      </w:pPr>
      <w:r>
        <w:t xml:space="preserve">4. Recursos Destacados (Vista previa de </w:t>
      </w:r>
      <w:r>
        <w:rPr>
          <w:rStyle w:val="CdigoHTML"/>
        </w:rPr>
        <w:t>/recursos</w:t>
      </w:r>
      <w:r>
        <w:t>)</w:t>
      </w:r>
    </w:p>
    <w:p w:rsidR="00450A15" w:rsidRDefault="00450A15" w:rsidP="00450A15">
      <w:pPr>
        <w:pStyle w:val="NormalWeb"/>
        <w:numPr>
          <w:ilvl w:val="0"/>
          <w:numId w:val="7"/>
        </w:numPr>
      </w:pPr>
      <w:r>
        <w:rPr>
          <w:b/>
          <w:bCs/>
        </w:rPr>
        <w:t>Objetivo:</w:t>
      </w:r>
      <w:r>
        <w:t xml:space="preserve"> Demostrar valor práctico inmediato sin obligar a registrarse ni a navegar a ciegas.</w:t>
      </w:r>
    </w:p>
    <w:p w:rsidR="00450A15" w:rsidRDefault="00450A15" w:rsidP="00450A15">
      <w:pPr>
        <w:pStyle w:val="NormalWeb"/>
        <w:numPr>
          <w:ilvl w:val="0"/>
          <w:numId w:val="7"/>
        </w:numPr>
      </w:pPr>
      <w:r>
        <w:rPr>
          <w:b/>
          <w:bCs/>
        </w:rPr>
        <w:t>Contenido:</w:t>
      </w:r>
      <w:r>
        <w:t xml:space="preserve"> Cuadrícula de 3 a 4 tarjetas con herramientas listas para usar:</w:t>
      </w:r>
    </w:p>
    <w:p w:rsidR="00450A15" w:rsidRDefault="00450A15" w:rsidP="00450A15">
      <w:pPr>
        <w:pStyle w:val="NormalWeb"/>
        <w:numPr>
          <w:ilvl w:val="1"/>
          <w:numId w:val="7"/>
        </w:numPr>
      </w:pPr>
      <w:r>
        <w:rPr>
          <w:i/>
          <w:iCs/>
        </w:rPr>
        <w:t>Plantilla de Acuerdos de Equipo</w:t>
      </w:r>
      <w:r>
        <w:t xml:space="preserve"> (Fase Formación).</w:t>
      </w:r>
    </w:p>
    <w:p w:rsidR="00450A15" w:rsidRDefault="00450A15" w:rsidP="00450A15">
      <w:pPr>
        <w:pStyle w:val="NormalWeb"/>
        <w:numPr>
          <w:ilvl w:val="1"/>
          <w:numId w:val="7"/>
        </w:numPr>
      </w:pPr>
      <w:r>
        <w:rPr>
          <w:i/>
          <w:iCs/>
        </w:rPr>
        <w:t>Guía de Conversaciones Difíciles</w:t>
      </w:r>
      <w:r>
        <w:t xml:space="preserve"> (Fase Ajuste).</w:t>
      </w:r>
    </w:p>
    <w:p w:rsidR="00450A15" w:rsidRDefault="00450A15" w:rsidP="00450A15">
      <w:pPr>
        <w:pStyle w:val="NormalWeb"/>
        <w:numPr>
          <w:ilvl w:val="1"/>
          <w:numId w:val="7"/>
        </w:numPr>
      </w:pPr>
      <w:r>
        <w:rPr>
          <w:i/>
          <w:iCs/>
        </w:rPr>
        <w:t>Checklist de Salud Comunitaria</w:t>
      </w:r>
      <w:r>
        <w:t xml:space="preserve"> (Fase Desempeño).</w:t>
      </w:r>
    </w:p>
    <w:p w:rsidR="00450A15" w:rsidRDefault="00450A15" w:rsidP="00450A15">
      <w:pPr>
        <w:pStyle w:val="NormalWeb"/>
        <w:numPr>
          <w:ilvl w:val="0"/>
          <w:numId w:val="7"/>
        </w:numPr>
      </w:pPr>
      <w:r>
        <w:rPr>
          <w:b/>
          <w:bCs/>
        </w:rPr>
        <w:t>CTA:</w:t>
      </w:r>
      <w:r>
        <w:t xml:space="preserve"> </w:t>
      </w:r>
      <w:r>
        <w:rPr>
          <w:i/>
          <w:iCs/>
        </w:rPr>
        <w:t>Ir a la biblioteca completa de recursos →</w:t>
      </w:r>
    </w:p>
    <w:p w:rsidR="00450A15" w:rsidRDefault="00450A15" w:rsidP="00450A15">
      <w:pPr>
        <w:pStyle w:val="Ttulo3"/>
      </w:pPr>
      <w:r>
        <w:t xml:space="preserve">5. Cómo te acompañamos (Resumen de </w:t>
      </w:r>
      <w:r>
        <w:rPr>
          <w:rStyle w:val="CdigoHTML"/>
        </w:rPr>
        <w:t>/servicios</w:t>
      </w:r>
      <w:r>
        <w:t>)</w:t>
      </w:r>
    </w:p>
    <w:p w:rsidR="00450A15" w:rsidRDefault="00450A15" w:rsidP="00450A15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Objetivo:</w:t>
      </w:r>
      <w:r>
        <w:t xml:space="preserve"> Presentar las soluciones profesionales de soporte directo.</w:t>
      </w:r>
    </w:p>
    <w:p w:rsidR="00450A15" w:rsidRDefault="00450A15" w:rsidP="00450A15">
      <w:pPr>
        <w:pStyle w:val="NormalWeb"/>
        <w:numPr>
          <w:ilvl w:val="0"/>
          <w:numId w:val="8"/>
        </w:numPr>
      </w:pPr>
      <w:r>
        <w:rPr>
          <w:b/>
          <w:bCs/>
        </w:rPr>
        <w:t>Pilares de servicio:</w:t>
      </w:r>
    </w:p>
    <w:p w:rsidR="00450A15" w:rsidRDefault="00450A15" w:rsidP="00450A15">
      <w:pPr>
        <w:pStyle w:val="NormalWeb"/>
        <w:numPr>
          <w:ilvl w:val="1"/>
          <w:numId w:val="8"/>
        </w:numPr>
      </w:pPr>
      <w:r>
        <w:rPr>
          <w:b/>
          <w:bCs/>
        </w:rPr>
        <w:t>Facilitación de espacios:</w:t>
      </w:r>
      <w:r>
        <w:t xml:space="preserve"> Moderación y diseño de talleres grupales.</w:t>
      </w:r>
    </w:p>
    <w:p w:rsidR="00450A15" w:rsidRDefault="00450A15" w:rsidP="00450A15">
      <w:pPr>
        <w:pStyle w:val="NormalWeb"/>
        <w:numPr>
          <w:ilvl w:val="1"/>
          <w:numId w:val="8"/>
        </w:numPr>
      </w:pPr>
      <w:r>
        <w:rPr>
          <w:b/>
          <w:bCs/>
        </w:rPr>
        <w:t>Diagnóstico de madurez grupal:</w:t>
      </w:r>
      <w:r>
        <w:t xml:space="preserve"> Evaluación del clima y dinámica del equipo.</w:t>
      </w:r>
    </w:p>
    <w:p w:rsidR="00450A15" w:rsidRDefault="00450A15" w:rsidP="00450A15">
      <w:pPr>
        <w:pStyle w:val="NormalWeb"/>
        <w:numPr>
          <w:ilvl w:val="1"/>
          <w:numId w:val="8"/>
        </w:numPr>
      </w:pPr>
      <w:r>
        <w:rPr>
          <w:b/>
          <w:bCs/>
        </w:rPr>
        <w:t>Formación para facilitadores/líderes:</w:t>
      </w:r>
      <w:r>
        <w:t xml:space="preserve"> Capacitación en gestión de comunidades.</w:t>
      </w:r>
    </w:p>
    <w:p w:rsidR="00450A15" w:rsidRDefault="00450A15" w:rsidP="00450A15">
      <w:pPr>
        <w:pStyle w:val="NormalWeb"/>
        <w:numPr>
          <w:ilvl w:val="0"/>
          <w:numId w:val="8"/>
        </w:numPr>
      </w:pPr>
      <w:r>
        <w:rPr>
          <w:b/>
          <w:bCs/>
        </w:rPr>
        <w:t>CTA:</w:t>
      </w:r>
      <w:r>
        <w:t xml:space="preserve"> </w:t>
      </w:r>
      <w:r>
        <w:rPr>
          <w:i/>
          <w:iCs/>
        </w:rPr>
        <w:t>Consultar opciones de acompañamiento →</w:t>
      </w:r>
    </w:p>
    <w:p w:rsidR="00450A15" w:rsidRDefault="00450A15" w:rsidP="00450A15">
      <w:pPr>
        <w:pStyle w:val="Ttulo3"/>
      </w:pPr>
      <w:r>
        <w:t xml:space="preserve">6. Artículos / Reflexiones recientes (Conexión con </w:t>
      </w:r>
      <w:r>
        <w:rPr>
          <w:rStyle w:val="CdigoHTML"/>
        </w:rPr>
        <w:t>/blog</w:t>
      </w:r>
      <w:r>
        <w:t>)</w:t>
      </w:r>
    </w:p>
    <w:p w:rsidR="00450A15" w:rsidRDefault="00450A15" w:rsidP="00450A15">
      <w:pPr>
        <w:pStyle w:val="NormalWeb"/>
        <w:numPr>
          <w:ilvl w:val="0"/>
          <w:numId w:val="9"/>
        </w:numPr>
      </w:pPr>
      <w:r>
        <w:rPr>
          <w:b/>
          <w:bCs/>
        </w:rPr>
        <w:t>Objetivo:</w:t>
      </w:r>
      <w:r>
        <w:t xml:space="preserve"> Posicionamiento metodológico y pensamiento reflexivo sobre dinámicas humanas.</w:t>
      </w:r>
    </w:p>
    <w:p w:rsidR="00450A15" w:rsidRDefault="00450A15" w:rsidP="00450A15">
      <w:pPr>
        <w:pStyle w:val="NormalWeb"/>
        <w:numPr>
          <w:ilvl w:val="0"/>
          <w:numId w:val="9"/>
        </w:numPr>
      </w:pPr>
      <w:r>
        <w:rPr>
          <w:b/>
          <w:bCs/>
        </w:rPr>
        <w:t>Formato:</w:t>
      </w:r>
      <w:r>
        <w:t xml:space="preserve"> Los 2 o 3 artículos más recientes con etiqueta de fase (ej. </w:t>
      </w:r>
      <w:r>
        <w:rPr>
          <w:i/>
          <w:iCs/>
        </w:rPr>
        <w:t>[Cohesión] El valor del conflicto constructivo en grupos nuevos</w:t>
      </w:r>
      <w:r>
        <w:t>).</w:t>
      </w:r>
    </w:p>
    <w:p w:rsidR="00450A15" w:rsidRDefault="00450A15" w:rsidP="00450A15">
      <w:pPr>
        <w:pStyle w:val="Ttulo3"/>
      </w:pPr>
      <w:r>
        <w:t>7. Banner de Conversión / Cierre (Pre-Footer)</w:t>
      </w:r>
    </w:p>
    <w:p w:rsidR="00450A15" w:rsidRDefault="00450A15" w:rsidP="00450A15">
      <w:pPr>
        <w:pStyle w:val="NormalWeb"/>
        <w:numPr>
          <w:ilvl w:val="0"/>
          <w:numId w:val="10"/>
        </w:numPr>
      </w:pPr>
      <w:r>
        <w:rPr>
          <w:b/>
          <w:bCs/>
        </w:rPr>
        <w:t>Objetivo:</w:t>
      </w:r>
      <w:r>
        <w:t xml:space="preserve"> Captar el interés de quienes quieren dar el primer paso o hacer una consulta puntual.</w:t>
      </w:r>
    </w:p>
    <w:p w:rsidR="00450A15" w:rsidRDefault="00450A15" w:rsidP="00450A15">
      <w:pPr>
        <w:pStyle w:val="NormalWeb"/>
        <w:numPr>
          <w:ilvl w:val="0"/>
          <w:numId w:val="10"/>
        </w:numPr>
      </w:pPr>
      <w:r>
        <w:rPr>
          <w:b/>
          <w:bCs/>
        </w:rPr>
        <w:t>Mensaje:</w:t>
      </w:r>
      <w:r>
        <w:t xml:space="preserve"> </w:t>
      </w:r>
      <w:r>
        <w:rPr>
          <w:i/>
          <w:iCs/>
        </w:rPr>
        <w:t>¿Tienes un grupo y no sabes por dónde empezar a facilitar su evolución?</w:t>
      </w:r>
    </w:p>
    <w:p w:rsidR="00450A15" w:rsidRDefault="00450A15" w:rsidP="00450A15">
      <w:pPr>
        <w:pStyle w:val="NormalWeb"/>
        <w:numPr>
          <w:ilvl w:val="0"/>
          <w:numId w:val="10"/>
        </w:numPr>
      </w:pPr>
      <w:r>
        <w:rPr>
          <w:b/>
          <w:bCs/>
        </w:rPr>
        <w:t>CTA:</w:t>
      </w:r>
      <w:r>
        <w:t xml:space="preserve"> </w:t>
      </w:r>
      <w:r>
        <w:rPr>
          <w:i/>
          <w:iCs/>
        </w:rPr>
        <w:t>Conversemos sobre tu comunidad</w:t>
      </w:r>
      <w:r>
        <w:t xml:space="preserve"> (botón que redirige directamente a </w:t>
      </w:r>
      <w:r>
        <w:rPr>
          <w:rStyle w:val="CdigoHTML"/>
        </w:rPr>
        <w:t>/contacto</w:t>
      </w:r>
      <w:r>
        <w:t>).</w:t>
      </w:r>
    </w:p>
    <w:p w:rsidR="00450A15" w:rsidRDefault="00450A15" w:rsidP="00450A15">
      <w:pPr>
        <w:pStyle w:val="Ttulo3"/>
      </w:pPr>
      <w:r>
        <w:t>Desglose de componentes React para el Home</w:t>
      </w:r>
    </w:p>
    <w:p w:rsidR="00450A15" w:rsidRDefault="00450A15" w:rsidP="00450A15">
      <w:pPr>
        <w:pStyle w:val="NormalWeb"/>
      </w:pPr>
      <w:r>
        <w:t xml:space="preserve">Para modularizar el código de esta página, la estructura sugerida dentro de </w:t>
      </w:r>
      <w:r>
        <w:rPr>
          <w:rStyle w:val="CdigoHTML"/>
        </w:rPr>
        <w:t>src/pages/Home/</w:t>
      </w:r>
      <w:r>
        <w:t xml:space="preserve"> es: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Home.jsx</w:t>
      </w:r>
      <w:r>
        <w:t xml:space="preserve"> (Contenedor principal y composición)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components/Hero.jsx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components/CycleStages.jsx</w:t>
      </w:r>
      <w:r>
        <w:t xml:space="preserve"> (Contenedor del ciclo y sus 4 tarjetas)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components/StageCard.jsx</w:t>
      </w:r>
      <w:r>
        <w:t xml:space="preserve"> (Tarjeta reutilizable de fase)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components/Environments.jsx</w:t>
      </w:r>
      <w:r>
        <w:t xml:space="preserve"> (Entornos de aplicación)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components/FeaturedResources.jsx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components/ServicesOverview.jsx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components/LatestArticles.jsx</w:t>
      </w:r>
    </w:p>
    <w:p w:rsidR="00450A15" w:rsidRDefault="00450A15" w:rsidP="00450A15">
      <w:pPr>
        <w:pStyle w:val="NormalWeb"/>
        <w:numPr>
          <w:ilvl w:val="0"/>
          <w:numId w:val="11"/>
        </w:numPr>
      </w:pPr>
      <w:r>
        <w:rPr>
          <w:rStyle w:val="CdigoHTML"/>
        </w:rPr>
        <w:t>components/HomeCtaBanner.jsx</w:t>
      </w:r>
    </w:p>
    <w:p w:rsidR="00450A15" w:rsidRDefault="00450A15" w:rsidP="00450A15">
      <w:pPr>
        <w:pStyle w:val="NormalWeb"/>
      </w:pPr>
      <w:r>
        <w:t>¿Te parece bien esta distribución de contenidos y componentes para el Home, o te gustaría ajustar el enfoque de alguna sección antes de pasar a definir su modelo de datos y diseño?</w:t>
      </w:r>
    </w:p>
    <w:p w:rsidR="00450A15" w:rsidRDefault="00450A15">
      <w:bookmarkStart w:id="0" w:name="_GoBack"/>
      <w:bookmarkEnd w:id="0"/>
    </w:p>
    <w:sectPr w:rsidR="00450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30A7C"/>
    <w:multiLevelType w:val="multilevel"/>
    <w:tmpl w:val="CA44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654CA"/>
    <w:multiLevelType w:val="multilevel"/>
    <w:tmpl w:val="169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16F01"/>
    <w:multiLevelType w:val="multilevel"/>
    <w:tmpl w:val="A5F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A69C2"/>
    <w:multiLevelType w:val="multilevel"/>
    <w:tmpl w:val="EBE4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94209"/>
    <w:multiLevelType w:val="multilevel"/>
    <w:tmpl w:val="0E1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8061F"/>
    <w:multiLevelType w:val="multilevel"/>
    <w:tmpl w:val="0470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44BDF"/>
    <w:multiLevelType w:val="multilevel"/>
    <w:tmpl w:val="E35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26009"/>
    <w:multiLevelType w:val="multilevel"/>
    <w:tmpl w:val="282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24AF2"/>
    <w:multiLevelType w:val="multilevel"/>
    <w:tmpl w:val="D66E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B1643"/>
    <w:multiLevelType w:val="multilevel"/>
    <w:tmpl w:val="7C2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703D6"/>
    <w:multiLevelType w:val="multilevel"/>
    <w:tmpl w:val="B620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10"/>
  </w:num>
  <w:num w:numId="5">
    <w:abstractNumId w:val="3"/>
  </w:num>
  <w:num w:numId="6">
    <w:abstractNumId w:val="1"/>
  </w:num>
  <w:num w:numId="7">
    <w:abstractNumId w:val="7"/>
  </w:num>
  <w:num w:numId="8">
    <w:abstractNumId w:val="4"/>
  </w:num>
  <w:num w:numId="9">
    <w:abstractNumId w:val="2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4F5"/>
    <w:rsid w:val="00023D85"/>
    <w:rsid w:val="00450A15"/>
    <w:rsid w:val="00840267"/>
    <w:rsid w:val="00992965"/>
    <w:rsid w:val="00A644F5"/>
    <w:rsid w:val="00F7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F7DC"/>
  <w15:chartTrackingRefBased/>
  <w15:docId w15:val="{8565F592-238C-4BF7-81BF-6981CE8C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73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730C1"/>
    <w:rPr>
      <w:rFonts w:ascii="Times New Roman" w:eastAsia="Times New Roman" w:hAnsi="Times New Roman" w:cs="Times New Roman"/>
      <w:b/>
      <w:bCs/>
      <w:sz w:val="27"/>
      <w:szCs w:val="27"/>
      <w:lang w:val="es-VE" w:eastAsia="es-VE"/>
    </w:rPr>
  </w:style>
  <w:style w:type="paragraph" w:styleId="NormalWeb">
    <w:name w:val="Normal (Web)"/>
    <w:basedOn w:val="Normal"/>
    <w:uiPriority w:val="99"/>
    <w:semiHidden/>
    <w:unhideWhenUsed/>
    <w:rsid w:val="00F7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CdigoHTML">
    <w:name w:val="HTML Code"/>
    <w:basedOn w:val="Fuentedeprrafopredeter"/>
    <w:uiPriority w:val="99"/>
    <w:semiHidden/>
    <w:unhideWhenUsed/>
    <w:rsid w:val="00F730C1"/>
    <w:rPr>
      <w:rFonts w:ascii="Courier New" w:eastAsia="Times New Roman" w:hAnsi="Courier New" w:cs="Courier New"/>
      <w:sz w:val="20"/>
      <w:szCs w:val="20"/>
    </w:rPr>
  </w:style>
  <w:style w:type="character" w:customStyle="1" w:styleId="ng-tns-c2992870074-25">
    <w:name w:val="ng-tns-c2992870074-25"/>
    <w:basedOn w:val="Fuentedeprrafopredeter"/>
    <w:rsid w:val="00F730C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3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VE"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30C1"/>
    <w:rPr>
      <w:rFonts w:ascii="Courier New" w:eastAsia="Times New Roman" w:hAnsi="Courier New" w:cs="Courier New"/>
      <w:sz w:val="20"/>
      <w:szCs w:val="20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7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1178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Henriquez</dc:creator>
  <cp:keywords/>
  <dc:description/>
  <cp:lastModifiedBy>Iris Henriquez</cp:lastModifiedBy>
  <cp:revision>3</cp:revision>
  <dcterms:created xsi:type="dcterms:W3CDTF">2026-10-01T15:17:00Z</dcterms:created>
  <dcterms:modified xsi:type="dcterms:W3CDTF">2026-10-01T16:06:00Z</dcterms:modified>
</cp:coreProperties>
</file>