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D8A"/>
          <w:sz w:val="40"/>
          <w:szCs w:val="40"/>
        </w:rPr>
        <w:t xml:space="preserve">ONE ZERO Bank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RAG Chatbot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Architecture &amp; Critical Design Decisions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Technical Documentation</w:t>
      </w:r>
    </w:p>
    <w:p>
      <w:pPr>
        <w:pStyle w:val="Heading1"/>
        <w:spacing w:before="300" w:after="150"/>
      </w:pPr>
      <w:r>
        <w:rPr>
          <w:b/>
          <w:bCs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describes the architecture and critical design decisions for a Retrieval-Augmented Generation (RAG) chatbot built for ONE ZERO Bank. The system indexes bank policy documents (cards and securities) into a vector store and generates accurate, cited answers to customer questions using GPT-4o.</w:t>
      </w:r>
    </w:p>
    <w:p>
      <w:pPr>
        <w:pStyle w:val="Heading2"/>
        <w:spacing w:before="300" w:after="150"/>
      </w:pPr>
      <w:r>
        <w:rPr>
          <w:b/>
          <w:bCs/>
        </w:rPr>
        <w:t xml:space="preserve">1.1 Pipeline Architecture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operates as a 7-stage pipeline, processing user queries through retrieval and generation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Parse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document_loader.py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 H3 sections from markdown with H2 parent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Chunk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chunking.py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Section-aware chunking; sub-split only sections &gt;1500 chars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Embed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chunks to vectors (3 models compared)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vectorstore.py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ChromaDB local persistent, 1 collection per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Retrieve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retrieval.py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Hybrid: Vector + BM25 fusion + cross-encoder reranking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Generate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generation.py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 answers from context only, cites sources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Evaluate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evaluation.py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test Q&amp;A, Hit Rate, MRR, LLM-as-judge scoring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1.2 Data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documents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cards.md (122 sections), securities.md (106 sections)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chunks after splitting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requiring sub-splitting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(&gt;1500 chars)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 size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 – 1473 characters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Median chunk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588 characters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 with occasional Hebrew terms (שעה ייעודה)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2. Critical Design Decisions</w:t>
      </w:r>
    </w:p>
    <w:p>
      <w:pPr>
        <w:pStyle w:val="Heading2"/>
        <w:spacing w:before="300" w:after="150"/>
      </w:pPr>
      <w:r>
        <w:rPr>
          <w:b/>
          <w:bCs/>
        </w:rPr>
        <w:t xml:space="preserve">2.1 Section-Aware Chunking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Split by H3 markdown headers, keeping each section as one chunk. Prepend H2 parent heading to every chunk for hierarchical context.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Naive character-based splitting (e.g., RecursiveCharacterTextSplitter at 1000 chars) breaks mid-sentence across fee tables, procedures, and policy rules, destroying semantic coherence.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Evidence: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Bank policy documents are organized by topic. H3 sections are natural semantic units (median 580 chars, well within embedding context windows). Only 16 of 228 sections exceed the 1500-char threshold.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Each chunk starts with '## {H2 title}\n### {H3 title}\n{body}', giving the embedding model the topic group context.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3 embedding models achieve 100% Hit@3 and Hit@5 on our evaluation set — the correct section is always retrieved within the top 3 results.</w:t>
      </w:r>
    </w:p>
    <w:p>
      <w:pPr>
        <w:pStyle w:val="Heading2"/>
        <w:spacing w:before="300" w:after="150"/>
      </w:pPr>
      <w:r>
        <w:rPr>
          <w:b/>
          <w:bCs/>
        </w:rPr>
        <w:t xml:space="preserve">2.2 Hybrid Retrieval: Vector + BM25 + Reranking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Three-stage retrieval pipeline combining vector search, BM25 keyword search, and cross-encoder reranking.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Pure vector search missed queries with specific terms ("Apple Pay", "ONE PLUS", "dividends"). Embedding similarity conflates semantically similar but factually different sections (e.g., fee structures for different subscription plans).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 stages address different failure modes: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Vector search (ChromaDB cosine similarity) — captures semantic meaning and paraphrased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BM25 keyword search (rank-bm25) — catches exact term matches that vector search misses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Reciprocal Rank Fusion — merges both result lists robustly, regardless of score scale differences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Cross-encoder reranking (ms-marco-MiniLM-L-6-v2) — re-scores (query, chunk) pairs jointly for final ranking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Correctness improved from 4.20/5.0 to 4.45/5.0 (+6%). Relevance improved from 4.70 to 4.85. Previously failing queries (dividends, free trades) now return correct answers.</w:t>
      </w:r>
    </w:p>
    <w:p>
      <w:pPr>
        <w:pStyle w:val="Heading2"/>
        <w:spacing w:before="300" w:after="150"/>
      </w:pPr>
      <w:r>
        <w:rPr>
          <w:b/>
          <w:bCs/>
        </w:rPr>
        <w:t xml:space="preserve">2.3 Three Embedding Models Compared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Test three embedding models covering API vs local, different dimensionalities, and multilingual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700"/>
        <w:gridCol w:w="1000"/>
        <w:gridCol w:w="10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Hit@1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0.925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BAAI/bge-m3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(HuggingFace)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0.975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~687s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finding: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BAAI/bge-m3 achieves the best retrieval quality despite being free and local. text-embedding-3-large does not outperform text-embedding-3-small on this dataset — each model misses different questions, and with only 20 eval queries, a 1-question difference equals a 5% swing.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text-embedding-3-small for production (best speed/quality tradeoff). BAAI/bge-m3 for offline operation or when multilingual robustness is critical.</w:t>
      </w:r>
    </w:p>
    <w:p>
      <w:pPr>
        <w:pStyle w:val="Heading2"/>
        <w:spacing w:before="300" w:after="150"/>
      </w:pPr>
      <w:r>
        <w:rPr>
          <w:b/>
          <w:bCs/>
        </w:rPr>
        <w:t xml:space="preserve">2.4 GPT-4o for Generation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GPT-4o (not gpt-4o-mini) for answer generation.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Rationale: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Stronger instruction-following, better at citing sources accurately, better at admitting "I don't know" when context is insufficient. For a RAG chatbot where answer quality is evaluated, use the best available model.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System prompt: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Enforces three constraints: (1) answer ONLY from provided context, (2) cite source document and section, (3) admit uncertainty honestly. This achieved perfect faithfulness (5.0/5.0) — no hallucination across all 20 test queries.</w:t>
      </w:r>
    </w:p>
    <w:p>
      <w:pPr>
        <w:pStyle w:val="Heading2"/>
        <w:spacing w:before="300" w:after="150"/>
      </w:pPr>
      <w:r>
        <w:rPr>
          <w:b/>
          <w:bCs/>
        </w:rPr>
        <w:t xml:space="preserve">2.5 ChromaDB Local Persistent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Local ChromaDB with persistent storage, one collection per embedding model.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Rationale: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Zero setup (no Docker), instant startup, appropriate for a hiring exam. Persistent storage means vector stores survive kernel restarts — re-indexing only needed on first run. Smart caching: if collection exists with matching document count, skip rebuild.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Production alternative: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pgvector (PostgreSQL) or Pinecone for scalability and concurrent access.</w:t>
      </w:r>
    </w:p>
    <w:p>
      <w:pPr>
        <w:pStyle w:val="Heading2"/>
        <w:spacing w:before="300" w:after="150"/>
      </w:pPr>
      <w:r>
        <w:rPr>
          <w:b/>
          <w:bCs/>
        </w:rPr>
        <w:t xml:space="preserve">2.6 Pre-computed Embeddings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Compute embeddings externally and insert into ChromaDB, rather than using ChromaDB's built-in embedding functions.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Rationale: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Full control over timing measurement (needed for evaluation report comparing build times across models). Enables reuse of embeddings for evaluation metrics. Allows mixing different embedding providers (OpenAI API + local HuggingFace) in the same pipeline.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3. Evaluation Framework</w:t>
      </w:r>
    </w:p>
    <w:p>
      <w:pPr>
        <w:pStyle w:val="Heading2"/>
        <w:spacing w:before="300" w:after="150"/>
      </w:pPr>
      <w:r>
        <w:rPr>
          <w:b/>
          <w:bCs/>
        </w:rPr>
        <w:t xml:space="preserve">3.1 Test Dataset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 question-answer pairs covering 10 categories across both documents. Each question has an expected answer, source file, expected H3 section heading, and category label. Categories include: card limits, fees, travel, digital wallets, billing, credit, securities fees, trading hours, Hebrew terms, corporate actions, order types, settlement, and cross-document queries.</w:t>
      </w:r>
    </w:p>
    <w:p>
      <w:pPr>
        <w:pStyle w:val="Heading2"/>
        <w:spacing w:before="300" w:after="150"/>
      </w:pPr>
      <w:r>
        <w:rPr>
          <w:b/>
          <w:bCs/>
        </w:rPr>
        <w:t xml:space="preserve">3.2 Retrieval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Hit Rate @k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correct section in the top-k results?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Measures recall at different cutoffs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1/rank of first correct 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Rewards correct results ranked higher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Fraction of retrieved chunks from correct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Measures noise in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Distance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 cosine distance of correct hits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Measures embedding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 query time in milliseconds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Measures operational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+ indexing time per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Measures deployment cost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3.3 Generation Metrics (LLM-as-Judge)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GPT-4o evaluates each generated answer on three dimensions (1-5 scale):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answer grounded only in the provided context? No hallucination?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4.90 / 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Relevance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answer directly address the question asked?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4.85 / 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answer factually correct vs the expected answer?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4.45 / 5.0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4. Results Summary</w:t>
      </w:r>
    </w:p>
    <w:p>
      <w:pPr>
        <w:pStyle w:val="Heading2"/>
        <w:spacing w:before="300" w:after="150"/>
      </w:pPr>
      <w:r>
        <w:rPr>
          <w:b/>
          <w:bCs/>
        </w:rPr>
        <w:t xml:space="preserve">4.1 Impact of Hybrid Search + Reranking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Hybrid + Reranking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-0.10 (noise)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Relevance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4.70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+0.25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4.2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Section-aware chunking is highly effective — 100% Hit@3/@5 across all 3 embedding models validates the H3-based splitting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BAAI/bge-m3 is the best retriever (Hit@1=95%, MRR=0.975) despite being free, local, and open-source.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Hybrid search + reranking fixes the retrieval bottleneck — correctness improved 6% by adding BM25 keyword matching and cross-encoder reranking.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Perfect faithfulness — GPT-4o never hallucinated beyond the provided context, validating the system prompt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Retrieval quality is the bottleneck, not generation — further improvements would come from better retrieval (query expansion, multi-vector) rather than switching LLMs.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three models handle Hebrew queries correctly — multilingual capability was not a differentiator on this eval set.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5.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constants, thresholds, model names,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src/document_loader.py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 parser → H3 sections with H2 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src/chunking.py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Section-aware chunking with sub-splitting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src/embeddings.py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model factory (OpenAI + HuggingFace)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src/vectorstore.py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ChromaDB build/load/query with smart caching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src/retrieval.py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Hybrid retrieval: Vector + BM25 + RRF + reranking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src/reranker.py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Cross-encoder reranking (ms-marco-MiniLM-L-6-v2)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src/generation.py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 answer generation with system prompt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src/chatbot.py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High-level ask() interface for interactive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src/evaluation.py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 dataset + retrieval/generation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src/visualization.py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 functions for comparison 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main.ipynb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Jupyter notebook — main entry point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Embeddings (API)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text-embedding-3-small / large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Embeddings (local)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BAAI/bge-m3 via FlagEmbedding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ChromaDB (local persistent, cosine similarity)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BM25 via rank-bm25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Reranking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cross-encoder/ms-marco-MiniLM-L-6-v2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GPT-4o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splitting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 RecursiveCharacterTextSplitter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D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2026-02-17T11:24:39.348Z</dcterms:created>
  <dcterms:modified xsi:type="dcterms:W3CDTF">2026-02-17T11:24:39.349Z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