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EACDA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Host Onboarding and Review (Consumer Electronics)</w:t>
      </w:r>
    </w:p>
    <w:p w14:paraId="6F1EFBD6">
      <w:pPr>
        <w:pStyle w:val="3"/>
        <w:keepNext w:val="0"/>
        <w:keepLines w:val="0"/>
        <w:widowControl/>
        <w:suppressLineNumbers w:val="0"/>
      </w:pPr>
      <w:r>
        <w:t>When to Use</w:t>
      </w:r>
    </w:p>
    <w:p w14:paraId="2A46DA97">
      <w:pPr>
        <w:pStyle w:val="4"/>
        <w:keepNext w:val="0"/>
        <w:keepLines w:val="0"/>
        <w:widowControl/>
        <w:suppressLineNumbers w:val="0"/>
      </w:pPr>
      <w:r>
        <w:t>The Consumer Electronics department signs a new host, or runs the quarterly review of existing hosts.</w:t>
      </w:r>
    </w:p>
    <w:p w14:paraId="6E23683E">
      <w:pPr>
        <w:pStyle w:val="3"/>
        <w:keepNext w:val="0"/>
        <w:keepLines w:val="0"/>
        <w:widowControl/>
        <w:suppressLineNumbers w:val="0"/>
      </w:pPr>
      <w:r>
        <w:t>Procedure</w:t>
      </w:r>
    </w:p>
    <w:p w14:paraId="4261B5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Background check</w:t>
      </w:r>
      <w:r>
        <w:t>: Confirm that the host's past product categories and audience profile fit consumer electronics buyers, and check for past policy violations.</w:t>
      </w:r>
    </w:p>
    <w:p w14:paraId="2A18BE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Trial streams</w:t>
      </w:r>
      <w:r>
        <w:t>: Schedule 1-2 trial streams alongside an experienced host (never solo) and watch how well they know product specs and how they handle surprises.</w:t>
      </w:r>
    </w:p>
    <w:p w14:paraId="3C1EF9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Confirm the contract terms</w:t>
      </w:r>
      <w:r>
        <w:t>: Placement fee or commission rate, minimum number of streams and review period; Legal reviews the contract template.</w:t>
      </w:r>
    </w:p>
    <w:p w14:paraId="4CB35F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Product training</w:t>
      </w:r>
      <w:r>
        <w:t>: Electronics needs real product knowledge, so schedule at least 4 hours of product training plus a written test. No solo streams until the test is passed.</w:t>
      </w:r>
    </w:p>
    <w:p w14:paraId="25226B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First-month support</w:t>
      </w:r>
      <w:r>
        <w:t>: An experienced ops lead joins the first 4 streams, reviews each one's numbers and corrects problems early.</w:t>
      </w:r>
    </w:p>
    <w:p w14:paraId="1EFF52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Quarterly review</w:t>
      </w:r>
      <w:r>
        <w:t>: Compare GMV, conversion rate, return rate and complaint rate with the department average. Falling below the threshold triggers three escalation levels: "check-in -&gt; probation -&gt; termination".</w:t>
      </w:r>
    </w:p>
    <w:p w14:paraId="5D41B7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File the review</w:t>
      </w:r>
      <w:r>
        <w:t>: Store the review form in the host's profile; it sets their scheduling priority next quarter.</w:t>
      </w:r>
    </w:p>
    <w:p w14:paraId="76A37052">
      <w:pPr>
        <w:pStyle w:val="3"/>
        <w:keepNext w:val="0"/>
        <w:keepLines w:val="0"/>
        <w:widowControl/>
        <w:suppressLineNumbers w:val="0"/>
      </w:pPr>
      <w:r>
        <w:t>Partner Teams</w:t>
      </w:r>
    </w:p>
    <w:p w14:paraId="287E69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Legal</w:t>
      </w:r>
      <w:r>
        <w:t>: contract review</w:t>
      </w:r>
    </w:p>
    <w:p w14:paraId="512173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Trust &amp; Safety team</w:t>
      </w:r>
      <w:r>
        <w:t>: checks past policy violations</w:t>
      </w:r>
    </w:p>
    <w:p w14:paraId="0F100A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Data team</w:t>
      </w:r>
      <w:r>
        <w:t>: provides the quarterly review numbers</w:t>
      </w:r>
    </w:p>
    <w:p w14:paraId="5512BB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7555BF"/>
    <w:multiLevelType w:val="multilevel"/>
    <w:tmpl w:val="F57555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AF132E8"/>
    <w:multiLevelType w:val="multilevel"/>
    <w:tmpl w:val="2AF132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D8121F"/>
    <w:rsid w:val="2ED8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2026-10-30T00:34:00Z</dcterms:created>
  <dc:creator>Iris</dc:creator>
  <cp:lastModifiedBy>Iris</cp:lastModifiedBy>
  <dcterms:modified xsi:type="dcterms:W3CDTF">2026-10-30T00:34:20Z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ICV">
    <vt:lpwstr>BE747C43616C42699130D3FA8F8FA7A2_11</vt:lpwstr>
  </property>
</Properties>
</file>