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EB965" w14:textId="3E1F689A" w:rsidR="00996A48" w:rsidRDefault="00807633" w:rsidP="00807633">
      <w:pPr>
        <w:pStyle w:val="Ttulo"/>
        <w:ind w:left="288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ATIVIDADE 1</w:t>
      </w:r>
    </w:p>
    <w:p w14:paraId="5A4B2D68" w14:textId="2CFAE201" w:rsidR="00996A48" w:rsidRDefault="00000000" w:rsidP="00807633">
      <w:pPr>
        <w:spacing w:before="19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DISCIPLINA: </w:t>
      </w:r>
      <w:r w:rsidR="00807633">
        <w:rPr>
          <w:rFonts w:ascii="Times New Roman" w:eastAsia="Times New Roman" w:hAnsi="Times New Roman" w:cs="Times New Roman"/>
          <w:sz w:val="24"/>
          <w:szCs w:val="24"/>
        </w:rPr>
        <w:t>Transformação Digital no Governo</w:t>
      </w:r>
    </w:p>
    <w:p w14:paraId="1119E732" w14:textId="77777777" w:rsidR="00996A48" w:rsidRDefault="00000000">
      <w:pPr>
        <w:tabs>
          <w:tab w:val="left" w:pos="1843"/>
        </w:tabs>
        <w:spacing w:before="9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CURSO: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Mestrado em Administração Pública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</w:p>
    <w:p w14:paraId="29C718AC" w14:textId="77777777" w:rsidR="00996A48" w:rsidRDefault="00000000">
      <w:pPr>
        <w:tabs>
          <w:tab w:val="left" w:pos="1843"/>
        </w:tabs>
        <w:spacing w:before="9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ÁREA DE CONCENTRAÇÃO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Ciência de Dados e Inteligência Artificial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60A381A" w14:textId="13BE6DD9" w:rsidR="00996A48" w:rsidRDefault="00000000">
      <w:pPr>
        <w:spacing w:before="101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DOCENTE RESPONSÁVEL: </w:t>
      </w:r>
      <w:r w:rsidR="00807633">
        <w:rPr>
          <w:rFonts w:ascii="Times New Roman" w:eastAsia="Times New Roman" w:hAnsi="Times New Roman" w:cs="Times New Roman"/>
          <w:sz w:val="24"/>
          <w:szCs w:val="24"/>
        </w:rPr>
        <w:t>Alex Lopes Pereira</w:t>
      </w:r>
      <w:r w:rsidR="004B371A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6117316F" w14:textId="30436925" w:rsidR="00996A48" w:rsidRDefault="00000000">
      <w:pPr>
        <w:spacing w:before="1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E-MAIL: </w:t>
      </w:r>
      <w:hyperlink r:id="rId8" w:history="1">
        <w:r w:rsidR="00807633" w:rsidRPr="000B5035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alex.lopes@idp.edu.br</w:t>
        </w:r>
      </w:hyperlink>
    </w:p>
    <w:p w14:paraId="15F2D6A9" w14:textId="4EEEBB57" w:rsidR="00807633" w:rsidRPr="00807633" w:rsidRDefault="00807633">
      <w:pPr>
        <w:spacing w:before="10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07633">
        <w:rPr>
          <w:rFonts w:ascii="Times New Roman" w:eastAsia="Times New Roman" w:hAnsi="Times New Roman" w:cs="Times New Roman"/>
          <w:b/>
          <w:sz w:val="24"/>
          <w:szCs w:val="24"/>
        </w:rPr>
        <w:t xml:space="preserve">ALUNOS: </w:t>
      </w:r>
    </w:p>
    <w:p w14:paraId="0B2CE047" w14:textId="5430E49C" w:rsidR="00807633" w:rsidRDefault="00807633" w:rsidP="00807633">
      <w:pPr>
        <w:spacing w:before="10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Igo Costa</w:t>
      </w:r>
      <w:r w:rsidR="005A36C1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="00DB575E">
        <w:rPr>
          <w:rFonts w:ascii="Times New Roman" w:eastAsia="Times New Roman" w:hAnsi="Times New Roman" w:cs="Times New Roman"/>
          <w:sz w:val="24"/>
          <w:szCs w:val="24"/>
        </w:rPr>
        <w:t>25204084</w:t>
      </w:r>
    </w:p>
    <w:p w14:paraId="0D5B9B8D" w14:textId="76FF5838" w:rsidR="00807633" w:rsidRDefault="00807633" w:rsidP="00807633">
      <w:pPr>
        <w:spacing w:before="10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Iris Souza dos Santos Cardoso</w:t>
      </w:r>
      <w:r w:rsidR="005A36C1">
        <w:rPr>
          <w:rFonts w:ascii="Times New Roman" w:eastAsia="Times New Roman" w:hAnsi="Times New Roman" w:cs="Times New Roman"/>
          <w:sz w:val="24"/>
          <w:szCs w:val="24"/>
        </w:rPr>
        <w:t xml:space="preserve"> - 25204094</w:t>
      </w:r>
    </w:p>
    <w:p w14:paraId="20C400A5" w14:textId="7F18D877" w:rsidR="00807633" w:rsidRDefault="00807633" w:rsidP="00807633">
      <w:pPr>
        <w:spacing w:before="10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Luciana Mara de Castro Moura</w:t>
      </w:r>
      <w:r w:rsidR="005A36C1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="00A10C39">
        <w:rPr>
          <w:rFonts w:ascii="Times New Roman" w:eastAsia="Times New Roman" w:hAnsi="Times New Roman" w:cs="Times New Roman"/>
          <w:sz w:val="24"/>
          <w:szCs w:val="24"/>
        </w:rPr>
        <w:t>1714330</w:t>
      </w:r>
    </w:p>
    <w:p w14:paraId="7901760F" w14:textId="78FA36E6" w:rsidR="00807633" w:rsidRDefault="00807633" w:rsidP="00807633">
      <w:pPr>
        <w:spacing w:before="10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Rafael Carvalho dos Santos</w:t>
      </w:r>
      <w:r w:rsidR="005A36C1">
        <w:rPr>
          <w:rFonts w:ascii="Times New Roman" w:eastAsia="Times New Roman" w:hAnsi="Times New Roman" w:cs="Times New Roman"/>
          <w:sz w:val="24"/>
          <w:szCs w:val="24"/>
        </w:rPr>
        <w:t xml:space="preserve"> - 25204271</w:t>
      </w:r>
    </w:p>
    <w:p w14:paraId="51D0500E" w14:textId="339E30DF" w:rsidR="00996A4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1"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ANO E BIMESTRE DE REFERÊNCIA: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202</w:t>
      </w:r>
      <w:r w:rsidR="00807633">
        <w:rPr>
          <w:rFonts w:ascii="Times New Roman" w:eastAsia="Times New Roman" w:hAnsi="Times New Roman" w:cs="Times New Roman"/>
          <w:color w:val="000000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r w:rsidR="00807633">
        <w:rPr>
          <w:rFonts w:ascii="Times New Roman" w:eastAsia="Times New Roman" w:hAnsi="Times New Roman" w:cs="Times New Roman"/>
          <w:color w:val="000000"/>
          <w:sz w:val="24"/>
          <w:szCs w:val="24"/>
        </w:rPr>
        <w:t>1</w:t>
      </w:r>
    </w:p>
    <w:p w14:paraId="3F9C1608" w14:textId="0D8842A9" w:rsidR="00996A48" w:rsidRDefault="00000000" w:rsidP="005A36C1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10822"/>
        </w:tabs>
        <w:spacing w:before="100" w:after="24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ENTREGA PARA </w:t>
      </w:r>
      <w:r w:rsidR="0080763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O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PROFESSOR: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dia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="00807633">
        <w:rPr>
          <w:rFonts w:ascii="Times New Roman" w:eastAsia="Times New Roman" w:hAnsi="Times New Roman" w:cs="Times New Roman"/>
          <w:color w:val="000000"/>
          <w:sz w:val="24"/>
          <w:szCs w:val="24"/>
        </w:rPr>
        <w:t>25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r w:rsidR="00807633">
        <w:rPr>
          <w:rFonts w:ascii="Times New Roman" w:eastAsia="Times New Roman" w:hAnsi="Times New Roman" w:cs="Times New Roman"/>
          <w:color w:val="000000"/>
          <w:sz w:val="24"/>
          <w:szCs w:val="24"/>
        </w:rPr>
        <w:t>03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/202</w:t>
      </w:r>
      <w:r>
        <w:rPr>
          <w:noProof/>
        </w:rPr>
        <mc:AlternateContent>
          <mc:Choice Requires="wps">
            <w:drawing>
              <wp:anchor distT="0" distB="0" distL="0" distR="0" simplePos="0" relativeHeight="251656192" behindDoc="0" locked="0" layoutInCell="1" hidden="0" allowOverlap="1" wp14:anchorId="14F6EE56" wp14:editId="5072E48D">
                <wp:simplePos x="0" y="0"/>
                <wp:positionH relativeFrom="column">
                  <wp:posOffset>-26106</wp:posOffset>
                </wp:positionH>
                <wp:positionV relativeFrom="paragraph">
                  <wp:posOffset>239323</wp:posOffset>
                </wp:positionV>
                <wp:extent cx="6910215" cy="56660"/>
                <wp:effectExtent l="0" t="0" r="0" b="0"/>
                <wp:wrapTopAndBottom distT="0" distB="0"/>
                <wp:docPr id="35" name="Forma Livre: Form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96680" y="3757458"/>
                          <a:ext cx="689864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62" h="120000" extrusionOk="0">
                              <a:moveTo>
                                <a:pt x="0" y="0"/>
                              </a:moveTo>
                              <a:lnTo>
                                <a:pt x="1810" y="0"/>
                              </a:lnTo>
                              <a:moveTo>
                                <a:pt x="1812" y="0"/>
                              </a:moveTo>
                              <a:lnTo>
                                <a:pt x="2369" y="0"/>
                              </a:lnTo>
                              <a:moveTo>
                                <a:pt x="2371" y="0"/>
                              </a:moveTo>
                              <a:lnTo>
                                <a:pt x="4181" y="0"/>
                              </a:lnTo>
                              <a:moveTo>
                                <a:pt x="4183" y="0"/>
                              </a:moveTo>
                              <a:lnTo>
                                <a:pt x="4740" y="0"/>
                              </a:lnTo>
                              <a:moveTo>
                                <a:pt x="4742" y="0"/>
                              </a:moveTo>
                              <a:lnTo>
                                <a:pt x="6551" y="0"/>
                              </a:lnTo>
                              <a:moveTo>
                                <a:pt x="6554" y="0"/>
                              </a:moveTo>
                              <a:lnTo>
                                <a:pt x="7110" y="0"/>
                              </a:lnTo>
                              <a:moveTo>
                                <a:pt x="7113" y="0"/>
                              </a:moveTo>
                              <a:lnTo>
                                <a:pt x="8922" y="0"/>
                              </a:lnTo>
                              <a:moveTo>
                                <a:pt x="8925" y="0"/>
                              </a:moveTo>
                              <a:lnTo>
                                <a:pt x="9481" y="0"/>
                              </a:lnTo>
                              <a:moveTo>
                                <a:pt x="9484" y="0"/>
                              </a:moveTo>
                              <a:lnTo>
                                <a:pt x="9762" y="0"/>
                              </a:lnTo>
                            </a:path>
                          </a:pathLst>
                        </a:custGeom>
                        <a:noFill/>
                        <a:ln w="11575" cap="flat" cmpd="sng">
                          <a:solidFill>
                            <a:srgbClr val="4370C3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6A5E32" id="Forma Livre: Forma 35" o:spid="_x0000_s1026" style="position:absolute;margin-left:-2.05pt;margin-top:18.85pt;width:544.1pt;height:4.45pt;z-index:25165619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762,1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" path="m,l1810,t2,l2369,t2,l4181,t2,l4740,t2,l6551,t3,l7110,t3,l8922,t3,l9481,t3,l9762,e" filled="f" strokecolor="#4370c3" strokeweight=".32153mm">
                <v:path arrowok="t" o:extrusionok="f"/>
                <w10:wrap type="topAndBottom"/>
              </v:shape>
            </w:pict>
          </mc:Fallback>
        </mc:AlternateContent>
      </w:r>
      <w:r w:rsidR="00807633">
        <w:rPr>
          <w:rFonts w:ascii="Times New Roman" w:eastAsia="Times New Roman" w:hAnsi="Times New Roman" w:cs="Times New Roman"/>
          <w:color w:val="000000"/>
          <w:sz w:val="24"/>
          <w:szCs w:val="24"/>
        </w:rPr>
        <w:t>6</w:t>
      </w:r>
      <w:r w:rsidR="005A36C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5A36C1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</w:p>
    <w:p w14:paraId="7875C605" w14:textId="77777777" w:rsidR="006702F4" w:rsidRDefault="006702F4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A960E3" w14:textId="2433F61F" w:rsidR="00996A48" w:rsidRDefault="005A36C1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36C1">
        <w:rPr>
          <w:rFonts w:ascii="Times New Roman" w:eastAsia="Times New Roman" w:hAnsi="Times New Roman" w:cs="Times New Roman"/>
          <w:b/>
          <w:bCs/>
          <w:sz w:val="24"/>
          <w:szCs w:val="24"/>
        </w:rPr>
        <w:t>MAPEAMENTO DE PROCESSO</w:t>
      </w:r>
    </w:p>
    <w:p w14:paraId="35580F07" w14:textId="64F6D987" w:rsidR="005A36C1" w:rsidRPr="005A36C1" w:rsidRDefault="005A36C1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36C1">
        <w:rPr>
          <w:rFonts w:ascii="Times New Roman" w:eastAsia="Times New Roman" w:hAnsi="Times New Roman" w:cs="Times New Roman"/>
          <w:b/>
          <w:bCs/>
          <w:sz w:val="24"/>
          <w:szCs w:val="24"/>
        </w:rPr>
        <w:t>PROCESSO DE LICITAÇÃO NO JUDICIÁRIO FEDERAL</w:t>
      </w:r>
    </w:p>
    <w:p w14:paraId="5F520F02" w14:textId="77777777" w:rsidR="004102B4" w:rsidRDefault="004102B4" w:rsidP="004102B4">
      <w:pPr>
        <w:pStyle w:val="PargrafodaLista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E694891" w14:textId="515CF869" w:rsidR="000509DB" w:rsidRDefault="000509DB" w:rsidP="005A36C1">
      <w:pPr>
        <w:pStyle w:val="PargrafodaLista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INTRODUÇÃO</w:t>
      </w:r>
    </w:p>
    <w:p w14:paraId="39D83F7C" w14:textId="77777777" w:rsidR="000509DB" w:rsidRDefault="000509DB" w:rsidP="000509DB">
      <w:pPr>
        <w:pStyle w:val="PargrafodaLista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10E3F9B" w14:textId="19EAD24B" w:rsidR="000509DB" w:rsidRDefault="000509DB" w:rsidP="000509DB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0509DB">
        <w:rPr>
          <w:rFonts w:ascii="Times New Roman" w:eastAsia="Times New Roman" w:hAnsi="Times New Roman" w:cs="Times New Roman"/>
          <w:bCs/>
          <w:sz w:val="24"/>
          <w:szCs w:val="24"/>
        </w:rPr>
        <w:t>O processo de licitação no Judiciário Federal constitui um mecanismo essencial para a contratação de bens, serviços e obras, garantindo a observância dos princípios da legalidade, impessoalidade, moralidade, publicidade e eficiência previstos na Constituição Federal. Por meio das licitações, busca-se assegurar a igualdade de condições entre fornecedores, promover a transparência administrativa e otimizar o uso dos recursos públicos. No entanto, apesar de sua relevância, esse processo ainda enfrenta desafios relacionados à burocracia, redundância documental e falta de interoperabilidade entre sistemas, o que impacta diretamente a experiência das empresas participantes e a eficiência institucional. Assim, compreender e analisar o funcionamento das licitações no Judiciário Federal é fundamental para propor melhorias que favoreçam a simplificação, a inovação e a confiança dos cidadãos e empresas na administração pública.</w:t>
      </w:r>
    </w:p>
    <w:p w14:paraId="32BB9D51" w14:textId="664A3BD7" w:rsidR="00856B48" w:rsidRDefault="00856B48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br w:type="page"/>
      </w:r>
    </w:p>
    <w:p w14:paraId="61A87BDF" w14:textId="5598B51F" w:rsidR="005A36C1" w:rsidRDefault="005A36C1" w:rsidP="005A36C1">
      <w:pPr>
        <w:pStyle w:val="PargrafodaLista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MAPEAMENTO DOS PASSOS ATUAIS DO PROCESSO</w:t>
      </w:r>
    </w:p>
    <w:p w14:paraId="6CA419FE" w14:textId="77777777" w:rsidR="00856B48" w:rsidRDefault="00856B48" w:rsidP="00856B48">
      <w:pPr>
        <w:pStyle w:val="PargrafodaLista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FD27392" w14:textId="05796F5D" w:rsidR="009B0330" w:rsidRDefault="004102B4" w:rsidP="004102B4">
      <w:pPr>
        <w:ind w:left="36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102B4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6DEACC01" wp14:editId="1179308B">
            <wp:extent cx="4457700" cy="3430760"/>
            <wp:effectExtent l="19050" t="19050" r="19050" b="17780"/>
            <wp:docPr id="1876415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15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9485" cy="3462919"/>
                    </a:xfrm>
                    <a:prstGeom prst="rect">
                      <a:avLst/>
                    </a:prstGeom>
                    <a:ln w="19050">
                      <a:solidFill>
                        <a:schemeClr val="accent1">
                          <a:alpha val="99000"/>
                        </a:schemeClr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14:paraId="663DC9E6" w14:textId="77777777" w:rsidR="009B0330" w:rsidRPr="005A36C1" w:rsidRDefault="009B0330" w:rsidP="004B371A">
      <w:pPr>
        <w:ind w:left="36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C2F8616" w14:textId="0A8C6B8E" w:rsidR="005A36C1" w:rsidRDefault="005A36C1" w:rsidP="005A36C1">
      <w:pPr>
        <w:pStyle w:val="PargrafodaLista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IDENTIFICAÇÃO DAS VIOLAÇÕES DO </w:t>
      </w:r>
      <w:r w:rsidRPr="00B0041A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ONLY-ONCE</w:t>
      </w:r>
    </w:p>
    <w:p w14:paraId="290B45A8" w14:textId="77777777" w:rsidR="00856B48" w:rsidRDefault="00856B48" w:rsidP="00856B48">
      <w:pPr>
        <w:pStyle w:val="PargrafodaLista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69A572D" w14:textId="77777777" w:rsidR="00DB575E" w:rsidRDefault="00DB575E" w:rsidP="00EB448B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EB448B">
        <w:rPr>
          <w:rFonts w:ascii="Times New Roman" w:eastAsia="Times New Roman" w:hAnsi="Times New Roman" w:cs="Times New Roman"/>
          <w:bCs/>
          <w:sz w:val="24"/>
          <w:szCs w:val="24"/>
        </w:rPr>
        <w:t xml:space="preserve">No processo de identificação de violações ao princípio do </w:t>
      </w:r>
      <w:r w:rsidRPr="00EB448B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>Only-Once</w:t>
      </w:r>
      <w:r w:rsidRPr="00EB448B">
        <w:rPr>
          <w:rFonts w:ascii="Times New Roman" w:eastAsia="Times New Roman" w:hAnsi="Times New Roman" w:cs="Times New Roman"/>
          <w:bCs/>
          <w:sz w:val="24"/>
          <w:szCs w:val="24"/>
        </w:rPr>
        <w:t>, observa-se que algumas empresas participantes de licitações apresentam documentos que já estão disponíveis em bases públicas, o que configura uma duplicidade de informações. Essa prática compromete a integridade do processo, pois contraria o pressuposto de que cada dado ou documento deve ser fornecido apenas uma vez, evitando redundâncias e garantindo maior eficiência e transparência na análise documental.</w:t>
      </w:r>
    </w:p>
    <w:p w14:paraId="71A1D28C" w14:textId="77777777" w:rsidR="00EB448B" w:rsidRPr="00EB448B" w:rsidRDefault="00EB448B" w:rsidP="00EB448B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CF6464F" w14:textId="6BBE3867" w:rsidR="005A36C1" w:rsidRDefault="005A36C1" w:rsidP="005A36C1">
      <w:pPr>
        <w:pStyle w:val="PargrafodaLista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PONTOS DE FRUSTRAÇÃO DO CIDADÃO E SERVIDOR</w:t>
      </w:r>
    </w:p>
    <w:p w14:paraId="2014C112" w14:textId="77777777" w:rsidR="00856B48" w:rsidRDefault="00856B48" w:rsidP="00856B48">
      <w:pPr>
        <w:pStyle w:val="PargrafodaLista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81EB8C" w14:textId="73A43542" w:rsidR="005A36C1" w:rsidRDefault="00EB448B" w:rsidP="00EB448B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EB448B">
        <w:rPr>
          <w:rFonts w:ascii="Times New Roman" w:eastAsia="Times New Roman" w:hAnsi="Times New Roman" w:cs="Times New Roman"/>
          <w:bCs/>
          <w:sz w:val="24"/>
          <w:szCs w:val="24"/>
        </w:rPr>
        <w:t>Um dos principais pontos de frustração para os concorrentes em processos licitatórios é a exigência recorrente de entrega de documentos que já se encontram disponíveis em bases públicas, como o SICAF. Mesmo com o acesso eletrônico a essas informações, os editais continuam demandando certidões atualizadas em formato físico ou digital, o que gera redundância e aumenta a burocracia. Essa prática evidencia a falta de interoperabilidade entre os sistemas públicos, comprometendo a eficiência e a transparência do processo, além de impor custos e esforços desnecessários aos participantes.</w:t>
      </w:r>
    </w:p>
    <w:p w14:paraId="4AABF1E6" w14:textId="77777777" w:rsidR="00EB448B" w:rsidRPr="005A36C1" w:rsidRDefault="00EB448B" w:rsidP="00EB448B">
      <w:pPr>
        <w:ind w:left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D31CA18" w14:textId="0C3FA62C" w:rsidR="005A36C1" w:rsidRDefault="005A36C1" w:rsidP="005A36C1">
      <w:pPr>
        <w:pStyle w:val="PargrafodaLista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PROPOSTA DA VERSÃO DIGITAL </w:t>
      </w:r>
      <w:r w:rsidRPr="005A36C1">
        <w:rPr>
          <w:rFonts w:ascii="Times New Roman" w:eastAsia="Times New Roman" w:hAnsi="Times New Roman" w:cs="Times New Roman"/>
          <w:b/>
          <w:sz w:val="24"/>
          <w:szCs w:val="24"/>
        </w:rPr>
        <w:t>SIMPLIFICADA</w:t>
      </w:r>
    </w:p>
    <w:p w14:paraId="5BDF0CED" w14:textId="1253578C" w:rsidR="00272FE0" w:rsidRDefault="00742C16" w:rsidP="00742C16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2C16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225262E3" wp14:editId="085DE319">
            <wp:extent cx="2176780" cy="3687015"/>
            <wp:effectExtent l="19050" t="19050" r="13970" b="27940"/>
            <wp:docPr id="17684564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4564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89095" cy="3707874"/>
                    </a:xfrm>
                    <a:prstGeom prst="rect">
                      <a:avLst/>
                    </a:prstGeom>
                    <a:ln w="19050">
                      <a:solidFill>
                        <a:schemeClr val="accent1">
                          <a:alpha val="99000"/>
                        </a:schemeClr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14:paraId="76858185" w14:textId="77777777" w:rsidR="008D61A2" w:rsidRPr="00272FE0" w:rsidRDefault="008D61A2" w:rsidP="00742C16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66217AA" w14:textId="60A91642" w:rsidR="005A36C1" w:rsidRDefault="005A36C1" w:rsidP="005A36C1">
      <w:pPr>
        <w:pStyle w:val="PargrafodaLista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DESCRIÇÃO SINTÉTICA DO SERVIÇO (PERSPECTIVA DO CIDADÃO)</w:t>
      </w:r>
    </w:p>
    <w:p w14:paraId="2FF6ADEC" w14:textId="77777777" w:rsidR="00B0041A" w:rsidRDefault="00B0041A" w:rsidP="00B0041A">
      <w:pPr>
        <w:pStyle w:val="PargrafodaLista"/>
      </w:pPr>
    </w:p>
    <w:p w14:paraId="5B0DDF09" w14:textId="00E99822" w:rsidR="00B0041A" w:rsidRPr="00B0041A" w:rsidRDefault="00B0041A" w:rsidP="00B0041A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0041A">
        <w:rPr>
          <w:rFonts w:ascii="Times New Roman" w:eastAsia="Times New Roman" w:hAnsi="Times New Roman" w:cs="Times New Roman"/>
          <w:bCs/>
          <w:sz w:val="24"/>
          <w:szCs w:val="24"/>
        </w:rPr>
        <w:t xml:space="preserve">Empresas que participam de licitações no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Judiciário Federal</w:t>
      </w:r>
      <w:r w:rsidRPr="00B0041A">
        <w:rPr>
          <w:rFonts w:ascii="Times New Roman" w:eastAsia="Times New Roman" w:hAnsi="Times New Roman" w:cs="Times New Roman"/>
          <w:bCs/>
          <w:sz w:val="24"/>
          <w:szCs w:val="24"/>
        </w:rPr>
        <w:t xml:space="preserve"> enfrentam dificuldades recorrentes relacionadas à exigência de reapresentação de documentos já disponíveis em bases oficiais como o SICAF (Sistema de Cadastramento Unificado de Fornecedores). Essa prática viola o princípio do '</w:t>
      </w:r>
      <w:r w:rsidRPr="00B0041A">
        <w:rPr>
          <w:rFonts w:ascii="Times New Roman" w:eastAsia="Times New Roman" w:hAnsi="Times New Roman" w:cs="Times New Roman"/>
          <w:bCs/>
          <w:i/>
          <w:iCs/>
          <w:sz w:val="24"/>
          <w:szCs w:val="24"/>
        </w:rPr>
        <w:t>Once Only'</w:t>
      </w:r>
      <w:r w:rsidRPr="00B0041A">
        <w:rPr>
          <w:rFonts w:ascii="Times New Roman" w:eastAsia="Times New Roman" w:hAnsi="Times New Roman" w:cs="Times New Roman"/>
          <w:bCs/>
          <w:sz w:val="24"/>
          <w:szCs w:val="24"/>
        </w:rPr>
        <w:t>, que preconiza que o cidadão ou empresa não deve fornecer repetidamente as mesmas informações a diferentes órgãos públicos. Além disso, há falta de interoperabilidade entre sistemas públicos, o que resulta em redundância documental, aumento de custos operacionais e frustração por parte dos usuários.</w:t>
      </w:r>
    </w:p>
    <w:p w14:paraId="5734C049" w14:textId="77777777" w:rsidR="001904A2" w:rsidRPr="001904A2" w:rsidRDefault="001904A2" w:rsidP="001904A2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9A1EE62" w14:textId="2119B1ED" w:rsidR="005A36C1" w:rsidRDefault="005A36C1" w:rsidP="005A36C1">
      <w:pPr>
        <w:pStyle w:val="PargrafodaLista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MAPA DE ATORES E JORNADA ATUAL DO USUÁRIO</w:t>
      </w:r>
    </w:p>
    <w:p w14:paraId="276E7514" w14:textId="77777777" w:rsidR="001904A2" w:rsidRPr="001904A2" w:rsidRDefault="001904A2" w:rsidP="001904A2">
      <w:pPr>
        <w:pStyle w:val="PargrafodaLista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9622A14" w14:textId="10898349" w:rsidR="001904A2" w:rsidRPr="001904A2" w:rsidRDefault="001904A2" w:rsidP="001904A2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1904A2">
        <w:rPr>
          <w:rFonts w:ascii="Times New Roman" w:eastAsia="Times New Roman" w:hAnsi="Times New Roman" w:cs="Times New Roman"/>
          <w:bCs/>
          <w:sz w:val="24"/>
          <w:szCs w:val="24"/>
        </w:rPr>
        <w:t xml:space="preserve">A seguir, os principais atores envolvidos e a jornada típica de participação em uma licitação no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Judiciário Federal</w:t>
      </w:r>
      <w:r w:rsidRPr="001904A2">
        <w:rPr>
          <w:rFonts w:ascii="Times New Roman" w:eastAsia="Times New Roman" w:hAnsi="Times New Roman" w:cs="Times New Roman"/>
          <w:bCs/>
          <w:sz w:val="24"/>
          <w:szCs w:val="24"/>
        </w:rPr>
        <w:t>:</w:t>
      </w:r>
    </w:p>
    <w:p w14:paraId="45F54943" w14:textId="7D55DAC6" w:rsidR="001904A2" w:rsidRPr="001904A2" w:rsidRDefault="001904A2" w:rsidP="001904A2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1904A2">
        <w:rPr>
          <w:rFonts w:ascii="Times New Roman" w:eastAsia="Times New Roman" w:hAnsi="Times New Roman" w:cs="Times New Roman"/>
          <w:bCs/>
          <w:sz w:val="24"/>
          <w:szCs w:val="24"/>
        </w:rPr>
        <w:t>Tabela 1: Atores envolvidos no processo de licitação</w:t>
      </w:r>
      <w:r w:rsidR="005E597A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5E597A" w:rsidRPr="001904A2">
        <w:rPr>
          <w:rFonts w:ascii="Times New Roman" w:eastAsia="Times New Roman" w:hAnsi="Times New Roman" w:cs="Times New Roman"/>
          <w:bCs/>
          <w:sz w:val="24"/>
          <w:szCs w:val="24"/>
        </w:rPr>
        <w:t xml:space="preserve">no </w:t>
      </w:r>
      <w:r w:rsidR="005E597A">
        <w:rPr>
          <w:rFonts w:ascii="Times New Roman" w:eastAsia="Times New Roman" w:hAnsi="Times New Roman" w:cs="Times New Roman"/>
          <w:bCs/>
          <w:sz w:val="24"/>
          <w:szCs w:val="24"/>
        </w:rPr>
        <w:t>Judiciário Federal</w:t>
      </w:r>
      <w:r w:rsidR="005E597A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11"/>
        <w:gridCol w:w="5310"/>
      </w:tblGrid>
      <w:tr w:rsidR="001904A2" w:rsidRPr="001904A2" w14:paraId="2A4C4213" w14:textId="77777777" w:rsidTr="005E597A">
        <w:trPr>
          <w:jc w:val="center"/>
        </w:trPr>
        <w:tc>
          <w:tcPr>
            <w:tcW w:w="2911" w:type="dxa"/>
            <w:shd w:val="clear" w:color="auto" w:fill="BDD6EE" w:themeFill="accent1" w:themeFillTint="66"/>
          </w:tcPr>
          <w:p w14:paraId="6E085CE3" w14:textId="77777777" w:rsidR="001904A2" w:rsidRPr="001904A2" w:rsidRDefault="001904A2" w:rsidP="001904A2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904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Ator</w:t>
            </w:r>
          </w:p>
        </w:tc>
        <w:tc>
          <w:tcPr>
            <w:tcW w:w="5310" w:type="dxa"/>
            <w:shd w:val="clear" w:color="auto" w:fill="BDD6EE" w:themeFill="accent1" w:themeFillTint="66"/>
          </w:tcPr>
          <w:p w14:paraId="51E07097" w14:textId="77777777" w:rsidR="001904A2" w:rsidRPr="001904A2" w:rsidRDefault="001904A2" w:rsidP="001904A2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904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Papel no Processo</w:t>
            </w:r>
          </w:p>
        </w:tc>
      </w:tr>
      <w:tr w:rsidR="001904A2" w:rsidRPr="001904A2" w14:paraId="38BCE057" w14:textId="77777777" w:rsidTr="005E597A">
        <w:trPr>
          <w:jc w:val="center"/>
        </w:trPr>
        <w:tc>
          <w:tcPr>
            <w:tcW w:w="2911" w:type="dxa"/>
            <w:vAlign w:val="center"/>
          </w:tcPr>
          <w:p w14:paraId="4A8F97FC" w14:textId="77777777" w:rsidR="001904A2" w:rsidRPr="001904A2" w:rsidRDefault="001904A2" w:rsidP="001904A2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1904A2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Empresas/Fornecedores</w:t>
            </w:r>
          </w:p>
        </w:tc>
        <w:tc>
          <w:tcPr>
            <w:tcW w:w="5310" w:type="dxa"/>
            <w:vAlign w:val="center"/>
          </w:tcPr>
          <w:p w14:paraId="01C68A86" w14:textId="77777777" w:rsidR="001904A2" w:rsidRPr="001904A2" w:rsidRDefault="001904A2" w:rsidP="001904A2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1904A2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Participam das licitações, submetem propostas e documentação.</w:t>
            </w:r>
          </w:p>
        </w:tc>
      </w:tr>
      <w:tr w:rsidR="001904A2" w:rsidRPr="001904A2" w14:paraId="3B2A7C1E" w14:textId="77777777" w:rsidTr="005E597A">
        <w:trPr>
          <w:jc w:val="center"/>
        </w:trPr>
        <w:tc>
          <w:tcPr>
            <w:tcW w:w="2911" w:type="dxa"/>
            <w:vAlign w:val="center"/>
          </w:tcPr>
          <w:p w14:paraId="40F74326" w14:textId="2BAB773F" w:rsidR="001904A2" w:rsidRPr="001904A2" w:rsidRDefault="005E597A" w:rsidP="001904A2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lastRenderedPageBreak/>
              <w:t>Judiciário Federal</w:t>
            </w:r>
            <w:r w:rsidR="001904A2" w:rsidRPr="001904A2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(Comissão de Licitação)</w:t>
            </w:r>
          </w:p>
        </w:tc>
        <w:tc>
          <w:tcPr>
            <w:tcW w:w="5310" w:type="dxa"/>
            <w:vAlign w:val="center"/>
          </w:tcPr>
          <w:p w14:paraId="68D7D59B" w14:textId="77777777" w:rsidR="001904A2" w:rsidRPr="001904A2" w:rsidRDefault="001904A2" w:rsidP="001904A2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1904A2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Conduz o processo licitatório, analisa documentos e propostas.</w:t>
            </w:r>
          </w:p>
        </w:tc>
      </w:tr>
      <w:tr w:rsidR="001904A2" w:rsidRPr="001904A2" w14:paraId="32925833" w14:textId="77777777" w:rsidTr="005E597A">
        <w:trPr>
          <w:jc w:val="center"/>
        </w:trPr>
        <w:tc>
          <w:tcPr>
            <w:tcW w:w="2911" w:type="dxa"/>
            <w:vAlign w:val="center"/>
          </w:tcPr>
          <w:p w14:paraId="67E85872" w14:textId="77777777" w:rsidR="001904A2" w:rsidRPr="001904A2" w:rsidRDefault="001904A2" w:rsidP="001904A2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1904A2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Órgãos de Controle (TCU, CGU)</w:t>
            </w:r>
          </w:p>
        </w:tc>
        <w:tc>
          <w:tcPr>
            <w:tcW w:w="5310" w:type="dxa"/>
            <w:vAlign w:val="center"/>
          </w:tcPr>
          <w:p w14:paraId="57960D8A" w14:textId="77777777" w:rsidR="001904A2" w:rsidRPr="001904A2" w:rsidRDefault="001904A2" w:rsidP="001904A2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1904A2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Fiscalizam a legalidade e eficiência dos processos.</w:t>
            </w:r>
          </w:p>
        </w:tc>
      </w:tr>
      <w:tr w:rsidR="001904A2" w:rsidRPr="001904A2" w14:paraId="4D6F2752" w14:textId="77777777" w:rsidTr="005E597A">
        <w:trPr>
          <w:jc w:val="center"/>
        </w:trPr>
        <w:tc>
          <w:tcPr>
            <w:tcW w:w="2911" w:type="dxa"/>
            <w:vAlign w:val="center"/>
          </w:tcPr>
          <w:p w14:paraId="334E7A0A" w14:textId="77777777" w:rsidR="001904A2" w:rsidRPr="001904A2" w:rsidRDefault="001904A2" w:rsidP="001904A2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1904A2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SICAF</w:t>
            </w:r>
          </w:p>
        </w:tc>
        <w:tc>
          <w:tcPr>
            <w:tcW w:w="5310" w:type="dxa"/>
            <w:vAlign w:val="center"/>
          </w:tcPr>
          <w:p w14:paraId="64AC9F7B" w14:textId="77777777" w:rsidR="001904A2" w:rsidRPr="001904A2" w:rsidRDefault="001904A2" w:rsidP="001904A2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1904A2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Sistema de cadastro de fornecedores utilizado como base de dados oficial.</w:t>
            </w:r>
          </w:p>
        </w:tc>
      </w:tr>
      <w:tr w:rsidR="001904A2" w:rsidRPr="001904A2" w14:paraId="29636072" w14:textId="77777777" w:rsidTr="005E597A">
        <w:trPr>
          <w:jc w:val="center"/>
        </w:trPr>
        <w:tc>
          <w:tcPr>
            <w:tcW w:w="2911" w:type="dxa"/>
            <w:vAlign w:val="center"/>
          </w:tcPr>
          <w:p w14:paraId="3C44555F" w14:textId="189E959B" w:rsidR="001904A2" w:rsidRPr="001904A2" w:rsidRDefault="001904A2" w:rsidP="001904A2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1904A2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Usuários Finais do </w:t>
            </w:r>
            <w:r w:rsid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Judiciário Federal</w:t>
            </w:r>
          </w:p>
        </w:tc>
        <w:tc>
          <w:tcPr>
            <w:tcW w:w="5310" w:type="dxa"/>
            <w:vAlign w:val="center"/>
          </w:tcPr>
          <w:p w14:paraId="248BFC86" w14:textId="77777777" w:rsidR="001904A2" w:rsidRPr="001904A2" w:rsidRDefault="001904A2" w:rsidP="001904A2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1904A2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Beneficiários dos bens e serviços adquiridos via licitação.</w:t>
            </w:r>
          </w:p>
        </w:tc>
      </w:tr>
    </w:tbl>
    <w:p w14:paraId="07D0F649" w14:textId="77777777" w:rsidR="005E597A" w:rsidRDefault="001904A2" w:rsidP="001904A2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1904A2">
        <w:rPr>
          <w:rFonts w:ascii="Times New Roman" w:eastAsia="Times New Roman" w:hAnsi="Times New Roman" w:cs="Times New Roman"/>
          <w:bCs/>
          <w:sz w:val="24"/>
          <w:szCs w:val="24"/>
        </w:rPr>
        <w:br/>
      </w:r>
    </w:p>
    <w:p w14:paraId="6477BEFE" w14:textId="10645A8B" w:rsidR="001904A2" w:rsidRPr="001904A2" w:rsidRDefault="001904A2" w:rsidP="001904A2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1904A2">
        <w:rPr>
          <w:rFonts w:ascii="Times New Roman" w:eastAsia="Times New Roman" w:hAnsi="Times New Roman" w:cs="Times New Roman"/>
          <w:bCs/>
          <w:sz w:val="24"/>
          <w:szCs w:val="24"/>
        </w:rPr>
        <w:t>Tabela 2: Jornada típica de participação em uma licitação no</w:t>
      </w:r>
      <w:r w:rsidR="005E597A" w:rsidRPr="001904A2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="005E597A">
        <w:rPr>
          <w:rFonts w:ascii="Times New Roman" w:eastAsia="Times New Roman" w:hAnsi="Times New Roman" w:cs="Times New Roman"/>
          <w:bCs/>
          <w:sz w:val="24"/>
          <w:szCs w:val="24"/>
        </w:rPr>
        <w:t>Judiciário Federal</w:t>
      </w:r>
      <w:r w:rsidR="005E597A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tbl>
      <w:tblPr>
        <w:tblStyle w:val="Tabelacomgrade"/>
        <w:tblW w:w="0" w:type="auto"/>
        <w:tblInd w:w="988" w:type="dxa"/>
        <w:tblLook w:val="04A0" w:firstRow="1" w:lastRow="0" w:firstColumn="1" w:lastColumn="0" w:noHBand="0" w:noVBand="1"/>
      </w:tblPr>
      <w:tblGrid>
        <w:gridCol w:w="3118"/>
        <w:gridCol w:w="4961"/>
      </w:tblGrid>
      <w:tr w:rsidR="001904A2" w:rsidRPr="005E597A" w14:paraId="795213DE" w14:textId="77777777" w:rsidTr="005E597A">
        <w:tc>
          <w:tcPr>
            <w:tcW w:w="3118" w:type="dxa"/>
            <w:shd w:val="clear" w:color="auto" w:fill="BDD6EE" w:themeFill="accent1" w:themeFillTint="66"/>
            <w:vAlign w:val="center"/>
          </w:tcPr>
          <w:p w14:paraId="60E6FE59" w14:textId="77777777" w:rsidR="001904A2" w:rsidRPr="001904A2" w:rsidRDefault="001904A2" w:rsidP="005E597A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904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Etapa</w:t>
            </w:r>
          </w:p>
        </w:tc>
        <w:tc>
          <w:tcPr>
            <w:tcW w:w="4961" w:type="dxa"/>
            <w:shd w:val="clear" w:color="auto" w:fill="BDD6EE" w:themeFill="accent1" w:themeFillTint="66"/>
            <w:vAlign w:val="center"/>
          </w:tcPr>
          <w:p w14:paraId="18B881A3" w14:textId="77777777" w:rsidR="001904A2" w:rsidRPr="001904A2" w:rsidRDefault="001904A2" w:rsidP="005E597A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904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Descrição</w:t>
            </w:r>
          </w:p>
        </w:tc>
      </w:tr>
      <w:tr w:rsidR="001904A2" w:rsidRPr="001904A2" w14:paraId="781EF3D0" w14:textId="77777777" w:rsidTr="005E597A">
        <w:tc>
          <w:tcPr>
            <w:tcW w:w="3118" w:type="dxa"/>
            <w:vAlign w:val="center"/>
          </w:tcPr>
          <w:p w14:paraId="5CD11AB1" w14:textId="77777777" w:rsidR="001904A2" w:rsidRPr="005E597A" w:rsidRDefault="001904A2" w:rsidP="005E597A">
            <w:pPr>
              <w:spacing w:after="160" w:line="259" w:lineRule="auto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1. Consulta de Editais</w:t>
            </w:r>
          </w:p>
        </w:tc>
        <w:tc>
          <w:tcPr>
            <w:tcW w:w="4961" w:type="dxa"/>
            <w:vAlign w:val="center"/>
          </w:tcPr>
          <w:p w14:paraId="5CF9D9A2" w14:textId="1A38CAA8" w:rsidR="001904A2" w:rsidRPr="005E597A" w:rsidRDefault="001904A2" w:rsidP="005E597A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Empresas acessam o portal do </w:t>
            </w:r>
            <w:r w:rsid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Judiciário Federal</w:t>
            </w:r>
            <w:r w:rsidRP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para verificar licitações abertas.</w:t>
            </w:r>
          </w:p>
        </w:tc>
      </w:tr>
      <w:tr w:rsidR="001904A2" w:rsidRPr="001904A2" w14:paraId="592C5ADC" w14:textId="77777777" w:rsidTr="005E597A">
        <w:tc>
          <w:tcPr>
            <w:tcW w:w="3118" w:type="dxa"/>
            <w:vAlign w:val="center"/>
          </w:tcPr>
          <w:p w14:paraId="567C7C34" w14:textId="77777777" w:rsidR="001904A2" w:rsidRPr="005E597A" w:rsidRDefault="001904A2" w:rsidP="005E597A">
            <w:pPr>
              <w:spacing w:after="160" w:line="259" w:lineRule="auto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2. Preparação da Proposta</w:t>
            </w:r>
          </w:p>
        </w:tc>
        <w:tc>
          <w:tcPr>
            <w:tcW w:w="4961" w:type="dxa"/>
            <w:vAlign w:val="center"/>
          </w:tcPr>
          <w:p w14:paraId="00B5CAA9" w14:textId="77777777" w:rsidR="001904A2" w:rsidRPr="005E597A" w:rsidRDefault="001904A2" w:rsidP="005E597A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Reúnem documentos e elaboram proposta técnica e comercial.</w:t>
            </w:r>
          </w:p>
        </w:tc>
      </w:tr>
      <w:tr w:rsidR="001904A2" w:rsidRPr="001904A2" w14:paraId="42BFB640" w14:textId="77777777" w:rsidTr="005E597A">
        <w:tc>
          <w:tcPr>
            <w:tcW w:w="3118" w:type="dxa"/>
            <w:vAlign w:val="center"/>
          </w:tcPr>
          <w:p w14:paraId="15A67CDF" w14:textId="77777777" w:rsidR="001904A2" w:rsidRPr="005E597A" w:rsidRDefault="001904A2" w:rsidP="005E597A">
            <w:pPr>
              <w:spacing w:after="160" w:line="259" w:lineRule="auto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3. Submissão</w:t>
            </w:r>
          </w:p>
        </w:tc>
        <w:tc>
          <w:tcPr>
            <w:tcW w:w="4961" w:type="dxa"/>
            <w:vAlign w:val="center"/>
          </w:tcPr>
          <w:p w14:paraId="2F1138E0" w14:textId="77777777" w:rsidR="001904A2" w:rsidRPr="005E597A" w:rsidRDefault="001904A2" w:rsidP="005E597A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Enviam documentação e proposta via sistema eletrônico ou presencialmente.</w:t>
            </w:r>
          </w:p>
        </w:tc>
      </w:tr>
      <w:tr w:rsidR="001904A2" w:rsidRPr="001904A2" w14:paraId="3431D099" w14:textId="77777777" w:rsidTr="005E597A">
        <w:tc>
          <w:tcPr>
            <w:tcW w:w="3118" w:type="dxa"/>
            <w:vAlign w:val="center"/>
          </w:tcPr>
          <w:p w14:paraId="4FBF9D06" w14:textId="77777777" w:rsidR="001904A2" w:rsidRPr="005E597A" w:rsidRDefault="001904A2" w:rsidP="005E597A">
            <w:pPr>
              <w:spacing w:after="160" w:line="259" w:lineRule="auto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4. Habilitação</w:t>
            </w:r>
          </w:p>
        </w:tc>
        <w:tc>
          <w:tcPr>
            <w:tcW w:w="4961" w:type="dxa"/>
            <w:vAlign w:val="center"/>
          </w:tcPr>
          <w:p w14:paraId="04F7DEFA" w14:textId="7CD8AB54" w:rsidR="001904A2" w:rsidRPr="005E597A" w:rsidRDefault="005E597A" w:rsidP="005E597A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Judiciário Federal</w:t>
            </w:r>
            <w:r w:rsidR="001904A2" w:rsidRP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analisa a documentação e habilita os concorrentes.</w:t>
            </w:r>
          </w:p>
        </w:tc>
      </w:tr>
      <w:tr w:rsidR="001904A2" w:rsidRPr="001904A2" w14:paraId="11B6EDF9" w14:textId="77777777" w:rsidTr="005E597A">
        <w:tc>
          <w:tcPr>
            <w:tcW w:w="3118" w:type="dxa"/>
            <w:vAlign w:val="center"/>
          </w:tcPr>
          <w:p w14:paraId="761C44C3" w14:textId="77777777" w:rsidR="001904A2" w:rsidRPr="005E597A" w:rsidRDefault="001904A2" w:rsidP="005E597A">
            <w:pPr>
              <w:spacing w:after="160" w:line="259" w:lineRule="auto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5. Julgamento</w:t>
            </w:r>
          </w:p>
        </w:tc>
        <w:tc>
          <w:tcPr>
            <w:tcW w:w="4961" w:type="dxa"/>
            <w:vAlign w:val="center"/>
          </w:tcPr>
          <w:p w14:paraId="3586DC1C" w14:textId="77777777" w:rsidR="001904A2" w:rsidRPr="005E597A" w:rsidRDefault="001904A2" w:rsidP="005E597A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Propostas são avaliadas e classificadas.</w:t>
            </w:r>
          </w:p>
        </w:tc>
      </w:tr>
      <w:tr w:rsidR="001904A2" w:rsidRPr="001904A2" w14:paraId="7509707C" w14:textId="77777777" w:rsidTr="005E597A">
        <w:tc>
          <w:tcPr>
            <w:tcW w:w="3118" w:type="dxa"/>
            <w:vAlign w:val="center"/>
          </w:tcPr>
          <w:p w14:paraId="31D42E18" w14:textId="77777777" w:rsidR="001904A2" w:rsidRPr="005E597A" w:rsidRDefault="001904A2" w:rsidP="005E597A">
            <w:pPr>
              <w:spacing w:after="160" w:line="259" w:lineRule="auto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6. Homologação e Contratação</w:t>
            </w:r>
          </w:p>
        </w:tc>
        <w:tc>
          <w:tcPr>
            <w:tcW w:w="4961" w:type="dxa"/>
            <w:vAlign w:val="center"/>
          </w:tcPr>
          <w:p w14:paraId="33F910E2" w14:textId="0CED1750" w:rsidR="001904A2" w:rsidRPr="005E597A" w:rsidRDefault="005E597A" w:rsidP="005E597A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Judiciário Federal</w:t>
            </w:r>
            <w:r w:rsidR="001904A2" w:rsidRPr="005E597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homologa o resultado e formaliza o contrato com o vencedor.</w:t>
            </w:r>
          </w:p>
        </w:tc>
      </w:tr>
    </w:tbl>
    <w:p w14:paraId="23D1C55D" w14:textId="77777777" w:rsidR="00446BE7" w:rsidRPr="001904A2" w:rsidRDefault="00446BE7" w:rsidP="001904A2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75950B2" w14:textId="30BBD6B1" w:rsidR="005A36C1" w:rsidRDefault="005A36C1" w:rsidP="005A36C1">
      <w:pPr>
        <w:pStyle w:val="PargrafodaLista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IDENTIFICAÇÃO DE 3-5 PONTOS DE FRICÇÃO COM CLASSIFICAÇÃO</w:t>
      </w:r>
    </w:p>
    <w:p w14:paraId="32EE249D" w14:textId="77777777" w:rsidR="00487056" w:rsidRDefault="00487056" w:rsidP="00487056">
      <w:pPr>
        <w:pStyle w:val="PargrafodaLista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B97F30B" w14:textId="1C9A8F67" w:rsidR="00446BE7" w:rsidRPr="00446BE7" w:rsidRDefault="00446BE7" w:rsidP="00446BE7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446BE7">
        <w:rPr>
          <w:rFonts w:ascii="Times New Roman" w:eastAsia="Times New Roman" w:hAnsi="Times New Roman" w:cs="Times New Roman"/>
          <w:bCs/>
          <w:sz w:val="24"/>
          <w:szCs w:val="24"/>
        </w:rPr>
        <w:t xml:space="preserve">Principais fricções identificadas na jornada de participação em licitações </w:t>
      </w:r>
      <w:r w:rsidR="005E597A" w:rsidRPr="001904A2">
        <w:rPr>
          <w:rFonts w:ascii="Times New Roman" w:eastAsia="Times New Roman" w:hAnsi="Times New Roman" w:cs="Times New Roman"/>
          <w:bCs/>
          <w:sz w:val="24"/>
          <w:szCs w:val="24"/>
        </w:rPr>
        <w:t xml:space="preserve">no </w:t>
      </w:r>
      <w:r w:rsidR="005E597A">
        <w:rPr>
          <w:rFonts w:ascii="Times New Roman" w:eastAsia="Times New Roman" w:hAnsi="Times New Roman" w:cs="Times New Roman"/>
          <w:bCs/>
          <w:sz w:val="24"/>
          <w:szCs w:val="24"/>
        </w:rPr>
        <w:t>Judiciário Federal</w:t>
      </w:r>
      <w:r w:rsidRPr="00446BE7">
        <w:rPr>
          <w:rFonts w:ascii="Times New Roman" w:eastAsia="Times New Roman" w:hAnsi="Times New Roman" w:cs="Times New Roman"/>
          <w:bCs/>
          <w:sz w:val="24"/>
          <w:szCs w:val="24"/>
        </w:rPr>
        <w:t>: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7"/>
        <w:gridCol w:w="3685"/>
        <w:gridCol w:w="1970"/>
      </w:tblGrid>
      <w:tr w:rsidR="00446BE7" w:rsidRPr="00446BE7" w14:paraId="1CBF6C91" w14:textId="77777777" w:rsidTr="001904A2">
        <w:trPr>
          <w:trHeight w:val="405"/>
          <w:jc w:val="center"/>
        </w:trPr>
        <w:tc>
          <w:tcPr>
            <w:tcW w:w="2547" w:type="dxa"/>
            <w:shd w:val="clear" w:color="auto" w:fill="BDD6EE" w:themeFill="accent1" w:themeFillTint="66"/>
            <w:vAlign w:val="center"/>
          </w:tcPr>
          <w:p w14:paraId="7F53C662" w14:textId="77777777" w:rsidR="00446BE7" w:rsidRPr="00446BE7" w:rsidRDefault="00446BE7" w:rsidP="001904A2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46BE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Fricção</w:t>
            </w:r>
          </w:p>
        </w:tc>
        <w:tc>
          <w:tcPr>
            <w:tcW w:w="3685" w:type="dxa"/>
            <w:shd w:val="clear" w:color="auto" w:fill="BDD6EE" w:themeFill="accent1" w:themeFillTint="66"/>
            <w:vAlign w:val="center"/>
          </w:tcPr>
          <w:p w14:paraId="4BEE9231" w14:textId="77777777" w:rsidR="00446BE7" w:rsidRPr="00446BE7" w:rsidRDefault="00446BE7" w:rsidP="001904A2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46BE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Descrição</w:t>
            </w:r>
          </w:p>
        </w:tc>
        <w:tc>
          <w:tcPr>
            <w:tcW w:w="1970" w:type="dxa"/>
            <w:shd w:val="clear" w:color="auto" w:fill="BDD6EE" w:themeFill="accent1" w:themeFillTint="66"/>
            <w:vAlign w:val="center"/>
          </w:tcPr>
          <w:p w14:paraId="1A6B2D8E" w14:textId="77777777" w:rsidR="00446BE7" w:rsidRPr="00446BE7" w:rsidRDefault="00446BE7" w:rsidP="001904A2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46BE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Classificação</w:t>
            </w:r>
          </w:p>
        </w:tc>
      </w:tr>
      <w:tr w:rsidR="00446BE7" w:rsidRPr="00446BE7" w14:paraId="14CD796D" w14:textId="77777777" w:rsidTr="001904A2">
        <w:trPr>
          <w:jc w:val="center"/>
        </w:trPr>
        <w:tc>
          <w:tcPr>
            <w:tcW w:w="2547" w:type="dxa"/>
            <w:vAlign w:val="center"/>
          </w:tcPr>
          <w:p w14:paraId="76B4B131" w14:textId="77777777" w:rsidR="00446BE7" w:rsidRPr="00446BE7" w:rsidRDefault="00446BE7" w:rsidP="00446BE7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446BE7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Reapresentação de documentos do SICAF</w:t>
            </w:r>
          </w:p>
        </w:tc>
        <w:tc>
          <w:tcPr>
            <w:tcW w:w="3685" w:type="dxa"/>
            <w:vAlign w:val="center"/>
          </w:tcPr>
          <w:p w14:paraId="0CFE9FB0" w14:textId="77777777" w:rsidR="00446BE7" w:rsidRPr="00446BE7" w:rsidRDefault="00446BE7" w:rsidP="00446BE7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446BE7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Empresas precisam enviar documentos já disponíveis em bases oficiais.</w:t>
            </w:r>
          </w:p>
        </w:tc>
        <w:tc>
          <w:tcPr>
            <w:tcW w:w="1970" w:type="dxa"/>
            <w:vAlign w:val="center"/>
          </w:tcPr>
          <w:p w14:paraId="1F40D238" w14:textId="77777777" w:rsidR="00446BE7" w:rsidRPr="00446BE7" w:rsidRDefault="00446BE7" w:rsidP="00446BE7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446BE7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Violação </w:t>
            </w:r>
            <w:r w:rsidRPr="00B0041A"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  <w:t>Once Only</w:t>
            </w:r>
          </w:p>
        </w:tc>
      </w:tr>
      <w:tr w:rsidR="00446BE7" w:rsidRPr="00446BE7" w14:paraId="3985AA61" w14:textId="77777777" w:rsidTr="001904A2">
        <w:trPr>
          <w:jc w:val="center"/>
        </w:trPr>
        <w:tc>
          <w:tcPr>
            <w:tcW w:w="2547" w:type="dxa"/>
            <w:vAlign w:val="center"/>
          </w:tcPr>
          <w:p w14:paraId="29B7FE3A" w14:textId="77777777" w:rsidR="00446BE7" w:rsidRPr="00446BE7" w:rsidRDefault="00446BE7" w:rsidP="00446BE7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446BE7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Exigência de documentos em papel</w:t>
            </w:r>
          </w:p>
        </w:tc>
        <w:tc>
          <w:tcPr>
            <w:tcW w:w="3685" w:type="dxa"/>
            <w:vAlign w:val="center"/>
          </w:tcPr>
          <w:p w14:paraId="12A0B052" w14:textId="77777777" w:rsidR="00446BE7" w:rsidRPr="00446BE7" w:rsidRDefault="00446BE7" w:rsidP="00446BE7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446BE7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Alguns processos ainda exigem entrega física de documentos.</w:t>
            </w:r>
          </w:p>
        </w:tc>
        <w:tc>
          <w:tcPr>
            <w:tcW w:w="1970" w:type="dxa"/>
            <w:vAlign w:val="center"/>
          </w:tcPr>
          <w:p w14:paraId="3998E493" w14:textId="77777777" w:rsidR="00446BE7" w:rsidRPr="00446BE7" w:rsidRDefault="00446BE7" w:rsidP="00446BE7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446BE7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Fricção estrutural</w:t>
            </w:r>
          </w:p>
        </w:tc>
      </w:tr>
      <w:tr w:rsidR="00446BE7" w:rsidRPr="00446BE7" w14:paraId="380F3BD0" w14:textId="77777777" w:rsidTr="001904A2">
        <w:trPr>
          <w:jc w:val="center"/>
        </w:trPr>
        <w:tc>
          <w:tcPr>
            <w:tcW w:w="2547" w:type="dxa"/>
            <w:vAlign w:val="center"/>
          </w:tcPr>
          <w:p w14:paraId="57E60FF2" w14:textId="77777777" w:rsidR="00446BE7" w:rsidRPr="00446BE7" w:rsidRDefault="00446BE7" w:rsidP="00446BE7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446BE7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Editais pouco claros</w:t>
            </w:r>
          </w:p>
        </w:tc>
        <w:tc>
          <w:tcPr>
            <w:tcW w:w="3685" w:type="dxa"/>
            <w:vAlign w:val="center"/>
          </w:tcPr>
          <w:p w14:paraId="2FFEA669" w14:textId="77777777" w:rsidR="00446BE7" w:rsidRPr="00446BE7" w:rsidRDefault="00446BE7" w:rsidP="00446BE7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446BE7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Dificuldade de interpretação dos requisitos e critérios.</w:t>
            </w:r>
          </w:p>
        </w:tc>
        <w:tc>
          <w:tcPr>
            <w:tcW w:w="1970" w:type="dxa"/>
            <w:vAlign w:val="center"/>
          </w:tcPr>
          <w:p w14:paraId="5742C869" w14:textId="77777777" w:rsidR="00446BE7" w:rsidRPr="00446BE7" w:rsidRDefault="00446BE7" w:rsidP="00446BE7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446BE7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Fricção de design</w:t>
            </w:r>
          </w:p>
        </w:tc>
      </w:tr>
      <w:tr w:rsidR="00446BE7" w:rsidRPr="00446BE7" w14:paraId="23FDE7BC" w14:textId="77777777" w:rsidTr="001904A2">
        <w:trPr>
          <w:jc w:val="center"/>
        </w:trPr>
        <w:tc>
          <w:tcPr>
            <w:tcW w:w="2547" w:type="dxa"/>
            <w:vAlign w:val="center"/>
          </w:tcPr>
          <w:p w14:paraId="3B7661F8" w14:textId="77777777" w:rsidR="00446BE7" w:rsidRPr="00446BE7" w:rsidRDefault="00446BE7" w:rsidP="00446BE7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446BE7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Prazos curtos para envio de propostas</w:t>
            </w:r>
          </w:p>
        </w:tc>
        <w:tc>
          <w:tcPr>
            <w:tcW w:w="3685" w:type="dxa"/>
            <w:vAlign w:val="center"/>
          </w:tcPr>
          <w:p w14:paraId="479944E7" w14:textId="77777777" w:rsidR="00446BE7" w:rsidRPr="00446BE7" w:rsidRDefault="00446BE7" w:rsidP="00446BE7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446BE7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Tempo insuficiente para reunir documentação e preparar propostas.</w:t>
            </w:r>
          </w:p>
        </w:tc>
        <w:tc>
          <w:tcPr>
            <w:tcW w:w="1970" w:type="dxa"/>
            <w:vAlign w:val="center"/>
          </w:tcPr>
          <w:p w14:paraId="5DF53BA4" w14:textId="77777777" w:rsidR="00446BE7" w:rsidRPr="005E597A" w:rsidRDefault="00446BE7" w:rsidP="00446BE7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</w:pPr>
            <w:r w:rsidRPr="005E597A"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  <w:t>Failure demand</w:t>
            </w:r>
          </w:p>
        </w:tc>
      </w:tr>
      <w:tr w:rsidR="00446BE7" w:rsidRPr="00446BE7" w14:paraId="5A0357C5" w14:textId="77777777" w:rsidTr="001904A2">
        <w:trPr>
          <w:jc w:val="center"/>
        </w:trPr>
        <w:tc>
          <w:tcPr>
            <w:tcW w:w="2547" w:type="dxa"/>
            <w:vAlign w:val="center"/>
          </w:tcPr>
          <w:p w14:paraId="5EAFD303" w14:textId="77777777" w:rsidR="00446BE7" w:rsidRPr="00446BE7" w:rsidRDefault="00446BE7" w:rsidP="00446BE7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446BE7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lastRenderedPageBreak/>
              <w:t>Falta de integração entre sistemas</w:t>
            </w:r>
          </w:p>
        </w:tc>
        <w:tc>
          <w:tcPr>
            <w:tcW w:w="3685" w:type="dxa"/>
            <w:vAlign w:val="center"/>
          </w:tcPr>
          <w:p w14:paraId="1A3F1161" w14:textId="77777777" w:rsidR="00446BE7" w:rsidRPr="00446BE7" w:rsidRDefault="00446BE7" w:rsidP="00446BE7">
            <w:pPr>
              <w:spacing w:after="160" w:line="259" w:lineRule="auto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446BE7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Necessidade de acessar múltiplos sistemas para cumprir exigências.</w:t>
            </w:r>
          </w:p>
        </w:tc>
        <w:tc>
          <w:tcPr>
            <w:tcW w:w="1970" w:type="dxa"/>
            <w:vAlign w:val="center"/>
          </w:tcPr>
          <w:p w14:paraId="008A7050" w14:textId="77777777" w:rsidR="00446BE7" w:rsidRPr="00446BE7" w:rsidRDefault="00446BE7" w:rsidP="00446BE7">
            <w:pP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446BE7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Fricção estrutural</w:t>
            </w:r>
          </w:p>
        </w:tc>
      </w:tr>
    </w:tbl>
    <w:p w14:paraId="75776434" w14:textId="77777777" w:rsidR="001904A2" w:rsidRDefault="001904A2" w:rsidP="001904A2">
      <w:pPr>
        <w:pStyle w:val="PargrafodaLista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7254A45" w14:textId="3F59DCC6" w:rsidR="005A36C1" w:rsidRDefault="005A36C1" w:rsidP="005A36C1">
      <w:pPr>
        <w:pStyle w:val="PargrafodaLista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PELO MENOS 5 MÉTRICAS (1 POR DIMENSÃO)</w:t>
      </w:r>
    </w:p>
    <w:p w14:paraId="6397CAF2" w14:textId="77777777" w:rsidR="008D61A2" w:rsidRDefault="008D61A2" w:rsidP="008D61A2">
      <w:pPr>
        <w:pStyle w:val="PargrafodaLista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18B900B" w14:textId="594C444B" w:rsidR="008D61A2" w:rsidRPr="008D61A2" w:rsidRDefault="008D61A2" w:rsidP="008D61A2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D61A2">
        <w:rPr>
          <w:rFonts w:ascii="Times New Roman" w:eastAsia="Times New Roman" w:hAnsi="Times New Roman" w:cs="Times New Roman"/>
          <w:bCs/>
          <w:sz w:val="24"/>
          <w:szCs w:val="24"/>
        </w:rPr>
        <w:t xml:space="preserve">Indicadores para avaliação do serviço de licitação </w:t>
      </w:r>
      <w:r w:rsidR="005E597A" w:rsidRPr="001904A2">
        <w:rPr>
          <w:rFonts w:ascii="Times New Roman" w:eastAsia="Times New Roman" w:hAnsi="Times New Roman" w:cs="Times New Roman"/>
          <w:bCs/>
          <w:sz w:val="24"/>
          <w:szCs w:val="24"/>
        </w:rPr>
        <w:t xml:space="preserve">no </w:t>
      </w:r>
      <w:r w:rsidR="005E597A">
        <w:rPr>
          <w:rFonts w:ascii="Times New Roman" w:eastAsia="Times New Roman" w:hAnsi="Times New Roman" w:cs="Times New Roman"/>
          <w:bCs/>
          <w:sz w:val="24"/>
          <w:szCs w:val="24"/>
        </w:rPr>
        <w:t>Judiciário Federal</w:t>
      </w:r>
      <w:r w:rsidR="005E597A" w:rsidRPr="008D61A2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8D61A2">
        <w:rPr>
          <w:rFonts w:ascii="Times New Roman" w:eastAsia="Times New Roman" w:hAnsi="Times New Roman" w:cs="Times New Roman"/>
          <w:bCs/>
          <w:sz w:val="24"/>
          <w:szCs w:val="24"/>
        </w:rPr>
        <w:t>em cinco dimensões:</w:t>
      </w:r>
    </w:p>
    <w:p w14:paraId="5221CE56" w14:textId="77777777" w:rsidR="008D61A2" w:rsidRPr="008D61A2" w:rsidRDefault="008D61A2" w:rsidP="008D61A2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D61A2">
        <w:rPr>
          <w:rFonts w:ascii="Times New Roman" w:eastAsia="Times New Roman" w:hAnsi="Times New Roman" w:cs="Times New Roman"/>
          <w:bCs/>
          <w:sz w:val="24"/>
          <w:szCs w:val="24"/>
        </w:rPr>
        <w:t>- Eficiência temporal: Tempo médio entre publicação do edital e homologação (lead time).</w:t>
      </w:r>
    </w:p>
    <w:p w14:paraId="75F598FF" w14:textId="77777777" w:rsidR="008D61A2" w:rsidRPr="008D61A2" w:rsidRDefault="008D61A2" w:rsidP="008D61A2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D61A2">
        <w:rPr>
          <w:rFonts w:ascii="Times New Roman" w:eastAsia="Times New Roman" w:hAnsi="Times New Roman" w:cs="Times New Roman"/>
          <w:bCs/>
          <w:sz w:val="24"/>
          <w:szCs w:val="24"/>
        </w:rPr>
        <w:t>- Volume: Percentual de propostas desclassificadas por falhas documentais ou redundâncias.</w:t>
      </w:r>
    </w:p>
    <w:p w14:paraId="69FB7415" w14:textId="77777777" w:rsidR="008D61A2" w:rsidRPr="008D61A2" w:rsidRDefault="008D61A2" w:rsidP="008D61A2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D61A2">
        <w:rPr>
          <w:rFonts w:ascii="Times New Roman" w:eastAsia="Times New Roman" w:hAnsi="Times New Roman" w:cs="Times New Roman"/>
          <w:bCs/>
          <w:sz w:val="24"/>
          <w:szCs w:val="24"/>
        </w:rPr>
        <w:t>- Qualidade: Taxa de habilitação na primeira tentativa.</w:t>
      </w:r>
    </w:p>
    <w:p w14:paraId="6EA136CC" w14:textId="424EAA6E" w:rsidR="008D61A2" w:rsidRPr="008D61A2" w:rsidRDefault="008D61A2" w:rsidP="008D61A2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D61A2">
        <w:rPr>
          <w:rFonts w:ascii="Times New Roman" w:eastAsia="Times New Roman" w:hAnsi="Times New Roman" w:cs="Times New Roman"/>
          <w:bCs/>
          <w:sz w:val="24"/>
          <w:szCs w:val="24"/>
        </w:rPr>
        <w:t xml:space="preserve">- Acesso: Taxa de abandono (empresas que </w:t>
      </w:r>
      <w:r w:rsidRPr="008D61A2">
        <w:rPr>
          <w:rFonts w:ascii="Times New Roman" w:eastAsia="Times New Roman" w:hAnsi="Times New Roman" w:cs="Times New Roman"/>
          <w:bCs/>
          <w:sz w:val="24"/>
          <w:szCs w:val="24"/>
        </w:rPr>
        <w:t>iniciam,</w:t>
      </w:r>
      <w:r w:rsidRPr="008D61A2">
        <w:rPr>
          <w:rFonts w:ascii="Times New Roman" w:eastAsia="Times New Roman" w:hAnsi="Times New Roman" w:cs="Times New Roman"/>
          <w:bCs/>
          <w:sz w:val="24"/>
          <w:szCs w:val="24"/>
        </w:rPr>
        <w:t xml:space="preserve"> mas não concluem a participação).</w:t>
      </w:r>
    </w:p>
    <w:p w14:paraId="39C022E6" w14:textId="77777777" w:rsidR="008D61A2" w:rsidRPr="008D61A2" w:rsidRDefault="008D61A2" w:rsidP="008D61A2">
      <w:pPr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D61A2">
        <w:rPr>
          <w:rFonts w:ascii="Times New Roman" w:eastAsia="Times New Roman" w:hAnsi="Times New Roman" w:cs="Times New Roman"/>
          <w:bCs/>
          <w:sz w:val="24"/>
          <w:szCs w:val="24"/>
        </w:rPr>
        <w:t>- Custo: Número de recursos administrativos ou ações judiciais relacionadas ao processo.</w:t>
      </w:r>
    </w:p>
    <w:p w14:paraId="592D8CE7" w14:textId="77777777" w:rsidR="004102B4" w:rsidRDefault="004102B4" w:rsidP="009B0330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36CE5E8" w14:textId="77777777" w:rsidR="004102B4" w:rsidRDefault="004102B4" w:rsidP="009B0330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565A5D5" w14:textId="2920253C" w:rsidR="009B0330" w:rsidRDefault="009B0330" w:rsidP="001904A2">
      <w:pPr>
        <w:pStyle w:val="PargrafodaLista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543CA2" wp14:editId="2CB2B405">
                <wp:simplePos x="0" y="0"/>
                <wp:positionH relativeFrom="column">
                  <wp:posOffset>4486910</wp:posOffset>
                </wp:positionH>
                <wp:positionV relativeFrom="paragraph">
                  <wp:posOffset>9852660</wp:posOffset>
                </wp:positionV>
                <wp:extent cx="1060704" cy="914400"/>
                <wp:effectExtent l="19050" t="0" r="25400" b="19050"/>
                <wp:wrapNone/>
                <wp:docPr id="1668720248" name="Hexágon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0704" cy="914400"/>
                        </a:xfrm>
                        <a:prstGeom prst="hexagon">
                          <a:avLst/>
                        </a:prstGeom>
                        <a:solidFill>
                          <a:srgbClr val="7030A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2EF97D" w14:textId="77777777" w:rsidR="009B0330" w:rsidRPr="008907DA" w:rsidRDefault="009B0330" w:rsidP="009B0330">
                            <w:pPr>
                              <w:jc w:val="center"/>
                            </w:pPr>
                            <w:r w:rsidRPr="008907DA">
                              <w:t>FIM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9543CA2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Hexágono 8" o:spid="_x0000_s1026" type="#_x0000_t9" style="position:absolute;left:0;text-align:left;margin-left:353.3pt;margin-top:775.8pt;width:83.5pt;height:1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" adj="4655" fillcolor="#7030a0" strokecolor="#091723 [484]" strokeweight="1pt">
                <v:textbox>
                  <w:txbxContent>
                    <w:p w14:paraId="292EF97D" w14:textId="77777777" w:rsidR="009B0330" w:rsidRPr="008907DA" w:rsidRDefault="009B0330" w:rsidP="009B0330">
                      <w:pPr>
                        <w:jc w:val="center"/>
                      </w:pPr>
                      <w:r w:rsidRPr="008907DA">
                        <w:t>FIM</w:t>
                      </w:r>
                    </w:p>
                  </w:txbxContent>
                </v:textbox>
              </v:shape>
            </w:pict>
          </mc:Fallback>
        </mc:AlternateContent>
      </w:r>
      <w:r w:rsidR="001904A2">
        <w:rPr>
          <w:rFonts w:ascii="Times New Roman" w:eastAsia="Times New Roman" w:hAnsi="Times New Roman" w:cs="Times New Roman"/>
          <w:b/>
          <w:sz w:val="24"/>
          <w:szCs w:val="24"/>
        </w:rPr>
        <w:t>BIBLIOGRAFIA</w:t>
      </w:r>
    </w:p>
    <w:p w14:paraId="08F0A9C1" w14:textId="21AA98A6" w:rsidR="001904A2" w:rsidRDefault="001904A2" w:rsidP="001904A2">
      <w:pPr>
        <w:pStyle w:val="NormalWeb"/>
        <w:ind w:left="720"/>
      </w:pPr>
      <w:r>
        <w:t xml:space="preserve">MICROSOFT. </w:t>
      </w:r>
      <w:r w:rsidRPr="001904A2">
        <w:rPr>
          <w:rStyle w:val="nfase"/>
          <w:b/>
          <w:bCs/>
          <w:i w:val="0"/>
          <w:iCs w:val="0"/>
        </w:rPr>
        <w:t>Copilot</w:t>
      </w:r>
      <w:r>
        <w:t xml:space="preserve">. Ferramenta de inteligência artificial generativa. Disponível em: </w:t>
      </w:r>
      <w:r>
        <w:t>&lt;</w:t>
      </w:r>
      <w:r>
        <w:t>https://copilot.microsoft.com</w:t>
      </w:r>
      <w:r>
        <w:t>&gt;</w:t>
      </w:r>
      <w:r>
        <w:t>. Acesso em: 14 mar. 2026.</w:t>
      </w:r>
    </w:p>
    <w:p w14:paraId="550326DF" w14:textId="77777777" w:rsidR="001904A2" w:rsidRDefault="001904A2" w:rsidP="001904A2">
      <w:pPr>
        <w:pStyle w:val="NormalWeb"/>
        <w:ind w:left="720"/>
      </w:pPr>
    </w:p>
    <w:p w14:paraId="4CF1B066" w14:textId="2AF72922" w:rsidR="001904A2" w:rsidRPr="001904A2" w:rsidRDefault="001904A2" w:rsidP="001904A2">
      <w:pPr>
        <w:ind w:left="36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sectPr w:rsidR="001904A2" w:rsidRPr="001904A2" w:rsidSect="00446BE7">
      <w:headerReference w:type="default" r:id="rId11"/>
      <w:footerReference w:type="default" r:id="rId12"/>
      <w:pgSz w:w="11906" w:h="16838" w:code="9"/>
      <w:pgMar w:top="1701" w:right="1274" w:bottom="1843" w:left="709" w:header="709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9BD3F" w14:textId="77777777" w:rsidR="00917FA6" w:rsidRDefault="00917FA6">
      <w:pPr>
        <w:spacing w:after="0" w:line="240" w:lineRule="auto"/>
      </w:pPr>
      <w:r>
        <w:separator/>
      </w:r>
    </w:p>
  </w:endnote>
  <w:endnote w:type="continuationSeparator" w:id="0">
    <w:p w14:paraId="7C3F6F72" w14:textId="77777777" w:rsidR="00917FA6" w:rsidRDefault="00917F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79D62" w14:textId="77777777" w:rsidR="00996A4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E20CF">
      <w:rPr>
        <w:noProof/>
        <w:color w:val="000000"/>
      </w:rPr>
      <w:t>1</w:t>
    </w:r>
    <w:r>
      <w:rPr>
        <w:color w:val="000000"/>
      </w:rPr>
      <w:fldChar w:fldCharType="end"/>
    </w:r>
  </w:p>
  <w:p w14:paraId="50AD8840" w14:textId="77777777" w:rsidR="00996A48" w:rsidRDefault="00996A4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8986A" w14:textId="77777777" w:rsidR="00917FA6" w:rsidRDefault="00917FA6">
      <w:pPr>
        <w:spacing w:after="0" w:line="240" w:lineRule="auto"/>
      </w:pPr>
      <w:r>
        <w:separator/>
      </w:r>
    </w:p>
  </w:footnote>
  <w:footnote w:type="continuationSeparator" w:id="0">
    <w:p w14:paraId="5F29AAE5" w14:textId="77777777" w:rsidR="00917FA6" w:rsidRDefault="00917F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41B24" w14:textId="6F4B6135" w:rsidR="00996A48" w:rsidRDefault="004B371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4291C43B" wp14:editId="57534BC8">
          <wp:simplePos x="0" y="0"/>
          <wp:positionH relativeFrom="page">
            <wp:posOffset>228600</wp:posOffset>
          </wp:positionH>
          <wp:positionV relativeFrom="page">
            <wp:posOffset>182880</wp:posOffset>
          </wp:positionV>
          <wp:extent cx="7183755" cy="10332218"/>
          <wp:effectExtent l="0" t="0" r="0" b="0"/>
          <wp:wrapNone/>
          <wp:docPr id="125581615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85447" cy="1033465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  <w:p w14:paraId="13722539" w14:textId="12054597" w:rsidR="00996A48" w:rsidRDefault="00996A4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E67044"/>
    <w:multiLevelType w:val="hybridMultilevel"/>
    <w:tmpl w:val="1B2497A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9334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6A48"/>
    <w:rsid w:val="000509DB"/>
    <w:rsid w:val="001904A2"/>
    <w:rsid w:val="0020336C"/>
    <w:rsid w:val="00272FE0"/>
    <w:rsid w:val="004102B4"/>
    <w:rsid w:val="00446BE7"/>
    <w:rsid w:val="00487056"/>
    <w:rsid w:val="004A0B16"/>
    <w:rsid w:val="004B371A"/>
    <w:rsid w:val="004F5BD1"/>
    <w:rsid w:val="00565773"/>
    <w:rsid w:val="005A36C1"/>
    <w:rsid w:val="005E597A"/>
    <w:rsid w:val="006360B9"/>
    <w:rsid w:val="006702F4"/>
    <w:rsid w:val="00742C16"/>
    <w:rsid w:val="00807633"/>
    <w:rsid w:val="00856B48"/>
    <w:rsid w:val="00872968"/>
    <w:rsid w:val="008D61A2"/>
    <w:rsid w:val="00917FA6"/>
    <w:rsid w:val="00996A48"/>
    <w:rsid w:val="009B0330"/>
    <w:rsid w:val="00A10C39"/>
    <w:rsid w:val="00B0041A"/>
    <w:rsid w:val="00B10773"/>
    <w:rsid w:val="00B16796"/>
    <w:rsid w:val="00BB0492"/>
    <w:rsid w:val="00C5132A"/>
    <w:rsid w:val="00CE20CF"/>
    <w:rsid w:val="00DB575E"/>
    <w:rsid w:val="00EB4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71106C"/>
  <w15:docId w15:val="{51B75426-B05F-4876-85CA-7BD590BAA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widowControl w:val="0"/>
      <w:spacing w:before="35" w:after="0" w:line="240" w:lineRule="auto"/>
      <w:ind w:left="2988" w:right="3125"/>
      <w:jc w:val="center"/>
    </w:pPr>
    <w:rPr>
      <w:sz w:val="32"/>
      <w:szCs w:val="32"/>
    </w:rPr>
  </w:style>
  <w:style w:type="table" w:styleId="Tabelacomgrade">
    <w:name w:val="Table Grid"/>
    <w:basedOn w:val="Tabelanormal"/>
    <w:uiPriority w:val="59"/>
    <w:rsid w:val="00E519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2B5D0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05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doEspaoReservado">
    <w:name w:val="Placeholder Text"/>
    <w:basedOn w:val="Fontepargpadro"/>
    <w:uiPriority w:val="99"/>
    <w:semiHidden/>
    <w:rsid w:val="008005F5"/>
    <w:rPr>
      <w:color w:val="808080"/>
    </w:rPr>
  </w:style>
  <w:style w:type="paragraph" w:styleId="Corpodetexto">
    <w:name w:val="Body Text"/>
    <w:basedOn w:val="Normal"/>
    <w:link w:val="CorpodetextoChar"/>
    <w:uiPriority w:val="1"/>
    <w:qFormat/>
    <w:rsid w:val="001C530B"/>
    <w:pPr>
      <w:widowControl w:val="0"/>
      <w:autoSpaceDE w:val="0"/>
      <w:autoSpaceDN w:val="0"/>
      <w:spacing w:after="0" w:line="240" w:lineRule="auto"/>
    </w:pPr>
    <w:rPr>
      <w:b/>
      <w:bCs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1C530B"/>
    <w:rPr>
      <w:rFonts w:ascii="Calibri" w:eastAsia="Calibri" w:hAnsi="Calibri" w:cs="Calibri"/>
      <w:b/>
      <w:bCs/>
      <w:sz w:val="24"/>
      <w:szCs w:val="24"/>
      <w:lang w:val="pt-PT"/>
    </w:rPr>
  </w:style>
  <w:style w:type="character" w:customStyle="1" w:styleId="TtuloChar">
    <w:name w:val="Título Char"/>
    <w:basedOn w:val="Fontepargpadro"/>
    <w:uiPriority w:val="1"/>
    <w:rsid w:val="001C530B"/>
    <w:rPr>
      <w:rFonts w:ascii="Calibri Light" w:eastAsia="Calibri Light" w:hAnsi="Calibri Light" w:cs="Calibri Light"/>
      <w:sz w:val="32"/>
      <w:szCs w:val="32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500E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00E05"/>
  </w:style>
  <w:style w:type="paragraph" w:styleId="Rodap">
    <w:name w:val="footer"/>
    <w:basedOn w:val="Normal"/>
    <w:link w:val="RodapChar"/>
    <w:uiPriority w:val="99"/>
    <w:unhideWhenUsed/>
    <w:rsid w:val="00500E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00E05"/>
  </w:style>
  <w:style w:type="paragraph" w:styleId="Textodebalo">
    <w:name w:val="Balloon Text"/>
    <w:basedOn w:val="Normal"/>
    <w:link w:val="TextodebaloChar"/>
    <w:uiPriority w:val="99"/>
    <w:semiHidden/>
    <w:unhideWhenUsed/>
    <w:rsid w:val="007B4E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B4E0A"/>
    <w:rPr>
      <w:rFonts w:ascii="Segoe UI" w:hAnsi="Segoe UI" w:cs="Segoe UI"/>
      <w:sz w:val="18"/>
      <w:szCs w:val="18"/>
    </w:rPr>
  </w:style>
  <w:style w:type="character" w:customStyle="1" w:styleId="katex-mathml">
    <w:name w:val="katex-mathml"/>
    <w:basedOn w:val="Fontepargpadro"/>
    <w:rsid w:val="00F10BB9"/>
  </w:style>
  <w:style w:type="character" w:customStyle="1" w:styleId="mord">
    <w:name w:val="mord"/>
    <w:basedOn w:val="Fontepargpadro"/>
    <w:rsid w:val="00F10BB9"/>
  </w:style>
  <w:style w:type="character" w:customStyle="1" w:styleId="vlist-s">
    <w:name w:val="vlist-s"/>
    <w:basedOn w:val="Fontepargpadro"/>
    <w:rsid w:val="00F10BB9"/>
  </w:style>
  <w:style w:type="character" w:styleId="Forte">
    <w:name w:val="Strong"/>
    <w:basedOn w:val="Fontepargpadro"/>
    <w:uiPriority w:val="22"/>
    <w:qFormat/>
    <w:rsid w:val="002B1B31"/>
    <w:rPr>
      <w:b/>
      <w:bCs/>
    </w:rPr>
  </w:style>
  <w:style w:type="character" w:customStyle="1" w:styleId="mrel">
    <w:name w:val="mrel"/>
    <w:basedOn w:val="Fontepargpadro"/>
    <w:rsid w:val="002B1B31"/>
  </w:style>
  <w:style w:type="character" w:customStyle="1" w:styleId="mbin">
    <w:name w:val="mbin"/>
    <w:basedOn w:val="Fontepargpadro"/>
    <w:rsid w:val="002B1B31"/>
  </w:style>
  <w:style w:type="character" w:styleId="Refdecomentrio">
    <w:name w:val="annotation reference"/>
    <w:basedOn w:val="Fontepargpadro"/>
    <w:uiPriority w:val="99"/>
    <w:semiHidden/>
    <w:unhideWhenUsed/>
    <w:rsid w:val="004B3D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4B3D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4B3D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128F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128FB"/>
    <w:rPr>
      <w:b/>
      <w:bCs/>
      <w:sz w:val="20"/>
      <w:szCs w:val="20"/>
    </w:rPr>
  </w:style>
  <w:style w:type="paragraph" w:styleId="Reviso">
    <w:name w:val="Revision"/>
    <w:hidden/>
    <w:uiPriority w:val="99"/>
    <w:semiHidden/>
    <w:rsid w:val="00B92794"/>
    <w:pPr>
      <w:spacing w:after="0" w:line="240" w:lineRule="auto"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Fontepargpadro"/>
    <w:uiPriority w:val="99"/>
    <w:unhideWhenUsed/>
    <w:rsid w:val="0080763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07633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DB575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lex.lopes@idp.edu.b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B0zQ02hw9udt8w56QNtQAzGtTw==">CgMxLjA4AHIhMVFPTl9JaHktZ0JhWnhkaGNkSlZ6eEZUVFNoSUlqNUg4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5</Pages>
  <Words>976</Words>
  <Characters>5275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Roberta Wichmann</dc:creator>
  <cp:lastModifiedBy>IRIS SOUZA DOS SANTOS CARDOSO</cp:lastModifiedBy>
  <cp:revision>22</cp:revision>
  <dcterms:created xsi:type="dcterms:W3CDTF">2026-03-14T00:09:00Z</dcterms:created>
  <dcterms:modified xsi:type="dcterms:W3CDTF">2026-03-14T18:20:00Z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fdc594922f6550099705410194c4922b1e6107e7654ef79dbdc2442ac6222425</vt:lpwstr>
  </property>
</Properties>
</file>