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21.png" ContentType="image/png"/>
  <Override PartName="/word/media/rId28.png" ContentType="image/png"/>
  <Override PartName="/word/media/rId31.png" ContentType="image/png"/>
  <Override PartName="/word/media/rId34.png" ContentType="image/png"/>
  <Override PartName="/word/media/rId37.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Descriptivo</w:t>
      </w:r>
    </w:p>
    <w:p>
      <w:pPr>
        <w:pStyle w:val="Date"/>
      </w:pPr>
      <w:r>
        <w:t xml:space="preserve">2023-07-02</w:t>
      </w:r>
    </w:p>
    <w:bookmarkStart w:id="20" w:name="análisis-descriptivo"/>
    <w:p>
      <w:pPr>
        <w:pStyle w:val="Heading2"/>
      </w:pPr>
      <w:r>
        <w:t xml:space="preserve">Análisis descriptivo</w:t>
      </w:r>
    </w:p>
    <w:bookmarkEnd w:id="20"/>
    <w:bookmarkStart w:id="27" w:name="variables-macroeconómicas"/>
    <w:p>
      <w:pPr>
        <w:pStyle w:val="Heading2"/>
      </w:pPr>
      <w:r>
        <w:t xml:space="preserve">Variables macroeconómicas</w:t>
      </w:r>
    </w:p>
    <w:p>
      <w:pPr>
        <w:pStyle w:val="FirstParagraph"/>
      </w:pPr>
      <w:r>
        <w:t xml:space="preserve">La siguiente tabla presenta un resumen de las estadísticas descriptivas de las variables cuántitativas de la base de datos. Principalmente nos enfocamos en las variables macroeconómicas de los países.</w:t>
      </w:r>
    </w:p>
    <w:p>
      <w:pPr>
        <w:pStyle w:val="SourceCode"/>
      </w:pPr>
      <w:r>
        <w:rPr>
          <w:rStyle w:val="VerbatimChar"/>
        </w:rPr>
        <w:t xml:space="preserve">## </w:t>
      </w:r>
      <w:r>
        <w:br/>
      </w:r>
      <w:r>
        <w:rPr>
          <w:rStyle w:val="VerbatimChar"/>
        </w:rPr>
        <w:t xml:space="preserve">## </w:t>
      </w:r>
      <w:r>
        <w:br/>
      </w:r>
      <w:r>
        <w:rPr>
          <w:rStyle w:val="VerbatimChar"/>
        </w:rPr>
        <w:t xml:space="preserve">##                        Variable               Media      Desviaciones.Std   Mínimo     Máximo  </w:t>
      </w:r>
      <w:r>
        <w:br/>
      </w:r>
      <w:r>
        <w:rPr>
          <w:rStyle w:val="VerbatimChar"/>
        </w:rPr>
        <w:t xml:space="preserve">## ---------------------  ---------------------  ---------  -----------------  ---------  --------</w:t>
      </w:r>
      <w:r>
        <w:br/>
      </w:r>
      <w:r>
        <w:rPr>
          <w:rStyle w:val="VerbatimChar"/>
        </w:rPr>
        <w:t xml:space="preserve">## IED                    IED                    74.6       190.6              -2286      2665    </w:t>
      </w:r>
      <w:r>
        <w:br/>
      </w:r>
      <w:r>
        <w:rPr>
          <w:rStyle w:val="VerbatimChar"/>
        </w:rPr>
        <w:t xml:space="preserve">## Dif_impuesto           Dif_impuesto           -7.2       11.0               -34        14      </w:t>
      </w:r>
      <w:r>
        <w:br/>
      </w:r>
      <w:r>
        <w:rPr>
          <w:rStyle w:val="VerbatimChar"/>
        </w:rPr>
        <w:t xml:space="preserve">## PIB_tasa_crecimiento   PIB_tasa_crecimiento   1.9        5.3                -30        27      </w:t>
      </w:r>
      <w:r>
        <w:br/>
      </w:r>
      <w:r>
        <w:rPr>
          <w:rStyle w:val="VerbatimChar"/>
        </w:rPr>
        <w:t xml:space="preserve">## PIB_percapita          PIB_percapita          38352.2    25623.2            1092       122174  </w:t>
      </w:r>
      <w:r>
        <w:br/>
      </w:r>
      <w:r>
        <w:rPr>
          <w:rStyle w:val="VerbatimChar"/>
        </w:rPr>
        <w:t xml:space="preserve">## IPC                    IPC                    146.1      2721.2             -18        65374   </w:t>
      </w:r>
      <w:r>
        <w:br/>
      </w:r>
      <w:r>
        <w:rPr>
          <w:rStyle w:val="VerbatimChar"/>
        </w:rPr>
        <w:t xml:space="preserve">## BC                     BC                     -46237.1   315334.7           -3891699   2060190</w:t>
      </w:r>
    </w:p>
    <w:p>
      <w:pPr>
        <w:pStyle w:val="FirstParagraph"/>
      </w:pPr>
      <w:r>
        <w:drawing>
          <wp:inline>
            <wp:extent cx="5334000" cy="4267200"/>
            <wp:effectExtent b="0" l="0" r="0" t="0"/>
            <wp:docPr descr="" title="" id="22" name="Picture"/>
            <a:graphic>
              <a:graphicData uri="http://schemas.openxmlformats.org/drawingml/2006/picture">
                <pic:pic>
                  <pic:nvPicPr>
                    <pic:cNvPr descr="Estadísticas_Descriptivas_files/figure-docx/descriptive_statistics_IED-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 88.6553 % de los datos son mayores a cero en la variable IED.</w:t>
      </w:r>
    </w:p>
    <w:p>
      <w:pPr>
        <w:pStyle w:val="FirstParagraph"/>
      </w:pPr>
      <w:r>
        <w:drawing>
          <wp:inline>
            <wp:extent cx="5334000" cy="4267200"/>
            <wp:effectExtent b="0" l="0" r="0" t="0"/>
            <wp:docPr descr="" title="" id="25" name="Picture"/>
            <a:graphic>
              <a:graphicData uri="http://schemas.openxmlformats.org/drawingml/2006/picture">
                <pic:pic>
                  <pic:nvPicPr>
                    <pic:cNvPr descr="Estadísticas_Descriptivas_files/figure-docx/descriptive_statistics_BC-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 50.8925 % de los datos son menores a cero en la variable BC.</w:t>
      </w:r>
    </w:p>
    <w:bookmarkEnd w:id="27"/>
    <w:bookmarkStart w:id="49" w:name="Xbfd37b9147cef1594beda341f59c9f609c27dc0"/>
    <w:p>
      <w:pPr>
        <w:pStyle w:val="Heading2"/>
      </w:pPr>
      <w:r>
        <w:t xml:space="preserve">Variables termómetro para la economía mundial</w:t>
      </w:r>
    </w:p>
    <w:p>
      <w:pPr>
        <w:pStyle w:val="FirstParagraph"/>
      </w:pPr>
      <w:r>
        <w:t xml:space="preserve">De igual manera, se presentan las estadísticas descriptivas para variables que sirven como termómetro de la economía mundial, como el índice S&amp;P 500 y el precio representativo del petróleo Brent. De igual manera, se incluye un efecto fijo de tiempo que corresponde a la distancia en Km de cada país con Colombia.</w:t>
      </w:r>
    </w:p>
    <w:p>
      <w:pPr>
        <w:pStyle w:val="SourceCode"/>
      </w:pPr>
      <w:r>
        <w:rPr>
          <w:rStyle w:val="VerbatimChar"/>
        </w:rPr>
        <w:t xml:space="preserve">##                  Variable Media Desviaciones.Std Mínimo Máximo</w:t>
      </w:r>
      <w:r>
        <w:br/>
      </w:r>
      <w:r>
        <w:rPr>
          <w:rStyle w:val="VerbatimChar"/>
        </w:rPr>
        <w:t xml:space="preserve">## S.P_500           S.P_500  2130              963    786   4646</w:t>
      </w:r>
      <w:r>
        <w:br/>
      </w:r>
      <w:r>
        <w:rPr>
          <w:rStyle w:val="VerbatimChar"/>
        </w:rPr>
        <w:t xml:space="preserve">## Brent               Brent    77               25     35    126</w:t>
      </w:r>
      <w:r>
        <w:br/>
      </w:r>
      <w:r>
        <w:rPr>
          <w:rStyle w:val="VerbatimChar"/>
        </w:rPr>
        <w:t xml:space="preserve">## Distancia_km Distancia_km  7241             4883    729  19334</w:t>
      </w:r>
    </w:p>
    <w:p>
      <w:pPr>
        <w:pStyle w:val="FirstParagraph"/>
      </w:pPr>
      <w:r>
        <w:t xml:space="preserve">Luego de revisar las estadísticas descriptivas, se obesrva que para la IED, el valor máximo de flujos entrantes a Colombia se presentó con Chile en el último trimestre del 2012, sin embargo, se observa que la media de IED de Chile es de USD $121,50 millones, y en el histograma se observa un único valor por encima de USD $2500 millones.</w:t>
      </w:r>
    </w:p>
    <w:p>
      <w:pPr>
        <w:pStyle w:val="SourceCode"/>
      </w:pPr>
      <w:r>
        <w:rPr>
          <w:rStyle w:val="VerbatimChar"/>
        </w:rPr>
        <w:t xml:space="preserve">## [1] 121.5012</w:t>
      </w:r>
    </w:p>
    <w:p>
      <w:pPr>
        <w:pStyle w:val="FirstParagraph"/>
      </w:pPr>
      <w:r>
        <w:drawing>
          <wp:inline>
            <wp:extent cx="5334000" cy="4267200"/>
            <wp:effectExtent b="0" l="0" r="0" t="0"/>
            <wp:docPr descr="" title="" id="29" name="Picture"/>
            <a:graphic>
              <a:graphicData uri="http://schemas.openxmlformats.org/drawingml/2006/picture">
                <pic:pic>
                  <pic:nvPicPr>
                    <pic:cNvPr descr="Estadísticas_Descriptivas_files/figure-docx/details_outlier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Algo similar sucede con el valor mínimo de flujos entrantes, ya que también parece ser un valor atípico. El valor mínimo se presentó con Países Bajos, también en el último trimestre del 2012. La media de IED de Chile es de USD $89,83 millones, y en el histograma se observa un único flujo negativo por debajo de USD $2000 millones.</w:t>
      </w:r>
    </w:p>
    <w:p>
      <w:pPr>
        <w:pStyle w:val="SourceCode"/>
      </w:pPr>
      <w:r>
        <w:rPr>
          <w:rStyle w:val="VerbatimChar"/>
        </w:rPr>
        <w:t xml:space="preserve">## [1] 89.83468</w:t>
      </w:r>
    </w:p>
    <w:p>
      <w:pPr>
        <w:pStyle w:val="FirstParagraph"/>
      </w:pPr>
      <w:r>
        <w:drawing>
          <wp:inline>
            <wp:extent cx="5334000" cy="4267200"/>
            <wp:effectExtent b="0" l="0" r="0" t="0"/>
            <wp:docPr descr="" title="" id="32" name="Picture"/>
            <a:graphic>
              <a:graphicData uri="http://schemas.openxmlformats.org/drawingml/2006/picture">
                <pic:pic>
                  <pic:nvPicPr>
                    <pic:cNvPr descr="Estadísticas_Descriptivas_files/figure-docx/details_outliers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partir de lo anterior, se identifica que los valores máximo y mínimo que se están observando en los datos para la IED corresponden a valores atípicos, por lo tanto se imputará el promedio de la IED para Chile y Países Bajos respectivamente, sin considerar el valor atípico de cada país para el cálculo de la media.</w:t>
      </w:r>
    </w:p>
    <w:p>
      <w:pPr>
        <w:numPr>
          <w:ilvl w:val="0"/>
          <w:numId w:val="1001"/>
        </w:numPr>
        <w:pStyle w:val="Compact"/>
      </w:pPr>
      <w:r>
        <w:t xml:space="preserve">Para Chile, la media pasó de USD $121,5 millones a USD$81,12 millones. Este valor se imputará en el valor máximo de IED correspondiente a Chile.</w:t>
      </w:r>
    </w:p>
    <w:p>
      <w:pPr>
        <w:numPr>
          <w:ilvl w:val="0"/>
          <w:numId w:val="1001"/>
        </w:numPr>
        <w:pStyle w:val="Compact"/>
      </w:pPr>
      <w:r>
        <w:t xml:space="preserve">Para Países Bajos, la media se incrementó de USD $89,83 millones a USD $127,54 millones. Este valor negativo se imputará en el valor mínimo de IED correspondiente a Países Bajos.</w:t>
      </w:r>
    </w:p>
    <w:p>
      <w:pPr>
        <w:pStyle w:val="SourceCode"/>
      </w:pPr>
      <w:r>
        <w:rPr>
          <w:rStyle w:val="VerbatimChar"/>
        </w:rPr>
        <w:t xml:space="preserve">## [1] 81.12194</w:t>
      </w:r>
    </w:p>
    <w:p>
      <w:pPr>
        <w:pStyle w:val="SourceCode"/>
      </w:pPr>
      <w:r>
        <w:rPr>
          <w:rStyle w:val="VerbatimChar"/>
        </w:rPr>
        <w:t xml:space="preserve">## [1] 127.5447</w:t>
      </w:r>
    </w:p>
    <w:p>
      <w:pPr>
        <w:pStyle w:val="FirstParagraph"/>
      </w:pPr>
      <w:r>
        <w:t xml:space="preserve">Luego de imputar las medias de cada país para remplazar los valores atípicos, se muestra a continuación el histograma de IED para Chile y Países Bajos. Se puede ver que ya no se presentan valores atípicos.</w:t>
      </w:r>
    </w:p>
    <w:p>
      <w:pPr>
        <w:pStyle w:val="BodyText"/>
      </w:pPr>
      <w:r>
        <w:drawing>
          <wp:inline>
            <wp:extent cx="5334000" cy="4267200"/>
            <wp:effectExtent b="0" l="0" r="0" t="0"/>
            <wp:docPr descr="" title="" id="35" name="Picture"/>
            <a:graphic>
              <a:graphicData uri="http://schemas.openxmlformats.org/drawingml/2006/picture">
                <pic:pic>
                  <pic:nvPicPr>
                    <pic:cNvPr descr="Estadísticas_Descriptivas_files/figure-docx/details_outliers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Estadísticas_Descriptivas_files/figure-docx/details_outliers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Luego de corregir los valores atípicos de la IED, se vuelve a presentar el resumen de las estadísticas descriptivas, y se presenta el histograma de la IED para todos los datos.</w:t>
      </w:r>
    </w:p>
    <w:p>
      <w:pPr>
        <w:pStyle w:val="SourceCode"/>
      </w:pPr>
      <w:r>
        <w:rPr>
          <w:rStyle w:val="VerbatimChar"/>
        </w:rPr>
        <w:t xml:space="preserve">##                                  Variable    Media Desviaciones.Std   Mínimo</w:t>
      </w:r>
      <w:r>
        <w:br/>
      </w:r>
      <w:r>
        <w:rPr>
          <w:rStyle w:val="VerbatimChar"/>
        </w:rPr>
        <w:t xml:space="preserve">## IED                                   IED     74.4            177.3     -864</w:t>
      </w:r>
      <w:r>
        <w:br/>
      </w:r>
      <w:r>
        <w:rPr>
          <w:rStyle w:val="VerbatimChar"/>
        </w:rPr>
        <w:t xml:space="preserve">## Dif_impuesto                 Dif_impuesto     -7.2             11.0      -34</w:t>
      </w:r>
      <w:r>
        <w:br/>
      </w:r>
      <w:r>
        <w:rPr>
          <w:rStyle w:val="VerbatimChar"/>
        </w:rPr>
        <w:t xml:space="preserve">## PIB_tasa_crecimiento PIB_tasa_crecimiento      1.9              5.3      -30</w:t>
      </w:r>
      <w:r>
        <w:br/>
      </w:r>
      <w:r>
        <w:rPr>
          <w:rStyle w:val="VerbatimChar"/>
        </w:rPr>
        <w:t xml:space="preserve">## PIB_percapita               PIB_percapita  38352.2          25623.2     1092</w:t>
      </w:r>
      <w:r>
        <w:br/>
      </w:r>
      <w:r>
        <w:rPr>
          <w:rStyle w:val="VerbatimChar"/>
        </w:rPr>
        <w:t xml:space="preserve">## IPC                                   IPC    146.1           2721.2      -18</w:t>
      </w:r>
      <w:r>
        <w:br/>
      </w:r>
      <w:r>
        <w:rPr>
          <w:rStyle w:val="VerbatimChar"/>
        </w:rPr>
        <w:t xml:space="preserve">## BC                                     BC -46237.1         315334.7 -3891699</w:t>
      </w:r>
      <w:r>
        <w:br/>
      </w:r>
      <w:r>
        <w:rPr>
          <w:rStyle w:val="VerbatimChar"/>
        </w:rPr>
        <w:t xml:space="preserve">##                       Máximo</w:t>
      </w:r>
      <w:r>
        <w:br/>
      </w:r>
      <w:r>
        <w:rPr>
          <w:rStyle w:val="VerbatimChar"/>
        </w:rPr>
        <w:t xml:space="preserve">## IED                     1985</w:t>
      </w:r>
      <w:r>
        <w:br/>
      </w:r>
      <w:r>
        <w:rPr>
          <w:rStyle w:val="VerbatimChar"/>
        </w:rPr>
        <w:t xml:space="preserve">## Dif_impuesto              14</w:t>
      </w:r>
      <w:r>
        <w:br/>
      </w:r>
      <w:r>
        <w:rPr>
          <w:rStyle w:val="VerbatimChar"/>
        </w:rPr>
        <w:t xml:space="preserve">## PIB_tasa_crecimiento      27</w:t>
      </w:r>
      <w:r>
        <w:br/>
      </w:r>
      <w:r>
        <w:rPr>
          <w:rStyle w:val="VerbatimChar"/>
        </w:rPr>
        <w:t xml:space="preserve">## PIB_percapita         122174</w:t>
      </w:r>
      <w:r>
        <w:br/>
      </w:r>
      <w:r>
        <w:rPr>
          <w:rStyle w:val="VerbatimChar"/>
        </w:rPr>
        <w:t xml:space="preserve">## IPC                    65374</w:t>
      </w:r>
      <w:r>
        <w:br/>
      </w:r>
      <w:r>
        <w:rPr>
          <w:rStyle w:val="VerbatimChar"/>
        </w:rPr>
        <w:t xml:space="preserve">## BC                   2060190</w:t>
      </w:r>
    </w:p>
    <w:p>
      <w:pPr>
        <w:pStyle w:val="FirstParagraph"/>
      </w:pPr>
      <w:r>
        <w:drawing>
          <wp:inline>
            <wp:extent cx="5334000" cy="4267200"/>
            <wp:effectExtent b="0" l="0" r="0" t="0"/>
            <wp:docPr descr="" title="" id="41" name="Picture"/>
            <a:graphic>
              <a:graphicData uri="http://schemas.openxmlformats.org/drawingml/2006/picture">
                <pic:pic>
                  <pic:nvPicPr>
                    <pic:cNvPr descr="Estadísticas_Descriptivas_files/figure-docx/descriptive_statistics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44" name="Picture"/>
            <a:graphic>
              <a:graphicData uri="http://schemas.openxmlformats.org/drawingml/2006/picture">
                <pic:pic>
                  <pic:nvPicPr>
                    <pic:cNvPr descr="Estadísticas_Descriptivas_files/figure-docx/tax_difference-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47" name="Picture"/>
            <a:graphic>
              <a:graphicData uri="http://schemas.openxmlformats.org/drawingml/2006/picture">
                <pic:pic>
                  <pic:nvPicPr>
                    <pic:cNvPr descr="Estadísticas_Descriptivas_files/figure-docx/tax_difference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"Argentina"      "Bélgica"        "Brasil"         "Estados Unidos"</w:t>
      </w:r>
      <w:r>
        <w:br/>
      </w:r>
      <w:r>
        <w:rPr>
          <w:rStyle w:val="VerbatimChar"/>
        </w:rPr>
        <w:t xml:space="preserve">## [5] "Francia"        "India"          "Japón"          "Venezuela"</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Descriptivo</dc:title>
  <dc:creator/>
  <cp:keywords/>
  <dcterms:created xsi:type="dcterms:W3CDTF">2023-07-03T23:51:47Z</dcterms:created>
  <dcterms:modified xsi:type="dcterms:W3CDTF">2023-07-03T23:51:47Z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