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Financeiro</w:t>
      </w:r>
    </w:p>
    <w:p>
      <w:r>
        <w:t>Este relatório contém os dados financeiros dos primeiros meses do ano.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Mês</w:t>
            </w:r>
          </w:p>
        </w:tc>
        <w:tc>
          <w:tcPr>
            <w:tcW w:type="dxa" w:w="2880"/>
          </w:tcPr>
          <w:p>
            <w:r>
              <w:t>Receita</w:t>
            </w:r>
          </w:p>
        </w:tc>
        <w:tc>
          <w:tcPr>
            <w:tcW w:type="dxa" w:w="2880"/>
          </w:tcPr>
          <w:p>
            <w:r>
              <w:t>Despesa</w:t>
            </w:r>
          </w:p>
        </w:tc>
      </w:tr>
      <w:tr>
        <w:tc>
          <w:tcPr>
            <w:tcW w:type="dxa" w:w="2880"/>
          </w:tcPr>
          <w:p>
            <w:r>
              <w:t>Janeiro</w:t>
            </w:r>
          </w:p>
        </w:tc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7000</w:t>
            </w:r>
          </w:p>
        </w:tc>
      </w:tr>
      <w:tr>
        <w:tc>
          <w:tcPr>
            <w:tcW w:type="dxa" w:w="2880"/>
          </w:tcPr>
          <w:p>
            <w:r>
              <w:t>Fevereiro</w:t>
            </w:r>
          </w:p>
        </w:tc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8000</w:t>
            </w:r>
          </w:p>
        </w:tc>
      </w:tr>
      <w:tr>
        <w:tc>
          <w:tcPr>
            <w:tcW w:type="dxa" w:w="2880"/>
          </w:tcPr>
          <w:p>
            <w:r>
              <w:t>Março</w:t>
            </w:r>
          </w:p>
        </w:tc>
        <w:tc>
          <w:tcPr>
            <w:tcW w:type="dxa" w:w="2880"/>
          </w:tcPr>
          <w:p>
            <w:r>
              <w:t>11000</w:t>
            </w:r>
          </w:p>
        </w:tc>
        <w:tc>
          <w:tcPr>
            <w:tcW w:type="dxa" w:w="2880"/>
          </w:tcPr>
          <w:p>
            <w:r>
              <w:t>7500</w:t>
            </w:r>
          </w:p>
        </w:tc>
      </w:tr>
    </w:tbl>
    <w:p>
      <w:r>
        <w:t>Relatório gerado automaticamente.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