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D9" w:rsidRDefault="009879D9">
      <w:pPr>
        <w:rPr>
          <w:b/>
        </w:rPr>
      </w:pPr>
      <w:r>
        <w:rPr>
          <w:b/>
        </w:rPr>
        <w:t>Configuración de Visual Studio</w:t>
      </w:r>
    </w:p>
    <w:p w:rsidR="009879D9" w:rsidRPr="009879D9" w:rsidRDefault="009879D9">
      <w:pPr>
        <w:rPr>
          <w:b/>
        </w:rPr>
      </w:pPr>
      <w:r>
        <w:t xml:space="preserve">Se debe modificar la configuración de Visual Studio. En Vinculador &gt; Entrada &gt; Dependencias adicionales se debe agregar: </w:t>
      </w:r>
      <w:r>
        <w:rPr>
          <w:b/>
        </w:rPr>
        <w:t>SDL2.lib</w:t>
      </w:r>
      <w:proofErr w:type="gramStart"/>
      <w:r>
        <w:rPr>
          <w:b/>
        </w:rPr>
        <w:t>;SDL2main.lib</w:t>
      </w:r>
      <w:proofErr w:type="gramEnd"/>
      <w:r>
        <w:rPr>
          <w:b/>
        </w:rPr>
        <w:t>;</w:t>
      </w:r>
    </w:p>
    <w:p w:rsidR="009879D9" w:rsidRPr="009879D9" w:rsidRDefault="009879D9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43007BB7" wp14:editId="39067AB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456114" cy="1704975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11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9879D9" w:rsidRDefault="009879D9">
      <w:pPr>
        <w:rPr>
          <w:b/>
        </w:rPr>
      </w:pPr>
    </w:p>
    <w:p w:rsidR="0058323C" w:rsidRDefault="0058323C">
      <w:pPr>
        <w:rPr>
          <w:b/>
        </w:rPr>
      </w:pPr>
      <w:r>
        <w:rPr>
          <w:b/>
        </w:rPr>
        <w:t>Cámara Sintética</w:t>
      </w:r>
    </w:p>
    <w:p w:rsidR="0058323C" w:rsidRPr="0058323C" w:rsidRDefault="0058323C">
      <w:r w:rsidRPr="0058323C">
        <w:t>Es</w:t>
      </w:r>
      <w:r>
        <w:t xml:space="preserve"> tratar de aproximar el comportamiento de la cámara en un ambiente virtual al que se puede realizar con una cámara en la vida real.</w:t>
      </w:r>
    </w:p>
    <w:p w:rsidR="0058323C" w:rsidRDefault="0058323C">
      <w:pPr>
        <w:rPr>
          <w:b/>
        </w:rPr>
      </w:pPr>
      <w:r w:rsidRPr="0058323C">
        <w:rPr>
          <w:b/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77F87797" wp14:editId="1210E042">
            <wp:simplePos x="0" y="0"/>
            <wp:positionH relativeFrom="column">
              <wp:posOffset>257175</wp:posOffset>
            </wp:positionH>
            <wp:positionV relativeFrom="paragraph">
              <wp:posOffset>18415</wp:posOffset>
            </wp:positionV>
            <wp:extent cx="4695825" cy="3162301"/>
            <wp:effectExtent l="0" t="0" r="0" b="0"/>
            <wp:wrapNone/>
            <wp:docPr id="1" name="Picture 2" descr="http://i.stack.imgur.com/fUBK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i.stack.imgur.com/fUBK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623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58323C" w:rsidRDefault="0058323C">
      <w:pPr>
        <w:rPr>
          <w:b/>
        </w:rPr>
      </w:pPr>
    </w:p>
    <w:p w:rsidR="00070D89" w:rsidRDefault="00252911">
      <w:pPr>
        <w:rPr>
          <w:b/>
        </w:rPr>
      </w:pPr>
      <w:r w:rsidRPr="00252911">
        <w:rPr>
          <w:b/>
        </w:rPr>
        <w:t>Modelos de Iluminación</w:t>
      </w:r>
    </w:p>
    <w:p w:rsidR="00252911" w:rsidRDefault="00252911">
      <w:r>
        <w:lastRenderedPageBreak/>
        <w:t xml:space="preserve">Se utilizan para calcular la intensidad de luz que percibimos de un punto de la superficie de un objeto, es decir, determina el </w:t>
      </w:r>
      <w:r>
        <w:rPr>
          <w:b/>
        </w:rPr>
        <w:t>color</w:t>
      </w:r>
      <w:r>
        <w:t xml:space="preserve"> de dicho punto.</w:t>
      </w:r>
    </w:p>
    <w:p w:rsidR="00252911" w:rsidRDefault="00252911">
      <w:r>
        <w:t>Los colores de los objetos se deben al “material” del cual están constituidos y de las propiedades de la luz que está recibiendo.</w:t>
      </w:r>
    </w:p>
    <w:p w:rsidR="00252911" w:rsidRDefault="00252911"/>
    <w:p w:rsidR="00252911" w:rsidRDefault="00252911">
      <w:r w:rsidRPr="00252911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FEF432D" wp14:editId="47C41F9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244600"/>
            <wp:effectExtent l="0" t="0" r="7620" b="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3C75E9">
      <w:r w:rsidRPr="00252911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51A0F27" wp14:editId="56CC8F66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5383530" cy="3642995"/>
            <wp:effectExtent l="0" t="0" r="7620" b="0"/>
            <wp:wrapNone/>
            <wp:docPr id="1026" name="Picture 2" descr="http://wps.prenhall.com/wps/media/objects/610/625137/Chaisson/CH.00.002/IMAGES/AAAKKH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ps.prenhall.com/wps/media/objects/610/625137/Chaisson/CH.00.002/IMAGES/AAAKKHI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6429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/>
    <w:p w:rsidR="00252911" w:rsidRDefault="00252911">
      <w:r>
        <w:br w:type="page"/>
      </w:r>
    </w:p>
    <w:p w:rsidR="00252911" w:rsidRDefault="00252911">
      <w:pPr>
        <w:rPr>
          <w:b/>
        </w:rPr>
      </w:pPr>
      <w:r>
        <w:rPr>
          <w:b/>
        </w:rPr>
        <w:lastRenderedPageBreak/>
        <w:t>Modelos de Iluminación Locales</w:t>
      </w:r>
    </w:p>
    <w:p w:rsidR="00252911" w:rsidRDefault="00252911">
      <w:r>
        <w:t>Son una aproximación empírica que simulan el comportamiento de la luz y su interacción con los objetos.</w:t>
      </w:r>
    </w:p>
    <w:p w:rsidR="00252911" w:rsidRDefault="00252911">
      <w:r>
        <w:t>Intentan ser baratos computacionalmente aunque sacrifican el realismo y calidad de la escena.</w:t>
      </w:r>
    </w:p>
    <w:p w:rsidR="00252911" w:rsidRDefault="00252911"/>
    <w:p w:rsidR="00252911" w:rsidRDefault="00252911"/>
    <w:p w:rsidR="00252911" w:rsidRDefault="00252911" w:rsidP="00252911">
      <w:pPr>
        <w:rPr>
          <w:b/>
        </w:rPr>
      </w:pPr>
      <w:r>
        <w:rPr>
          <w:b/>
        </w:rPr>
        <w:t>Modelos de Iluminación Globales</w:t>
      </w:r>
    </w:p>
    <w:p w:rsidR="00252911" w:rsidRDefault="00252911">
      <w:r>
        <w:t xml:space="preserve">Son algoritmos que se basan en las leyes físicas de la luz, por lo tanto son mucho más complejos. Dan los mejores resultados visuales y permiten obtener efectos ópticos (reflejos, sombras suaves, causticas, etc.) </w:t>
      </w:r>
    </w:p>
    <w:p w:rsidR="00252911" w:rsidRDefault="00252911">
      <w:r>
        <w:t xml:space="preserve">Los más utilizados en la industria </w:t>
      </w:r>
      <w:proofErr w:type="gramStart"/>
      <w:r>
        <w:t>es</w:t>
      </w:r>
      <w:proofErr w:type="gramEnd"/>
      <w:r>
        <w:t xml:space="preserve"> </w:t>
      </w:r>
      <w:proofErr w:type="spellStart"/>
      <w:r>
        <w:t>Raytracing</w:t>
      </w:r>
      <w:proofErr w:type="spellEnd"/>
      <w:r>
        <w:t xml:space="preserve">, </w:t>
      </w:r>
      <w:proofErr w:type="spellStart"/>
      <w:r>
        <w:t>Raycasting</w:t>
      </w:r>
      <w:proofErr w:type="spellEnd"/>
      <w:r>
        <w:t xml:space="preserve"> y Radiosidad.</w:t>
      </w:r>
    </w:p>
    <w:p w:rsidR="00252911" w:rsidRDefault="009879D9">
      <w:hyperlink r:id="rId9" w:history="1">
        <w:r w:rsidR="00252911" w:rsidRPr="00FC136A">
          <w:rPr>
            <w:rStyle w:val="Hipervnculo"/>
          </w:rPr>
          <w:t>https://www.electronicdesign.com/technologies/displays/article/21801219/whats-the-difference-between-ray-tracing-ray-casting-and-ray-charles</w:t>
        </w:r>
      </w:hyperlink>
    </w:p>
    <w:p w:rsidR="00252911" w:rsidRDefault="00252911"/>
    <w:p w:rsidR="00252911" w:rsidRDefault="00252911"/>
    <w:p w:rsidR="00252911" w:rsidRDefault="00252911"/>
    <w:p w:rsidR="00252911" w:rsidRDefault="00252911" w:rsidP="00252911">
      <w:pPr>
        <w:jc w:val="both"/>
      </w:pPr>
      <w:r>
        <w:t xml:space="preserve">Todos los modelos de iluminación requieren la existencia de, al menos, una fuente de luz. </w:t>
      </w:r>
    </w:p>
    <w:p w:rsidR="00252911" w:rsidRDefault="00252911" w:rsidP="00252911">
      <w:pPr>
        <w:jc w:val="both"/>
      </w:pPr>
      <w:r>
        <w:t>En Gráficos por Computadora se manejan, al menos, tres tipos de fuentes de luz, las cuales pueden ser direccionales, puntuales o de reflector (se verán en práctica posterior).</w:t>
      </w:r>
    </w:p>
    <w:p w:rsidR="00252911" w:rsidRDefault="00252911" w:rsidP="00252911">
      <w:pPr>
        <w:jc w:val="both"/>
      </w:pPr>
      <w:r w:rsidRPr="00252911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5116B650" wp14:editId="551F22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024380"/>
            <wp:effectExtent l="0" t="0" r="762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</w:pPr>
    </w:p>
    <w:p w:rsidR="00252911" w:rsidRDefault="00252911" w:rsidP="00252911">
      <w:pPr>
        <w:jc w:val="both"/>
        <w:rPr>
          <w:b/>
        </w:rPr>
      </w:pPr>
      <w:r w:rsidRPr="00252911">
        <w:rPr>
          <w:b/>
        </w:rPr>
        <w:lastRenderedPageBreak/>
        <w:t xml:space="preserve">Modelo de Iluminación de Lambert y de </w:t>
      </w:r>
      <w:proofErr w:type="spellStart"/>
      <w:r w:rsidRPr="00252911">
        <w:rPr>
          <w:b/>
        </w:rPr>
        <w:t>Phong</w:t>
      </w:r>
      <w:proofErr w:type="spellEnd"/>
    </w:p>
    <w:p w:rsidR="00E1066A" w:rsidRDefault="00E1066A" w:rsidP="00252911">
      <w:pPr>
        <w:jc w:val="both"/>
      </w:pPr>
      <w:r>
        <w:t>Analiza el comportamiento de la luz en un escenario virtual mediante tres componentes: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 xml:space="preserve">Ambiental o Intensidad ambiental 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>Difusa o Intensidad ambiental</w:t>
      </w:r>
    </w:p>
    <w:p w:rsidR="00E1066A" w:rsidRDefault="00E1066A" w:rsidP="00E1066A">
      <w:pPr>
        <w:pStyle w:val="Prrafodelista"/>
        <w:numPr>
          <w:ilvl w:val="0"/>
          <w:numId w:val="1"/>
        </w:numPr>
        <w:jc w:val="both"/>
      </w:pPr>
      <w:r>
        <w:t>Especular o Intensidad especular</w:t>
      </w:r>
    </w:p>
    <w:p w:rsidR="00E1066A" w:rsidRDefault="00E1066A" w:rsidP="00E1066A">
      <w:pPr>
        <w:jc w:val="both"/>
      </w:pPr>
      <w:r>
        <w:t>Al final las tres componentes determinan el color de una superficie</w:t>
      </w:r>
    </w:p>
    <w:p w:rsidR="00E1066A" w:rsidRPr="009879D9" w:rsidRDefault="00E1066A" w:rsidP="00E1066A">
      <w:pPr>
        <w:jc w:val="both"/>
        <w:rPr>
          <w:lang w:val="en-US"/>
        </w:rPr>
      </w:pPr>
      <w:r w:rsidRPr="009879D9">
        <w:rPr>
          <w:lang w:val="en-US"/>
        </w:rPr>
        <w:t xml:space="preserve">I(x) = </w:t>
      </w:r>
      <w:proofErr w:type="spellStart"/>
      <w:proofErr w:type="gramStart"/>
      <w:r w:rsidRPr="009879D9">
        <w:rPr>
          <w:lang w:val="en-US"/>
        </w:rPr>
        <w:t>Ia</w:t>
      </w:r>
      <w:proofErr w:type="spellEnd"/>
      <w:proofErr w:type="gramEnd"/>
      <w:r w:rsidRPr="009879D9">
        <w:rPr>
          <w:lang w:val="en-US"/>
        </w:rPr>
        <w:t xml:space="preserve"> + Id + Is</w:t>
      </w:r>
    </w:p>
    <w:p w:rsidR="00E1066A" w:rsidRPr="009879D9" w:rsidRDefault="00E1066A" w:rsidP="00E1066A">
      <w:pPr>
        <w:jc w:val="both"/>
        <w:rPr>
          <w:lang w:val="en-US"/>
        </w:rPr>
      </w:pPr>
    </w:p>
    <w:p w:rsidR="00E1066A" w:rsidRPr="009879D9" w:rsidRDefault="00E1066A" w:rsidP="00E1066A">
      <w:pPr>
        <w:jc w:val="both"/>
        <w:rPr>
          <w:lang w:val="en-US"/>
        </w:rPr>
      </w:pPr>
      <w:proofErr w:type="spellStart"/>
      <w:r w:rsidRPr="009879D9">
        <w:rPr>
          <w:b/>
          <w:lang w:val="en-US"/>
        </w:rPr>
        <w:t>Ambiental</w:t>
      </w:r>
      <w:proofErr w:type="spellEnd"/>
      <w:r w:rsidRPr="009879D9">
        <w:rPr>
          <w:b/>
          <w:lang w:val="en-US"/>
        </w:rPr>
        <w:t>:</w:t>
      </w:r>
    </w:p>
    <w:p w:rsidR="00E1066A" w:rsidRDefault="00E1066A" w:rsidP="00E1066A">
      <w:pPr>
        <w:jc w:val="both"/>
      </w:pPr>
      <w:proofErr w:type="spellStart"/>
      <w:r>
        <w:t>Ia</w:t>
      </w:r>
      <w:proofErr w:type="spellEnd"/>
      <w:r>
        <w:t xml:space="preserve"> = La * </w:t>
      </w:r>
      <w:proofErr w:type="spellStart"/>
      <w:r>
        <w:t>Ka</w:t>
      </w:r>
      <w:proofErr w:type="spellEnd"/>
      <w:r>
        <w:t>, donde</w:t>
      </w:r>
    </w:p>
    <w:p w:rsidR="00E1066A" w:rsidRDefault="00E1066A" w:rsidP="00E1066A">
      <w:pPr>
        <w:jc w:val="both"/>
      </w:pPr>
      <w:r>
        <w:t>La es la intensidad de la luz ambiental</w:t>
      </w:r>
    </w:p>
    <w:p w:rsidR="00E1066A" w:rsidRDefault="00E1066A" w:rsidP="00E1066A">
      <w:pPr>
        <w:jc w:val="both"/>
      </w:pPr>
      <w:proofErr w:type="spellStart"/>
      <w:r>
        <w:t>Ka</w:t>
      </w:r>
      <w:proofErr w:type="spellEnd"/>
      <w:r>
        <w:t xml:space="preserve"> coeficiente de reflexión ambiental de la superficie</w:t>
      </w:r>
    </w:p>
    <w:p w:rsidR="00E1066A" w:rsidRDefault="00E1066A" w:rsidP="00E1066A">
      <w:pPr>
        <w:jc w:val="both"/>
      </w:pPr>
    </w:p>
    <w:p w:rsidR="00E1066A" w:rsidRDefault="00E1066A" w:rsidP="00E1066A">
      <w:pPr>
        <w:jc w:val="both"/>
        <w:rPr>
          <w:b/>
        </w:rPr>
      </w:pPr>
      <w:r>
        <w:rPr>
          <w:b/>
        </w:rPr>
        <w:t>Difusa</w:t>
      </w:r>
      <w:r w:rsidR="00E50312">
        <w:rPr>
          <w:b/>
        </w:rPr>
        <w:t>:</w:t>
      </w:r>
    </w:p>
    <w:p w:rsidR="00E1066A" w:rsidRDefault="00E1066A" w:rsidP="00E1066A">
      <w:pPr>
        <w:jc w:val="both"/>
      </w:pPr>
      <w:r w:rsidRPr="00E1066A">
        <w:t xml:space="preserve">Id </w:t>
      </w:r>
      <w:r>
        <w:t xml:space="preserve">= </w:t>
      </w:r>
      <w:proofErr w:type="spellStart"/>
      <w:r>
        <w:t>Ld</w:t>
      </w:r>
      <w:proofErr w:type="spellEnd"/>
      <w:r>
        <w:t xml:space="preserve"> * </w:t>
      </w:r>
      <w:proofErr w:type="spellStart"/>
      <w:r>
        <w:t>Kd</w:t>
      </w:r>
      <w:proofErr w:type="spellEnd"/>
      <w:r>
        <w:t xml:space="preserve"> * </w:t>
      </w:r>
      <w:proofErr w:type="spellStart"/>
      <w:r>
        <w:t>cos</w:t>
      </w:r>
      <w:proofErr w:type="spellEnd"/>
      <w:r>
        <w:t xml:space="preserve"> θ, donde</w:t>
      </w:r>
    </w:p>
    <w:p w:rsidR="00E1066A" w:rsidRDefault="00E1066A" w:rsidP="00E1066A">
      <w:pPr>
        <w:jc w:val="both"/>
      </w:pPr>
      <w:proofErr w:type="spellStart"/>
      <w:r>
        <w:t>Ld</w:t>
      </w:r>
      <w:proofErr w:type="spellEnd"/>
      <w:r>
        <w:t>, intensidad de la luz difusa</w:t>
      </w:r>
    </w:p>
    <w:p w:rsidR="00E1066A" w:rsidRDefault="00E1066A" w:rsidP="00E1066A">
      <w:pPr>
        <w:jc w:val="both"/>
      </w:pPr>
      <w:proofErr w:type="spellStart"/>
      <w:r>
        <w:t>Kd</w:t>
      </w:r>
      <w:proofErr w:type="spellEnd"/>
      <w:r>
        <w:t>, coeficiente de reflexión difusa de la superficie</w:t>
      </w:r>
    </w:p>
    <w:p w:rsidR="00E1066A" w:rsidRDefault="00E1066A" w:rsidP="00E1066A">
      <w:pPr>
        <w:jc w:val="both"/>
        <w:rPr>
          <w:iCs/>
        </w:rPr>
      </w:pPr>
      <w:proofErr w:type="gramStart"/>
      <w:r>
        <w:t>θ</w:t>
      </w:r>
      <w:proofErr w:type="gramEnd"/>
      <w:r>
        <w:t xml:space="preserve">, ángulo entre la dirección de incidencia del rayo de luz y la normal de la superficie [0, </w:t>
      </w:r>
      <w:r w:rsidRPr="00E1066A">
        <w:rPr>
          <w:i/>
          <w:iCs/>
        </w:rPr>
        <w:sym w:font="Symbol" w:char="F070"/>
      </w:r>
      <w:r w:rsidRPr="00E1066A">
        <w:rPr>
          <w:i/>
          <w:iCs/>
        </w:rPr>
        <w:t>/2</w:t>
      </w:r>
      <w:r>
        <w:rPr>
          <w:iCs/>
        </w:rPr>
        <w:t>]</w:t>
      </w:r>
    </w:p>
    <w:p w:rsidR="00E1066A" w:rsidRDefault="00E1066A" w:rsidP="00E1066A">
      <w:pPr>
        <w:jc w:val="both"/>
        <w:rPr>
          <w:iCs/>
        </w:rPr>
      </w:pPr>
      <w:r>
        <w:rPr>
          <w:iCs/>
        </w:rPr>
        <w:t>Se recomienda trabajar con vectores normalizados, para que la ecuación se pueda representar como</w:t>
      </w:r>
    </w:p>
    <w:p w:rsidR="00E1066A" w:rsidRDefault="00E1066A" w:rsidP="00E1066A">
      <w:pPr>
        <w:jc w:val="center"/>
        <w:rPr>
          <w:iCs/>
        </w:rPr>
      </w:pPr>
      <w:r>
        <w:rPr>
          <w:iCs/>
        </w:rPr>
        <w:t xml:space="preserve">Id = </w:t>
      </w:r>
      <w:proofErr w:type="spellStart"/>
      <w:r>
        <w:rPr>
          <w:iCs/>
        </w:rPr>
        <w:t>Lp</w:t>
      </w:r>
      <w:proofErr w:type="spellEnd"/>
      <w:r>
        <w:rPr>
          <w:iCs/>
        </w:rPr>
        <w:t xml:space="preserve"> * </w:t>
      </w:r>
      <w:proofErr w:type="spellStart"/>
      <w:r>
        <w:rPr>
          <w:iCs/>
        </w:rPr>
        <w:t>Kd</w:t>
      </w:r>
      <w:proofErr w:type="spellEnd"/>
      <w:r>
        <w:rPr>
          <w:iCs/>
        </w:rPr>
        <w:t xml:space="preserve"> * (</w:t>
      </w:r>
      <w:proofErr w:type="spellStart"/>
      <w:r>
        <w:rPr>
          <w:iCs/>
        </w:rPr>
        <w:t>N·L</w:t>
      </w:r>
      <w:proofErr w:type="spellEnd"/>
      <w:r>
        <w:rPr>
          <w:iCs/>
        </w:rPr>
        <w:t>)</w:t>
      </w:r>
    </w:p>
    <w:p w:rsidR="00E50312" w:rsidRPr="00E50312" w:rsidRDefault="00E50312" w:rsidP="00E50312">
      <w:pPr>
        <w:jc w:val="both"/>
        <w:rPr>
          <w:iCs/>
        </w:rPr>
      </w:pPr>
      <w:r>
        <w:rPr>
          <w:iCs/>
        </w:rPr>
        <w:t>Donde N es el vector normal al punto de la superficie y L es el vector de dirección de los rayos luminosos.</w:t>
      </w:r>
    </w:p>
    <w:p w:rsidR="00E50312" w:rsidRDefault="00E50312" w:rsidP="00E50312">
      <w:pPr>
        <w:jc w:val="center"/>
      </w:pPr>
      <w:r w:rsidRPr="00E1066A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7341ABCC" wp14:editId="3968AE8A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572000" cy="1219200"/>
            <wp:effectExtent l="0" t="0" r="0" b="0"/>
            <wp:wrapTight wrapText="bothSides">
              <wp:wrapPolygon edited="0">
                <wp:start x="2610" y="0"/>
                <wp:lineTo x="2610" y="5400"/>
                <wp:lineTo x="1800" y="10800"/>
                <wp:lineTo x="0" y="15863"/>
                <wp:lineTo x="0" y="21263"/>
                <wp:lineTo x="21510" y="21263"/>
                <wp:lineTo x="21510" y="15863"/>
                <wp:lineTo x="18990" y="10800"/>
                <wp:lineTo x="18990" y="6413"/>
                <wp:lineTo x="18900" y="5400"/>
                <wp:lineTo x="19530" y="1350"/>
                <wp:lineTo x="17640" y="675"/>
                <wp:lineTo x="8190" y="0"/>
                <wp:lineTo x="2610" y="0"/>
              </wp:wrapPolygon>
            </wp:wrapTight>
            <wp:docPr id="4098" name="Picture 2" descr="http://escience.anu.edu.au/lecture/cg/Illumination/Image/Lamb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escience.anu.edu.au/lecture/cg/Illumination/Image/Lamber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0312" w:rsidRDefault="00E50312" w:rsidP="00E50312">
      <w:pPr>
        <w:jc w:val="center"/>
      </w:pPr>
    </w:p>
    <w:p w:rsidR="00E50312" w:rsidRDefault="00E50312" w:rsidP="00E50312">
      <w:pPr>
        <w:jc w:val="center"/>
      </w:pPr>
    </w:p>
    <w:p w:rsidR="00E1066A" w:rsidRDefault="00E1066A" w:rsidP="00E50312">
      <w:pPr>
        <w:jc w:val="center"/>
      </w:pPr>
    </w:p>
    <w:p w:rsidR="00E50312" w:rsidRDefault="00E50312" w:rsidP="00E50312">
      <w:pPr>
        <w:jc w:val="center"/>
      </w:pPr>
    </w:p>
    <w:p w:rsidR="00E50312" w:rsidRDefault="00E50312" w:rsidP="00E50312">
      <w:pPr>
        <w:jc w:val="center"/>
      </w:pPr>
    </w:p>
    <w:p w:rsidR="00E50312" w:rsidRDefault="00E50312">
      <w:pPr>
        <w:rPr>
          <w:b/>
        </w:rPr>
      </w:pPr>
      <w:r>
        <w:rPr>
          <w:b/>
        </w:rPr>
        <w:br w:type="page"/>
      </w:r>
    </w:p>
    <w:p w:rsidR="00E50312" w:rsidRPr="00E50312" w:rsidRDefault="00E50312" w:rsidP="00E50312">
      <w:pPr>
        <w:jc w:val="both"/>
        <w:rPr>
          <w:b/>
        </w:rPr>
      </w:pPr>
      <w:r w:rsidRPr="00E50312">
        <w:rPr>
          <w:b/>
        </w:rPr>
        <w:lastRenderedPageBreak/>
        <w:t>Especular:</w:t>
      </w:r>
    </w:p>
    <w:p w:rsidR="00E50312" w:rsidRPr="009879D9" w:rsidRDefault="00E50312" w:rsidP="00E50312">
      <w:pPr>
        <w:jc w:val="both"/>
        <w:rPr>
          <w:iCs/>
          <w:lang w:val="en-US"/>
        </w:rPr>
      </w:pPr>
      <w:r w:rsidRPr="009879D9">
        <w:rPr>
          <w:lang w:val="en-US"/>
        </w:rPr>
        <w:t xml:space="preserve">Is = Ls * </w:t>
      </w:r>
      <w:proofErr w:type="spellStart"/>
      <w:r w:rsidRPr="009879D9">
        <w:rPr>
          <w:lang w:val="en-US"/>
        </w:rPr>
        <w:t>Kd</w:t>
      </w:r>
      <w:proofErr w:type="spellEnd"/>
      <w:r w:rsidRPr="009879D9">
        <w:rPr>
          <w:lang w:val="en-US"/>
        </w:rPr>
        <w:t xml:space="preserve"> * (R</w:t>
      </w:r>
      <w:r w:rsidRPr="00E50312">
        <w:rPr>
          <w:iCs/>
        </w:rPr>
        <w:t>·</w:t>
      </w:r>
      <w:r w:rsidRPr="009879D9">
        <w:rPr>
          <w:iCs/>
          <w:lang w:val="en-US"/>
        </w:rPr>
        <w:t>V</w:t>
      </w:r>
      <w:proofErr w:type="gramStart"/>
      <w:r w:rsidRPr="009879D9">
        <w:rPr>
          <w:iCs/>
          <w:lang w:val="en-US"/>
        </w:rPr>
        <w:t>)</w:t>
      </w:r>
      <w:r w:rsidRPr="00E50312">
        <w:rPr>
          <w:iCs/>
        </w:rPr>
        <w:t>ᵑ</w:t>
      </w:r>
      <w:proofErr w:type="gramEnd"/>
      <w:r w:rsidRPr="009879D9">
        <w:rPr>
          <w:iCs/>
          <w:lang w:val="en-US"/>
        </w:rPr>
        <w:t xml:space="preserve">, </w:t>
      </w:r>
      <w:proofErr w:type="spellStart"/>
      <w:r w:rsidRPr="009879D9">
        <w:rPr>
          <w:iCs/>
          <w:lang w:val="en-US"/>
        </w:rPr>
        <w:t>donde</w:t>
      </w:r>
      <w:proofErr w:type="spellEnd"/>
    </w:p>
    <w:p w:rsidR="00E50312" w:rsidRDefault="00E50312" w:rsidP="00E50312">
      <w:pPr>
        <w:jc w:val="both"/>
        <w:rPr>
          <w:iCs/>
        </w:rPr>
      </w:pPr>
      <w:proofErr w:type="spellStart"/>
      <w:r w:rsidRPr="00E50312">
        <w:rPr>
          <w:iCs/>
        </w:rPr>
        <w:t>Ls</w:t>
      </w:r>
      <w:proofErr w:type="spellEnd"/>
      <w:r w:rsidRPr="00E50312">
        <w:rPr>
          <w:iCs/>
        </w:rPr>
        <w:t>, intensidad de la luz especular</w:t>
      </w:r>
    </w:p>
    <w:p w:rsidR="00E50312" w:rsidRDefault="00E50312" w:rsidP="00E50312">
      <w:pPr>
        <w:jc w:val="both"/>
        <w:rPr>
          <w:iCs/>
        </w:rPr>
      </w:pPr>
      <w:proofErr w:type="spellStart"/>
      <w:r>
        <w:rPr>
          <w:iCs/>
        </w:rPr>
        <w:t>Kd</w:t>
      </w:r>
      <w:proofErr w:type="spellEnd"/>
      <w:r>
        <w:rPr>
          <w:iCs/>
        </w:rPr>
        <w:t>, coeficiente de reflexión especular de la superficie</w:t>
      </w:r>
    </w:p>
    <w:p w:rsidR="00E50312" w:rsidRDefault="00E50312" w:rsidP="00E50312">
      <w:pPr>
        <w:jc w:val="both"/>
        <w:rPr>
          <w:iCs/>
        </w:rPr>
      </w:pPr>
      <w:r>
        <w:rPr>
          <w:iCs/>
        </w:rPr>
        <w:t>R, vector de “reflexión”, es decir la dirección en cual rebota la luz en la superficie</w:t>
      </w:r>
    </w:p>
    <w:p w:rsidR="00E50312" w:rsidRDefault="00E50312" w:rsidP="00E50312">
      <w:pPr>
        <w:jc w:val="both"/>
        <w:rPr>
          <w:iCs/>
        </w:rPr>
      </w:pPr>
      <w:r>
        <w:rPr>
          <w:iCs/>
        </w:rPr>
        <w:t>V, vector de vista, es decir, de la superficie hacia la posición del observador o cámara.</w:t>
      </w:r>
    </w:p>
    <w:p w:rsidR="00E50312" w:rsidRPr="00E50312" w:rsidRDefault="00E50312" w:rsidP="00E50312">
      <w:pPr>
        <w:jc w:val="both"/>
      </w:pPr>
      <w:proofErr w:type="gramStart"/>
      <w:r>
        <w:rPr>
          <w:iCs/>
        </w:rPr>
        <w:t>n</w:t>
      </w:r>
      <w:proofErr w:type="gramEnd"/>
      <w:r>
        <w:rPr>
          <w:iCs/>
        </w:rPr>
        <w:t>, coeficiente o factor de concentración de la componente especular</w:t>
      </w:r>
    </w:p>
    <w:p w:rsidR="00E50312" w:rsidRPr="00E50312" w:rsidRDefault="00E50312" w:rsidP="00E50312">
      <w:pPr>
        <w:jc w:val="both"/>
      </w:pPr>
      <w:r w:rsidRPr="00E50312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1DB369D8" wp14:editId="4A69FD3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8600" cy="2752725"/>
            <wp:effectExtent l="0" t="0" r="0" b="9525"/>
            <wp:wrapNone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312" w:rsidRDefault="00E50312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  <w:r w:rsidRPr="00547CF3"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7A3458FA" wp14:editId="530C53F9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612130" cy="2112010"/>
            <wp:effectExtent l="0" t="0" r="7620" b="2540"/>
            <wp:wrapNone/>
            <wp:docPr id="43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 w:rsidP="00E50312">
      <w:pPr>
        <w:jc w:val="both"/>
      </w:pPr>
    </w:p>
    <w:p w:rsidR="00547CF3" w:rsidRDefault="00547CF3">
      <w:r>
        <w:br w:type="page"/>
      </w:r>
    </w:p>
    <w:p w:rsidR="00547CF3" w:rsidRDefault="00547CF3" w:rsidP="00E50312">
      <w:pPr>
        <w:jc w:val="both"/>
      </w:pPr>
      <w:r>
        <w:rPr>
          <w:b/>
        </w:rPr>
        <w:lastRenderedPageBreak/>
        <w:t>Sombreado</w:t>
      </w:r>
    </w:p>
    <w:p w:rsidR="00547CF3" w:rsidRDefault="008E1C10" w:rsidP="00E50312">
      <w:pPr>
        <w:jc w:val="both"/>
      </w:pPr>
      <w:r>
        <w:t>La ecuación de Lambert, idealmente, se debería de aplicar por cada diferencial de área sin embargo esto lo haría muy cara computacionalmente. Por lo cual surgen otras aproximaciones:</w:t>
      </w:r>
    </w:p>
    <w:p w:rsidR="008E1C10" w:rsidRDefault="008E1C10" w:rsidP="008E1C10">
      <w:pPr>
        <w:pStyle w:val="Prrafodelista"/>
        <w:numPr>
          <w:ilvl w:val="0"/>
          <w:numId w:val="2"/>
        </w:numPr>
        <w:jc w:val="both"/>
      </w:pPr>
      <w:r>
        <w:t xml:space="preserve">Sombreado Plano. Se aplica la ecuación de Lambert una única vez en algún punto de la superficie, se obtiene el color y éste se aplica a toda la superficie. Es barato pero da un pobre resultado visual en superficies “curvas”. Era un algoritmo implementado hasta la especificación de </w:t>
      </w:r>
      <w:proofErr w:type="spellStart"/>
      <w:r>
        <w:t>OpenGL</w:t>
      </w:r>
      <w:proofErr w:type="spellEnd"/>
      <w:r>
        <w:t xml:space="preserve"> 2 y </w:t>
      </w:r>
      <w:proofErr w:type="spellStart"/>
      <w:r>
        <w:t>DirectX</w:t>
      </w:r>
      <w:proofErr w:type="spellEnd"/>
      <w:r>
        <w:t xml:space="preserve"> 9.</w:t>
      </w:r>
    </w:p>
    <w:p w:rsidR="008E1C10" w:rsidRDefault="008E1C10" w:rsidP="008E1C10">
      <w:pPr>
        <w:pStyle w:val="Prrafodelista"/>
        <w:numPr>
          <w:ilvl w:val="0"/>
          <w:numId w:val="2"/>
        </w:numPr>
        <w:jc w:val="both"/>
      </w:pPr>
      <w:r>
        <w:t>Sombreado de Gouraud. Requiere el cálculo de las normales en los vértices de la superficie, se aplica la ecuación de Lambert en cada vértice, se obtiene el color y se realiza interpolaciones lineales para determinar el color en el interior de la superficie.</w:t>
      </w:r>
    </w:p>
    <w:p w:rsidR="008E1C10" w:rsidRPr="00547CF3" w:rsidRDefault="008E1C10" w:rsidP="008E1C10">
      <w:pPr>
        <w:pStyle w:val="Prrafodelista"/>
        <w:numPr>
          <w:ilvl w:val="0"/>
          <w:numId w:val="2"/>
        </w:numPr>
        <w:jc w:val="both"/>
      </w:pPr>
      <w:r>
        <w:t xml:space="preserve">Sombreado de </w:t>
      </w:r>
      <w:proofErr w:type="spellStart"/>
      <w:r>
        <w:t>Phong</w:t>
      </w:r>
      <w:proofErr w:type="spellEnd"/>
      <w:r>
        <w:t xml:space="preserve">. Requiere el cálculo de las normales en los vértices de la superficie, se interpolan linealmente los vectores normales a cada pixel (fragmento en el </w:t>
      </w:r>
      <w:proofErr w:type="spellStart"/>
      <w:r>
        <w:t>openGL</w:t>
      </w:r>
      <w:proofErr w:type="spellEnd"/>
      <w:r>
        <w:t>), se aplica la ecuación de Lambert a cada fragmento para obtener el color que corresponde.</w:t>
      </w:r>
    </w:p>
    <w:sectPr w:rsidR="008E1C10" w:rsidRPr="00547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CD8"/>
    <w:multiLevelType w:val="hybridMultilevel"/>
    <w:tmpl w:val="A78412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A0CFC"/>
    <w:multiLevelType w:val="hybridMultilevel"/>
    <w:tmpl w:val="71F657A8"/>
    <w:lvl w:ilvl="0" w:tplc="5E1E4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11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2911"/>
    <w:rsid w:val="00254DDA"/>
    <w:rsid w:val="00255718"/>
    <w:rsid w:val="002557D1"/>
    <w:rsid w:val="00255875"/>
    <w:rsid w:val="002561E5"/>
    <w:rsid w:val="00256423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C75E9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47CF3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183D"/>
    <w:rsid w:val="0058249D"/>
    <w:rsid w:val="00582DA0"/>
    <w:rsid w:val="0058323C"/>
    <w:rsid w:val="00583A82"/>
    <w:rsid w:val="00584B7D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2245"/>
    <w:rsid w:val="008022B7"/>
    <w:rsid w:val="008044FE"/>
    <w:rsid w:val="0080467E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5554"/>
    <w:rsid w:val="008D5866"/>
    <w:rsid w:val="008D7B26"/>
    <w:rsid w:val="008D7BE3"/>
    <w:rsid w:val="008D7C54"/>
    <w:rsid w:val="008E1C10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879D9"/>
    <w:rsid w:val="009906D3"/>
    <w:rsid w:val="0099140F"/>
    <w:rsid w:val="00993A40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C53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066A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0312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996"/>
    <w:rsid w:val="00EA6303"/>
    <w:rsid w:val="00EA65E2"/>
    <w:rsid w:val="00EA6B7A"/>
    <w:rsid w:val="00EA77F0"/>
    <w:rsid w:val="00EB1ABC"/>
    <w:rsid w:val="00EB1DBD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794F-3AC2-405D-88A2-1F0359D2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1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electronicdesign.com/technologies/displays/article/21801219/whats-the-difference-between-ray-tracing-ray-casting-and-ray-char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4</cp:revision>
  <dcterms:created xsi:type="dcterms:W3CDTF">2020-03-26T15:39:00Z</dcterms:created>
  <dcterms:modified xsi:type="dcterms:W3CDTF">2020-11-09T03:12:00Z</dcterms:modified>
</cp:coreProperties>
</file>