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Structured Report Test</w:t>
      </w:r>
    </w:p>
    <w:p>
      <w:pPr>
        <w:pStyle w:val="Heading1"/>
      </w:pPr>
      <w:r>
        <w:t>1. Introduction</w:t>
      </w:r>
    </w:p>
    <w:p>
      <w:r>
        <w:t>This report demonstrates the new structured content generation capabilities. It should handle various element types correctly.</w:t>
      </w:r>
    </w:p>
    <w:p>
      <w:pPr>
        <w:pStyle w:val="Heading2"/>
      </w:pPr>
      <w:r>
        <w:t>2. Key Features</w:t>
      </w:r>
    </w:p>
    <w:p>
      <w:pPr>
        <w:pStyle w:val="ListBullet"/>
      </w:pPr>
      <w:r>
        <w:t>Rich Text Support</w:t>
      </w:r>
    </w:p>
    <w:p>
      <w:pPr>
        <w:pStyle w:val="ListBullet"/>
      </w:pPr>
      <w:r>
        <w:t>Structured Data Handling</w:t>
      </w:r>
    </w:p>
    <w:p>
      <w:pPr>
        <w:pStyle w:val="ListBullet"/>
      </w:pPr>
      <w:r>
        <w:t>PDF and DOCX Output</w:t>
      </w:r>
    </w:p>
    <w:p>
      <w:pPr>
        <w:pStyle w:val="Heading2"/>
      </w:pPr>
      <w:r>
        <w:t>3. Analysis</w:t>
      </w:r>
    </w:p>
    <w:p>
      <w:r>
        <w:t>The system now parses the JSON structure directly instead of treating it as a flat string.</w:t>
      </w:r>
    </w:p>
    <w:p>
      <w:pPr>
        <w:pStyle w:val="Quote"/>
      </w:pPr>
      <w:r>
        <w:rPr>
          <w:i/>
        </w:rPr>
        <w:t>Innovation distinguishes between a leader and a follower.</w:t>
      </w:r>
    </w:p>
    <w:p>
      <w:pPr>
        <w:pStyle w:val="Heading1"/>
      </w:pPr>
      <w:r>
        <w:t>4. Conclusion</w:t>
      </w:r>
    </w:p>
    <w:p>
      <w:r>
        <w:t>Verification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