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22CD" w:rsidRDefault="007822CD" w:rsidP="00AB17A1">
      <w:pPr>
        <w:spacing w:before="100" w:beforeAutospacing="1" w:after="100" w:afterAutospacing="1" w:line="360" w:lineRule="auto"/>
        <w:ind w:firstLine="709"/>
        <w:jc w:val="center"/>
        <w:outlineLvl w:val="0"/>
        <w:rPr>
          <w:rFonts w:ascii="Times New Roman" w:eastAsia="Times New Roman" w:hAnsi="Times New Roman" w:cs="Times New Roman"/>
          <w:b/>
          <w:bCs/>
          <w:kern w:val="36"/>
          <w:sz w:val="28"/>
          <w:szCs w:val="28"/>
          <w:lang w:val="en-US" w:eastAsia="ru-RU"/>
        </w:rPr>
      </w:pPr>
      <w:r w:rsidRPr="00AB17A1">
        <w:rPr>
          <w:rFonts w:ascii="Times New Roman" w:eastAsia="Times New Roman" w:hAnsi="Times New Roman" w:cs="Times New Roman"/>
          <w:b/>
          <w:bCs/>
          <w:kern w:val="36"/>
          <w:sz w:val="28"/>
          <w:szCs w:val="28"/>
          <w:lang w:val="en-US" w:eastAsia="ru-RU"/>
        </w:rPr>
        <w:t>The Role of Technology in Second Language Acquisition</w:t>
      </w:r>
    </w:p>
    <w:p w:rsidR="001E1357" w:rsidRPr="00D43169" w:rsidRDefault="001E1357" w:rsidP="001E1357">
      <w:pPr>
        <w:spacing w:before="100" w:beforeAutospacing="1" w:after="100" w:afterAutospacing="1" w:line="360" w:lineRule="auto"/>
        <w:ind w:firstLine="709"/>
        <w:jc w:val="right"/>
        <w:outlineLvl w:val="0"/>
        <w:rPr>
          <w:rFonts w:ascii="Calisto MT" w:eastAsia="Times New Roman" w:hAnsi="Calisto MT" w:cs="Times New Roman"/>
          <w:bCs/>
          <w:kern w:val="36"/>
          <w:sz w:val="28"/>
          <w:szCs w:val="28"/>
          <w:lang w:val="en-US" w:eastAsia="ru-RU"/>
        </w:rPr>
      </w:pPr>
      <w:proofErr w:type="spellStart"/>
      <w:r w:rsidRPr="00D43169">
        <w:rPr>
          <w:rFonts w:ascii="Calisto MT" w:eastAsia="Times New Roman" w:hAnsi="Calisto MT" w:cs="Times New Roman"/>
          <w:bCs/>
          <w:kern w:val="36"/>
          <w:sz w:val="28"/>
          <w:szCs w:val="28"/>
          <w:lang w:val="en-US" w:eastAsia="ru-RU"/>
        </w:rPr>
        <w:t>Fariza</w:t>
      </w:r>
      <w:proofErr w:type="spellEnd"/>
      <w:r w:rsidRPr="00D43169">
        <w:rPr>
          <w:rFonts w:ascii="Calisto MT" w:eastAsia="Times New Roman" w:hAnsi="Calisto MT" w:cs="Times New Roman"/>
          <w:bCs/>
          <w:kern w:val="36"/>
          <w:sz w:val="28"/>
          <w:szCs w:val="28"/>
          <w:lang w:val="en-US" w:eastAsia="ru-RU"/>
        </w:rPr>
        <w:t xml:space="preserve"> </w:t>
      </w:r>
      <w:proofErr w:type="spellStart"/>
      <w:proofErr w:type="gramStart"/>
      <w:r w:rsidRPr="00D43169">
        <w:rPr>
          <w:rFonts w:ascii="Calisto MT" w:eastAsia="Times New Roman" w:hAnsi="Calisto MT" w:cs="Times New Roman"/>
          <w:bCs/>
          <w:kern w:val="36"/>
          <w:sz w:val="28"/>
          <w:szCs w:val="28"/>
          <w:lang w:val="en-US" w:eastAsia="ru-RU"/>
        </w:rPr>
        <w:t>Ergasheva</w:t>
      </w:r>
      <w:proofErr w:type="spellEnd"/>
      <w:r w:rsidRPr="00D43169">
        <w:rPr>
          <w:rFonts w:ascii="Calisto MT" w:eastAsia="Times New Roman" w:hAnsi="Calisto MT" w:cs="Times New Roman"/>
          <w:bCs/>
          <w:kern w:val="36"/>
          <w:sz w:val="28"/>
          <w:szCs w:val="28"/>
          <w:lang w:val="en-US" w:eastAsia="ru-RU"/>
        </w:rPr>
        <w:t xml:space="preserve">  </w:t>
      </w:r>
      <w:proofErr w:type="spellStart"/>
      <w:r w:rsidRPr="00D43169">
        <w:rPr>
          <w:rFonts w:ascii="Calisto MT" w:eastAsia="Times New Roman" w:hAnsi="Calisto MT" w:cs="Times New Roman"/>
          <w:bCs/>
          <w:kern w:val="36"/>
          <w:sz w:val="28"/>
          <w:szCs w:val="28"/>
          <w:lang w:val="en-US" w:eastAsia="ru-RU"/>
        </w:rPr>
        <w:t>O’lmas</w:t>
      </w:r>
      <w:proofErr w:type="spellEnd"/>
      <w:proofErr w:type="gramEnd"/>
      <w:r w:rsidRPr="00D43169">
        <w:rPr>
          <w:rFonts w:ascii="Calisto MT" w:eastAsia="Times New Roman" w:hAnsi="Calisto MT" w:cs="Times New Roman"/>
          <w:bCs/>
          <w:kern w:val="36"/>
          <w:sz w:val="28"/>
          <w:szCs w:val="28"/>
          <w:lang w:val="en-US" w:eastAsia="ru-RU"/>
        </w:rPr>
        <w:t xml:space="preserve"> </w:t>
      </w:r>
      <w:proofErr w:type="spellStart"/>
      <w:r w:rsidRPr="00D43169">
        <w:rPr>
          <w:rFonts w:ascii="Calisto MT" w:eastAsia="Times New Roman" w:hAnsi="Calisto MT" w:cs="Times New Roman"/>
          <w:bCs/>
          <w:kern w:val="36"/>
          <w:sz w:val="28"/>
          <w:szCs w:val="28"/>
          <w:lang w:val="en-US" w:eastAsia="ru-RU"/>
        </w:rPr>
        <w:t>qizi</w:t>
      </w:r>
      <w:proofErr w:type="spellEnd"/>
    </w:p>
    <w:p w:rsidR="001E1357" w:rsidRPr="00D43169" w:rsidRDefault="001E1357" w:rsidP="001E1357">
      <w:pPr>
        <w:spacing w:before="100" w:beforeAutospacing="1" w:after="100" w:afterAutospacing="1" w:line="360" w:lineRule="auto"/>
        <w:ind w:firstLine="709"/>
        <w:jc w:val="right"/>
        <w:outlineLvl w:val="0"/>
        <w:rPr>
          <w:rFonts w:ascii="Calisto MT" w:eastAsia="Times New Roman" w:hAnsi="Calisto MT" w:cs="Times New Roman"/>
          <w:bCs/>
          <w:kern w:val="36"/>
          <w:sz w:val="28"/>
          <w:szCs w:val="28"/>
          <w:lang w:val="en-US" w:eastAsia="ru-RU"/>
        </w:rPr>
      </w:pPr>
      <w:proofErr w:type="spellStart"/>
      <w:r>
        <w:rPr>
          <w:rFonts w:ascii="Calisto MT" w:eastAsia="Times New Roman" w:hAnsi="Calisto MT" w:cs="Times New Roman"/>
          <w:bCs/>
          <w:kern w:val="36"/>
          <w:sz w:val="28"/>
          <w:szCs w:val="28"/>
          <w:lang w:val="en-US" w:eastAsia="ru-RU"/>
        </w:rPr>
        <w:t>Sharq</w:t>
      </w:r>
      <w:proofErr w:type="spellEnd"/>
      <w:r>
        <w:rPr>
          <w:rFonts w:ascii="Calisto MT" w:eastAsia="Times New Roman" w:hAnsi="Calisto MT" w:cs="Times New Roman"/>
          <w:bCs/>
          <w:kern w:val="36"/>
          <w:sz w:val="28"/>
          <w:szCs w:val="28"/>
          <w:lang w:val="en-US" w:eastAsia="ru-RU"/>
        </w:rPr>
        <w:t xml:space="preserve"> University </w:t>
      </w:r>
      <w:bookmarkStart w:id="0" w:name="_GoBack"/>
      <w:bookmarkEnd w:id="0"/>
    </w:p>
    <w:p w:rsidR="001E1357" w:rsidRDefault="001E1357" w:rsidP="001E1357">
      <w:pPr>
        <w:spacing w:before="100" w:beforeAutospacing="1" w:after="100" w:afterAutospacing="1" w:line="360" w:lineRule="auto"/>
        <w:ind w:firstLine="709"/>
        <w:jc w:val="right"/>
        <w:outlineLvl w:val="0"/>
        <w:rPr>
          <w:rFonts w:ascii="Calisto MT" w:eastAsia="Times New Roman" w:hAnsi="Calisto MT" w:cs="Times New Roman"/>
          <w:bCs/>
          <w:kern w:val="36"/>
          <w:sz w:val="28"/>
          <w:szCs w:val="28"/>
          <w:lang w:val="en-US" w:eastAsia="ru-RU"/>
        </w:rPr>
      </w:pPr>
      <w:hyperlink r:id="rId5" w:history="1">
        <w:r w:rsidRPr="00821CAE">
          <w:rPr>
            <w:rStyle w:val="a8"/>
            <w:rFonts w:ascii="Calisto MT" w:eastAsia="Times New Roman" w:hAnsi="Calisto MT" w:cs="Times New Roman"/>
            <w:bCs/>
            <w:kern w:val="36"/>
            <w:sz w:val="28"/>
            <w:szCs w:val="28"/>
            <w:lang w:val="en-US" w:eastAsia="ru-RU"/>
          </w:rPr>
          <w:t>fara0040@gmail.com</w:t>
        </w:r>
      </w:hyperlink>
    </w:p>
    <w:p w:rsidR="001E1357" w:rsidRPr="007822CD" w:rsidRDefault="001E1357" w:rsidP="00AB17A1">
      <w:pPr>
        <w:spacing w:before="100" w:beforeAutospacing="1" w:after="100" w:afterAutospacing="1" w:line="360" w:lineRule="auto"/>
        <w:ind w:firstLine="709"/>
        <w:jc w:val="center"/>
        <w:outlineLvl w:val="0"/>
        <w:rPr>
          <w:rFonts w:ascii="Times New Roman" w:eastAsia="Times New Roman" w:hAnsi="Times New Roman" w:cs="Times New Roman"/>
          <w:b/>
          <w:bCs/>
          <w:kern w:val="36"/>
          <w:sz w:val="28"/>
          <w:szCs w:val="28"/>
          <w:lang w:val="en-US" w:eastAsia="ru-RU"/>
        </w:rPr>
      </w:pPr>
    </w:p>
    <w:p w:rsidR="007822CD" w:rsidRPr="007822CD" w:rsidRDefault="007822CD" w:rsidP="00AB17A1">
      <w:pPr>
        <w:spacing w:before="100" w:beforeAutospacing="1" w:after="100" w:afterAutospacing="1" w:line="360" w:lineRule="auto"/>
        <w:ind w:firstLine="709"/>
        <w:jc w:val="both"/>
        <w:outlineLvl w:val="1"/>
        <w:rPr>
          <w:rFonts w:ascii="Times New Roman" w:eastAsia="Times New Roman" w:hAnsi="Times New Roman" w:cs="Times New Roman"/>
          <w:b/>
          <w:bCs/>
          <w:sz w:val="28"/>
          <w:szCs w:val="28"/>
          <w:lang w:val="en-US" w:eastAsia="ru-RU"/>
        </w:rPr>
      </w:pPr>
      <w:r w:rsidRPr="00AB17A1">
        <w:rPr>
          <w:rFonts w:ascii="Times New Roman" w:eastAsia="Times New Roman" w:hAnsi="Times New Roman" w:cs="Times New Roman"/>
          <w:b/>
          <w:bCs/>
          <w:sz w:val="28"/>
          <w:szCs w:val="28"/>
          <w:lang w:val="en-US" w:eastAsia="ru-RU"/>
        </w:rPr>
        <w:t xml:space="preserve">ABSTRACT: </w:t>
      </w:r>
      <w:r w:rsidRPr="007822CD">
        <w:rPr>
          <w:rFonts w:ascii="Times New Roman" w:eastAsia="Times New Roman" w:hAnsi="Times New Roman" w:cs="Times New Roman"/>
          <w:sz w:val="28"/>
          <w:szCs w:val="28"/>
          <w:lang w:val="en-US" w:eastAsia="ru-RU"/>
        </w:rPr>
        <w:t>The rapid advancement of digital technologies has profoundly transformed educational practices, particularly in the field of second language acquisition (SLA). Technology-mediated language learning environments have expanded beyond traditional classrooms to include computer-assisted language learning (CALL), mobile-assisted language learning (MALL), virtual learning environments, artificial intelligence (AI)-driven tools, and immersive technologies such as virtual and augmented reality. This scientific article examines the multifaceted role of technology in second language acquisition by analyzing theoretical foundations, empirical studies, and pedagogical applications. Drawing on constructivist, sociocultural, and cognitive theories of SLA, the study explores how technology enhances input, interaction, feedback, learner autonomy, and motivation. A systematic review of relevant literature is conducted to identify key trends, benefits, and challenges associated with technology integration in language education. The results section presents tables and figures derived from synthesized empirical findings, illustrating the impact of various technologies on language skills development, learner engagement, and learning outcomes. The article concludes that while technology is not a panacea, its thoughtful and pedagogically grounded integration significantly enhances second language acquisition by providing authentic input, personalized learning pathways, and opportunities for meaningful communication.</w:t>
      </w:r>
    </w:p>
    <w:p w:rsidR="007822CD" w:rsidRPr="00AB17A1" w:rsidRDefault="007822CD" w:rsidP="00AB17A1">
      <w:pPr>
        <w:spacing w:before="100" w:beforeAutospacing="1" w:after="100" w:afterAutospacing="1" w:line="360" w:lineRule="auto"/>
        <w:ind w:firstLine="709"/>
        <w:jc w:val="both"/>
        <w:outlineLvl w:val="1"/>
        <w:rPr>
          <w:rFonts w:ascii="Times New Roman" w:eastAsia="Times New Roman" w:hAnsi="Times New Roman" w:cs="Times New Roman"/>
          <w:sz w:val="28"/>
          <w:szCs w:val="28"/>
          <w:lang w:val="en-US" w:eastAsia="ru-RU"/>
        </w:rPr>
      </w:pPr>
      <w:r w:rsidRPr="00AB17A1">
        <w:rPr>
          <w:rFonts w:ascii="Times New Roman" w:eastAsia="Times New Roman" w:hAnsi="Times New Roman" w:cs="Times New Roman"/>
          <w:b/>
          <w:bCs/>
          <w:sz w:val="28"/>
          <w:szCs w:val="28"/>
          <w:lang w:val="en-US" w:eastAsia="ru-RU"/>
        </w:rPr>
        <w:lastRenderedPageBreak/>
        <w:t xml:space="preserve">KEY WORDS: </w:t>
      </w:r>
      <w:r w:rsidRPr="007822CD">
        <w:rPr>
          <w:rFonts w:ascii="Times New Roman" w:eastAsia="Times New Roman" w:hAnsi="Times New Roman" w:cs="Times New Roman"/>
          <w:sz w:val="28"/>
          <w:szCs w:val="28"/>
          <w:lang w:val="en-US" w:eastAsia="ru-RU"/>
        </w:rPr>
        <w:t>Second language acquisition, educational technology, CALL, MALL, digital learning, language pedagogy, learner autonomy, technology-enhanced learning.</w:t>
      </w:r>
    </w:p>
    <w:p w:rsidR="007822CD" w:rsidRPr="007822CD" w:rsidRDefault="007822CD" w:rsidP="00AB17A1">
      <w:pPr>
        <w:spacing w:before="100" w:beforeAutospacing="1" w:after="100" w:afterAutospacing="1" w:line="360" w:lineRule="auto"/>
        <w:ind w:firstLine="709"/>
        <w:jc w:val="both"/>
        <w:outlineLvl w:val="1"/>
        <w:rPr>
          <w:rFonts w:ascii="Times New Roman" w:eastAsia="Times New Roman" w:hAnsi="Times New Roman" w:cs="Times New Roman"/>
          <w:b/>
          <w:bCs/>
          <w:sz w:val="28"/>
          <w:szCs w:val="28"/>
          <w:lang w:val="en-US" w:eastAsia="ru-RU"/>
        </w:rPr>
      </w:pPr>
      <w:r w:rsidRPr="00AB17A1">
        <w:rPr>
          <w:rFonts w:ascii="Times New Roman" w:eastAsia="Times New Roman" w:hAnsi="Times New Roman" w:cs="Times New Roman"/>
          <w:b/>
          <w:bCs/>
          <w:sz w:val="28"/>
          <w:szCs w:val="28"/>
          <w:lang w:val="en-US" w:eastAsia="ru-RU"/>
        </w:rPr>
        <w:t>INTRODUCTION</w:t>
      </w:r>
    </w:p>
    <w:p w:rsidR="007822CD" w:rsidRPr="007822CD" w:rsidRDefault="007822CD" w:rsidP="00AB17A1">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Second language acquisition (SLA) has long been a central concern in linguistics, psychology, and education. Traditionally, SLA research and practice focused on classroom-based instruction, teacher-led methodologies, and printed materials. However, the emergence and rapid development of information and communication technologies (ICT) have reshaped how languages are taught and learned. In the twenty-first century, technology has become an integral component of language education, influencing not only instructional methods but also learner identities, interaction patterns, and access to linguistic resources.</w:t>
      </w:r>
    </w:p>
    <w:p w:rsidR="007822CD" w:rsidRPr="007822CD" w:rsidRDefault="007822CD" w:rsidP="00AB17A1">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The globalization of communication, increased mobility, and the dominance of digital media have created unprecedented demand for multilingual competence. In response, educators and researchers have increasingly turned to technology as a means of improving the efficiency, accessibility, and quality of second language instruction [</w:t>
      </w:r>
      <w:proofErr w:type="spellStart"/>
      <w:r w:rsidRPr="007822CD">
        <w:rPr>
          <w:rFonts w:ascii="Times New Roman" w:eastAsia="Times New Roman" w:hAnsi="Times New Roman" w:cs="Times New Roman"/>
          <w:sz w:val="28"/>
          <w:szCs w:val="28"/>
          <w:lang w:val="en-US" w:eastAsia="ru-RU"/>
        </w:rPr>
        <w:t>Chapelle</w:t>
      </w:r>
      <w:proofErr w:type="spellEnd"/>
      <w:r w:rsidRPr="007822CD">
        <w:rPr>
          <w:rFonts w:ascii="Times New Roman" w:eastAsia="Times New Roman" w:hAnsi="Times New Roman" w:cs="Times New Roman"/>
          <w:sz w:val="28"/>
          <w:szCs w:val="28"/>
          <w:lang w:val="en-US" w:eastAsia="ru-RU"/>
        </w:rPr>
        <w:t>, 2001, p. 15]. Technology offers opportunities to expose learners to authentic language input, facilitate interaction with native and non-native speakers, provide immediate feedback, and support individualized learning trajectories.</w:t>
      </w:r>
    </w:p>
    <w:p w:rsidR="007822CD" w:rsidRPr="007822CD" w:rsidRDefault="007822CD" w:rsidP="00AB17A1">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From early CALL programs focused on grammar drills to contemporary AI-powered language learning applications, the role of technology in SLA has evolved significantly. This evolution reflects broader shifts in pedagogical paradigms, moving from behaviorist approaches to communicative, task-based, and sociocultural perspectives [Larsen-Freeman, 2018, p. 42]. Technology is no longer viewed merely as a delivery tool but as a mediating artifact that shapes cognitive and social processes involved in language learning.</w:t>
      </w:r>
    </w:p>
    <w:p w:rsidR="007822CD" w:rsidRPr="007822CD" w:rsidRDefault="007822CD" w:rsidP="00AB17A1">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lastRenderedPageBreak/>
        <w:t>Despite its widespread adoption, the integration of technology in SLA remains a subject of debate. While numerous studies highlight its potential benefits, others caution against uncritical use, emphasizing issues such as digital inequality, cognitive overload, and the risk of superficial learning [Selwyn, 2016, p. 89]. Therefore, a comprehensive and critical examination of the role of technology in SLA is necessary.</w:t>
      </w:r>
    </w:p>
    <w:p w:rsidR="007822CD" w:rsidRPr="007822CD" w:rsidRDefault="007822CD" w:rsidP="00AB17A1">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val="en-US" w:eastAsia="ru-RU"/>
        </w:rPr>
        <w:t xml:space="preserve">The purpose of this article is to analyze the role of technology in second language acquisition by synthesizing theoretical perspectives and empirical evidence. </w:t>
      </w:r>
      <w:proofErr w:type="spellStart"/>
      <w:r w:rsidRPr="007822CD">
        <w:rPr>
          <w:rFonts w:ascii="Times New Roman" w:eastAsia="Times New Roman" w:hAnsi="Times New Roman" w:cs="Times New Roman"/>
          <w:sz w:val="28"/>
          <w:szCs w:val="28"/>
          <w:lang w:eastAsia="ru-RU"/>
        </w:rPr>
        <w:t>Specifically</w:t>
      </w:r>
      <w:proofErr w:type="spellEnd"/>
      <w:r w:rsidRPr="007822CD">
        <w:rPr>
          <w:rFonts w:ascii="Times New Roman" w:eastAsia="Times New Roman" w:hAnsi="Times New Roman" w:cs="Times New Roman"/>
          <w:sz w:val="28"/>
          <w:szCs w:val="28"/>
          <w:lang w:eastAsia="ru-RU"/>
        </w:rPr>
        <w:t xml:space="preserve">, </w:t>
      </w:r>
      <w:proofErr w:type="spellStart"/>
      <w:r w:rsidRPr="007822CD">
        <w:rPr>
          <w:rFonts w:ascii="Times New Roman" w:eastAsia="Times New Roman" w:hAnsi="Times New Roman" w:cs="Times New Roman"/>
          <w:sz w:val="28"/>
          <w:szCs w:val="28"/>
          <w:lang w:eastAsia="ru-RU"/>
        </w:rPr>
        <w:t>the</w:t>
      </w:r>
      <w:proofErr w:type="spellEnd"/>
      <w:r w:rsidRPr="007822CD">
        <w:rPr>
          <w:rFonts w:ascii="Times New Roman" w:eastAsia="Times New Roman" w:hAnsi="Times New Roman" w:cs="Times New Roman"/>
          <w:sz w:val="28"/>
          <w:szCs w:val="28"/>
          <w:lang w:eastAsia="ru-RU"/>
        </w:rPr>
        <w:t xml:space="preserve"> </w:t>
      </w:r>
      <w:proofErr w:type="spellStart"/>
      <w:r w:rsidRPr="007822CD">
        <w:rPr>
          <w:rFonts w:ascii="Times New Roman" w:eastAsia="Times New Roman" w:hAnsi="Times New Roman" w:cs="Times New Roman"/>
          <w:sz w:val="28"/>
          <w:szCs w:val="28"/>
          <w:lang w:eastAsia="ru-RU"/>
        </w:rPr>
        <w:t>study</w:t>
      </w:r>
      <w:proofErr w:type="spellEnd"/>
      <w:r w:rsidRPr="007822CD">
        <w:rPr>
          <w:rFonts w:ascii="Times New Roman" w:eastAsia="Times New Roman" w:hAnsi="Times New Roman" w:cs="Times New Roman"/>
          <w:sz w:val="28"/>
          <w:szCs w:val="28"/>
          <w:lang w:eastAsia="ru-RU"/>
        </w:rPr>
        <w:t xml:space="preserve"> </w:t>
      </w:r>
      <w:proofErr w:type="spellStart"/>
      <w:r w:rsidRPr="007822CD">
        <w:rPr>
          <w:rFonts w:ascii="Times New Roman" w:eastAsia="Times New Roman" w:hAnsi="Times New Roman" w:cs="Times New Roman"/>
          <w:sz w:val="28"/>
          <w:szCs w:val="28"/>
          <w:lang w:eastAsia="ru-RU"/>
        </w:rPr>
        <w:t>addresses</w:t>
      </w:r>
      <w:proofErr w:type="spellEnd"/>
      <w:r w:rsidRPr="007822CD">
        <w:rPr>
          <w:rFonts w:ascii="Times New Roman" w:eastAsia="Times New Roman" w:hAnsi="Times New Roman" w:cs="Times New Roman"/>
          <w:sz w:val="28"/>
          <w:szCs w:val="28"/>
          <w:lang w:eastAsia="ru-RU"/>
        </w:rPr>
        <w:t xml:space="preserve"> </w:t>
      </w:r>
      <w:proofErr w:type="spellStart"/>
      <w:r w:rsidRPr="007822CD">
        <w:rPr>
          <w:rFonts w:ascii="Times New Roman" w:eastAsia="Times New Roman" w:hAnsi="Times New Roman" w:cs="Times New Roman"/>
          <w:sz w:val="28"/>
          <w:szCs w:val="28"/>
          <w:lang w:eastAsia="ru-RU"/>
        </w:rPr>
        <w:t>the</w:t>
      </w:r>
      <w:proofErr w:type="spellEnd"/>
      <w:r w:rsidRPr="007822CD">
        <w:rPr>
          <w:rFonts w:ascii="Times New Roman" w:eastAsia="Times New Roman" w:hAnsi="Times New Roman" w:cs="Times New Roman"/>
          <w:sz w:val="28"/>
          <w:szCs w:val="28"/>
          <w:lang w:eastAsia="ru-RU"/>
        </w:rPr>
        <w:t xml:space="preserve"> </w:t>
      </w:r>
      <w:proofErr w:type="spellStart"/>
      <w:r w:rsidRPr="007822CD">
        <w:rPr>
          <w:rFonts w:ascii="Times New Roman" w:eastAsia="Times New Roman" w:hAnsi="Times New Roman" w:cs="Times New Roman"/>
          <w:sz w:val="28"/>
          <w:szCs w:val="28"/>
          <w:lang w:eastAsia="ru-RU"/>
        </w:rPr>
        <w:t>following</w:t>
      </w:r>
      <w:proofErr w:type="spellEnd"/>
      <w:r w:rsidRPr="007822CD">
        <w:rPr>
          <w:rFonts w:ascii="Times New Roman" w:eastAsia="Times New Roman" w:hAnsi="Times New Roman" w:cs="Times New Roman"/>
          <w:sz w:val="28"/>
          <w:szCs w:val="28"/>
          <w:lang w:eastAsia="ru-RU"/>
        </w:rPr>
        <w:t xml:space="preserve"> </w:t>
      </w:r>
      <w:proofErr w:type="spellStart"/>
      <w:r w:rsidRPr="007822CD">
        <w:rPr>
          <w:rFonts w:ascii="Times New Roman" w:eastAsia="Times New Roman" w:hAnsi="Times New Roman" w:cs="Times New Roman"/>
          <w:sz w:val="28"/>
          <w:szCs w:val="28"/>
          <w:lang w:eastAsia="ru-RU"/>
        </w:rPr>
        <w:t>objectives</w:t>
      </w:r>
      <w:proofErr w:type="spellEnd"/>
      <w:r w:rsidRPr="007822CD">
        <w:rPr>
          <w:rFonts w:ascii="Times New Roman" w:eastAsia="Times New Roman" w:hAnsi="Times New Roman" w:cs="Times New Roman"/>
          <w:sz w:val="28"/>
          <w:szCs w:val="28"/>
          <w:lang w:eastAsia="ru-RU"/>
        </w:rPr>
        <w:t>:</w:t>
      </w:r>
    </w:p>
    <w:p w:rsidR="007822CD" w:rsidRPr="007822CD" w:rsidRDefault="007822CD" w:rsidP="00AB17A1">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to examine theoretical foundations supporting technology-enhanced SLA;</w:t>
      </w:r>
    </w:p>
    <w:p w:rsidR="007822CD" w:rsidRPr="007822CD" w:rsidRDefault="007822CD" w:rsidP="00AB17A1">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to review empirical research on the effectiveness of technology in language learning;</w:t>
      </w:r>
    </w:p>
    <w:p w:rsidR="007822CD" w:rsidRPr="007822CD" w:rsidRDefault="007822CD" w:rsidP="00AB17A1">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to present synthesized results through tables and figures;</w:t>
      </w:r>
    </w:p>
    <w:p w:rsidR="007822CD" w:rsidRPr="007822CD" w:rsidRDefault="007822CD" w:rsidP="00AB17A1">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to discuss pedagogical implications and challenges;</w:t>
      </w:r>
    </w:p>
    <w:p w:rsidR="007822CD" w:rsidRPr="007822CD" w:rsidRDefault="007822CD" w:rsidP="00AB17A1">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to draw conclusions and propose directions for future research.</w:t>
      </w:r>
    </w:p>
    <w:p w:rsidR="007822CD" w:rsidRPr="00AB17A1" w:rsidRDefault="007822CD" w:rsidP="00AB17A1">
      <w:pPr>
        <w:spacing w:before="100" w:beforeAutospacing="1" w:after="100" w:afterAutospacing="1" w:line="360" w:lineRule="auto"/>
        <w:ind w:left="360" w:firstLine="709"/>
        <w:jc w:val="center"/>
        <w:rPr>
          <w:rFonts w:ascii="Times New Roman" w:eastAsia="Times New Roman" w:hAnsi="Times New Roman" w:cs="Times New Roman"/>
          <w:sz w:val="28"/>
          <w:szCs w:val="28"/>
          <w:lang w:eastAsia="ru-RU"/>
        </w:rPr>
      </w:pPr>
      <w:r w:rsidRPr="00AB17A1">
        <w:rPr>
          <w:rFonts w:ascii="Times New Roman" w:hAnsi="Times New Roman" w:cs="Times New Roman"/>
          <w:noProof/>
          <w:sz w:val="28"/>
          <w:szCs w:val="28"/>
          <w:lang w:eastAsia="ru-RU"/>
        </w:rPr>
        <w:drawing>
          <wp:inline distT="0" distB="0" distL="0" distR="0" wp14:anchorId="1DFE6B05" wp14:editId="445C4E65">
            <wp:extent cx="3913767" cy="2419350"/>
            <wp:effectExtent l="0" t="0" r="0" b="0"/>
            <wp:docPr id="10" name="Рисунок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70029" cy="2454129"/>
                    </a:xfrm>
                    <a:prstGeom prst="rect">
                      <a:avLst/>
                    </a:prstGeom>
                    <a:noFill/>
                    <a:ln>
                      <a:noFill/>
                    </a:ln>
                  </pic:spPr>
                </pic:pic>
              </a:graphicData>
            </a:graphic>
          </wp:inline>
        </w:drawing>
      </w:r>
    </w:p>
    <w:p w:rsidR="007822CD" w:rsidRPr="00AB17A1" w:rsidRDefault="007822CD" w:rsidP="00AB17A1">
      <w:pPr>
        <w:pStyle w:val="a6"/>
        <w:spacing w:before="100" w:beforeAutospacing="1" w:after="100" w:afterAutospacing="1" w:line="360" w:lineRule="auto"/>
        <w:ind w:firstLine="709"/>
        <w:jc w:val="center"/>
        <w:rPr>
          <w:rFonts w:ascii="Times New Roman" w:eastAsia="Times New Roman" w:hAnsi="Times New Roman" w:cs="Times New Roman"/>
          <w:sz w:val="28"/>
          <w:szCs w:val="28"/>
          <w:lang w:eastAsia="ru-RU"/>
        </w:rPr>
      </w:pPr>
      <w:r w:rsidRPr="00AB17A1">
        <w:rPr>
          <w:rFonts w:ascii="Times New Roman" w:hAnsi="Times New Roman" w:cs="Times New Roman"/>
          <w:noProof/>
          <w:sz w:val="28"/>
          <w:szCs w:val="28"/>
          <w:lang w:eastAsia="ru-RU"/>
        </w:rPr>
        <w:lastRenderedPageBreak/>
        <w:drawing>
          <wp:inline distT="0" distB="0" distL="0" distR="0" wp14:anchorId="24385FA5" wp14:editId="21BA0673">
            <wp:extent cx="3724275" cy="3724275"/>
            <wp:effectExtent l="0" t="0" r="9525" b="9525"/>
            <wp:docPr id="8" name="Рисунок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24275" cy="3724275"/>
                    </a:xfrm>
                    <a:prstGeom prst="rect">
                      <a:avLst/>
                    </a:prstGeom>
                    <a:noFill/>
                    <a:ln>
                      <a:noFill/>
                    </a:ln>
                  </pic:spPr>
                </pic:pic>
              </a:graphicData>
            </a:graphic>
          </wp:inline>
        </w:drawing>
      </w:r>
    </w:p>
    <w:p w:rsidR="007822CD" w:rsidRPr="007822CD" w:rsidRDefault="007822CD" w:rsidP="00AB17A1">
      <w:pPr>
        <w:spacing w:before="100" w:beforeAutospacing="1" w:after="100" w:afterAutospacing="1" w:line="360" w:lineRule="auto"/>
        <w:ind w:firstLine="709"/>
        <w:jc w:val="both"/>
        <w:outlineLvl w:val="1"/>
        <w:rPr>
          <w:rFonts w:ascii="Times New Roman" w:eastAsia="Times New Roman" w:hAnsi="Times New Roman" w:cs="Times New Roman"/>
          <w:b/>
          <w:bCs/>
          <w:sz w:val="28"/>
          <w:szCs w:val="28"/>
          <w:lang w:val="en-US" w:eastAsia="ru-RU"/>
        </w:rPr>
      </w:pPr>
      <w:r w:rsidRPr="00AB17A1">
        <w:rPr>
          <w:rFonts w:ascii="Times New Roman" w:eastAsia="Times New Roman" w:hAnsi="Times New Roman" w:cs="Times New Roman"/>
          <w:b/>
          <w:bCs/>
          <w:sz w:val="28"/>
          <w:szCs w:val="28"/>
          <w:lang w:val="en-US" w:eastAsia="ru-RU"/>
        </w:rPr>
        <w:t>LITERATURE REVIEW</w:t>
      </w:r>
    </w:p>
    <w:p w:rsidR="007822CD" w:rsidRPr="007822CD" w:rsidRDefault="007822CD" w:rsidP="00AB17A1">
      <w:pPr>
        <w:spacing w:before="100" w:beforeAutospacing="1" w:after="100" w:afterAutospacing="1" w:line="360" w:lineRule="auto"/>
        <w:ind w:firstLine="709"/>
        <w:jc w:val="both"/>
        <w:outlineLvl w:val="2"/>
        <w:rPr>
          <w:rFonts w:ascii="Times New Roman" w:eastAsia="Times New Roman" w:hAnsi="Times New Roman" w:cs="Times New Roman"/>
          <w:b/>
          <w:bCs/>
          <w:sz w:val="28"/>
          <w:szCs w:val="28"/>
          <w:lang w:val="en-US" w:eastAsia="ru-RU"/>
        </w:rPr>
      </w:pPr>
      <w:r w:rsidRPr="007822CD">
        <w:rPr>
          <w:rFonts w:ascii="Times New Roman" w:eastAsia="Times New Roman" w:hAnsi="Times New Roman" w:cs="Times New Roman"/>
          <w:b/>
          <w:bCs/>
          <w:sz w:val="28"/>
          <w:szCs w:val="28"/>
          <w:lang w:val="en-US" w:eastAsia="ru-RU"/>
        </w:rPr>
        <w:t>Theoretical Foundations of Technology in SLA</w:t>
      </w:r>
    </w:p>
    <w:p w:rsidR="007822CD" w:rsidRPr="007822CD" w:rsidRDefault="007822CD" w:rsidP="00AB17A1">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The integration of technology in SLA is grounded in several influential theoretical frameworks. Cognitive theories emphasize the role of input, noticing, and practice in language learning. According to the input hypothesis, learners acquire language when exposed to comprehensible input slightly above their current proficiency level [</w:t>
      </w:r>
      <w:proofErr w:type="spellStart"/>
      <w:r w:rsidRPr="007822CD">
        <w:rPr>
          <w:rFonts w:ascii="Times New Roman" w:eastAsia="Times New Roman" w:hAnsi="Times New Roman" w:cs="Times New Roman"/>
          <w:sz w:val="28"/>
          <w:szCs w:val="28"/>
          <w:lang w:val="en-US" w:eastAsia="ru-RU"/>
        </w:rPr>
        <w:t>Krashen</w:t>
      </w:r>
      <w:proofErr w:type="spellEnd"/>
      <w:r w:rsidRPr="007822CD">
        <w:rPr>
          <w:rFonts w:ascii="Times New Roman" w:eastAsia="Times New Roman" w:hAnsi="Times New Roman" w:cs="Times New Roman"/>
          <w:sz w:val="28"/>
          <w:szCs w:val="28"/>
          <w:lang w:val="en-US" w:eastAsia="ru-RU"/>
        </w:rPr>
        <w:t>, 1985, p. 2]. Technology facilitates access to vast amounts of authentic input through multimedia resources, online texts, videos, and podcasts.</w:t>
      </w:r>
    </w:p>
    <w:p w:rsidR="007822CD" w:rsidRPr="007822CD" w:rsidRDefault="007822CD" w:rsidP="00AB17A1">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Interactionist theories highlight the importance of interaction and negotiation of meaning. Digital platforms such as discussion forums, video conferencing tools, and multiplayer online environments enable learners to interact with diverse interlocutors, thereby enhancing opportunities for meaningful communication [Long, 1996, p. 414].</w:t>
      </w:r>
    </w:p>
    <w:p w:rsidR="007822CD" w:rsidRPr="007822CD" w:rsidRDefault="007822CD" w:rsidP="00AB17A1">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lastRenderedPageBreak/>
        <w:t>Sociocultural theory, rooted in Vygotskian principles, views language learning as a socially mediated process. Technology serves as a mediational tool that supports scaffolding, collaboration, and participation in communities of practice [</w:t>
      </w:r>
      <w:proofErr w:type="spellStart"/>
      <w:r w:rsidRPr="007822CD">
        <w:rPr>
          <w:rFonts w:ascii="Times New Roman" w:eastAsia="Times New Roman" w:hAnsi="Times New Roman" w:cs="Times New Roman"/>
          <w:sz w:val="28"/>
          <w:szCs w:val="28"/>
          <w:lang w:val="en-US" w:eastAsia="ru-RU"/>
        </w:rPr>
        <w:t>Lantolf</w:t>
      </w:r>
      <w:proofErr w:type="spellEnd"/>
      <w:r w:rsidRPr="007822CD">
        <w:rPr>
          <w:rFonts w:ascii="Times New Roman" w:eastAsia="Times New Roman" w:hAnsi="Times New Roman" w:cs="Times New Roman"/>
          <w:sz w:val="28"/>
          <w:szCs w:val="28"/>
          <w:lang w:val="en-US" w:eastAsia="ru-RU"/>
        </w:rPr>
        <w:t>, 2000, p. 80]. Tools such as collaborative writing platforms and social networking sites exemplify this mediational role.</w:t>
      </w:r>
    </w:p>
    <w:p w:rsidR="007822CD" w:rsidRPr="007822CD" w:rsidRDefault="007822CD" w:rsidP="00AB17A1">
      <w:pPr>
        <w:spacing w:before="100" w:beforeAutospacing="1" w:after="100" w:afterAutospacing="1" w:line="360" w:lineRule="auto"/>
        <w:ind w:firstLine="709"/>
        <w:jc w:val="both"/>
        <w:outlineLvl w:val="2"/>
        <w:rPr>
          <w:rFonts w:ascii="Times New Roman" w:eastAsia="Times New Roman" w:hAnsi="Times New Roman" w:cs="Times New Roman"/>
          <w:b/>
          <w:bCs/>
          <w:sz w:val="28"/>
          <w:szCs w:val="28"/>
          <w:lang w:val="en-US" w:eastAsia="ru-RU"/>
        </w:rPr>
      </w:pPr>
      <w:r w:rsidRPr="007822CD">
        <w:rPr>
          <w:rFonts w:ascii="Times New Roman" w:eastAsia="Times New Roman" w:hAnsi="Times New Roman" w:cs="Times New Roman"/>
          <w:b/>
          <w:bCs/>
          <w:sz w:val="28"/>
          <w:szCs w:val="28"/>
          <w:lang w:val="en-US" w:eastAsia="ru-RU"/>
        </w:rPr>
        <w:t>Computer-Assisted Language Learning (CALL)</w:t>
      </w:r>
    </w:p>
    <w:p w:rsidR="007822CD" w:rsidRPr="007822CD" w:rsidRDefault="007822CD" w:rsidP="00AB17A1">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CALL emerged in the 1960s and 1970s with behaviorist drill-and-practice programs. Over time, CALL evolved to incorporate communicative and integrative approaches, emphasizing learner-centered activities and multimedia integration [</w:t>
      </w:r>
      <w:proofErr w:type="spellStart"/>
      <w:r w:rsidRPr="007822CD">
        <w:rPr>
          <w:rFonts w:ascii="Times New Roman" w:eastAsia="Times New Roman" w:hAnsi="Times New Roman" w:cs="Times New Roman"/>
          <w:sz w:val="28"/>
          <w:szCs w:val="28"/>
          <w:lang w:val="en-US" w:eastAsia="ru-RU"/>
        </w:rPr>
        <w:t>Warschauer</w:t>
      </w:r>
      <w:proofErr w:type="spellEnd"/>
      <w:r w:rsidRPr="007822CD">
        <w:rPr>
          <w:rFonts w:ascii="Times New Roman" w:eastAsia="Times New Roman" w:hAnsi="Times New Roman" w:cs="Times New Roman"/>
          <w:sz w:val="28"/>
          <w:szCs w:val="28"/>
          <w:lang w:val="en-US" w:eastAsia="ru-RU"/>
        </w:rPr>
        <w:t>, 1996, p. 5]. Research indicates that CALL can improve vocabulary acquisition, grammar accuracy, and reading comprehension when aligned with pedagogical objectives [Hubbard, 2009, p. 176].</w:t>
      </w:r>
    </w:p>
    <w:p w:rsidR="007822CD" w:rsidRPr="007822CD" w:rsidRDefault="007822CD" w:rsidP="00AB17A1">
      <w:pPr>
        <w:spacing w:before="100" w:beforeAutospacing="1" w:after="100" w:afterAutospacing="1" w:line="360" w:lineRule="auto"/>
        <w:ind w:firstLine="709"/>
        <w:jc w:val="both"/>
        <w:outlineLvl w:val="2"/>
        <w:rPr>
          <w:rFonts w:ascii="Times New Roman" w:eastAsia="Times New Roman" w:hAnsi="Times New Roman" w:cs="Times New Roman"/>
          <w:b/>
          <w:bCs/>
          <w:sz w:val="28"/>
          <w:szCs w:val="28"/>
          <w:lang w:val="en-US" w:eastAsia="ru-RU"/>
        </w:rPr>
      </w:pPr>
      <w:r w:rsidRPr="007822CD">
        <w:rPr>
          <w:rFonts w:ascii="Times New Roman" w:eastAsia="Times New Roman" w:hAnsi="Times New Roman" w:cs="Times New Roman"/>
          <w:b/>
          <w:bCs/>
          <w:sz w:val="28"/>
          <w:szCs w:val="28"/>
          <w:lang w:val="en-US" w:eastAsia="ru-RU"/>
        </w:rPr>
        <w:t>Mobile-Assisted Language Learning (MALL)</w:t>
      </w:r>
    </w:p>
    <w:p w:rsidR="007822CD" w:rsidRPr="007822CD" w:rsidRDefault="007822CD" w:rsidP="00AB17A1">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 xml:space="preserve">The proliferation of smartphones and tablets has given rise to MALL, which emphasizes learning anytime and anywhere. Mobile applications support </w:t>
      </w:r>
      <w:proofErr w:type="spellStart"/>
      <w:r w:rsidRPr="007822CD">
        <w:rPr>
          <w:rFonts w:ascii="Times New Roman" w:eastAsia="Times New Roman" w:hAnsi="Times New Roman" w:cs="Times New Roman"/>
          <w:sz w:val="28"/>
          <w:szCs w:val="28"/>
          <w:lang w:val="en-US" w:eastAsia="ru-RU"/>
        </w:rPr>
        <w:t>microlearning</w:t>
      </w:r>
      <w:proofErr w:type="spellEnd"/>
      <w:r w:rsidRPr="007822CD">
        <w:rPr>
          <w:rFonts w:ascii="Times New Roman" w:eastAsia="Times New Roman" w:hAnsi="Times New Roman" w:cs="Times New Roman"/>
          <w:sz w:val="28"/>
          <w:szCs w:val="28"/>
          <w:lang w:val="en-US" w:eastAsia="ru-RU"/>
        </w:rPr>
        <w:t>, spaced repetition, and contextualized practice [</w:t>
      </w:r>
      <w:proofErr w:type="spellStart"/>
      <w:r w:rsidRPr="007822CD">
        <w:rPr>
          <w:rFonts w:ascii="Times New Roman" w:eastAsia="Times New Roman" w:hAnsi="Times New Roman" w:cs="Times New Roman"/>
          <w:sz w:val="28"/>
          <w:szCs w:val="28"/>
          <w:lang w:val="en-US" w:eastAsia="ru-RU"/>
        </w:rPr>
        <w:t>Kukulska-Hulme</w:t>
      </w:r>
      <w:proofErr w:type="spellEnd"/>
      <w:r w:rsidRPr="007822CD">
        <w:rPr>
          <w:rFonts w:ascii="Times New Roman" w:eastAsia="Times New Roman" w:hAnsi="Times New Roman" w:cs="Times New Roman"/>
          <w:sz w:val="28"/>
          <w:szCs w:val="28"/>
          <w:lang w:val="en-US" w:eastAsia="ru-RU"/>
        </w:rPr>
        <w:t>, 2012, p. 249]. Studies suggest that MALL enhances learner motivation and autonomy, particularly among younger learners [</w:t>
      </w:r>
      <w:proofErr w:type="spellStart"/>
      <w:r w:rsidRPr="007822CD">
        <w:rPr>
          <w:rFonts w:ascii="Times New Roman" w:eastAsia="Times New Roman" w:hAnsi="Times New Roman" w:cs="Times New Roman"/>
          <w:sz w:val="28"/>
          <w:szCs w:val="28"/>
          <w:lang w:val="en-US" w:eastAsia="ru-RU"/>
        </w:rPr>
        <w:t>Burston</w:t>
      </w:r>
      <w:proofErr w:type="spellEnd"/>
      <w:r w:rsidRPr="007822CD">
        <w:rPr>
          <w:rFonts w:ascii="Times New Roman" w:eastAsia="Times New Roman" w:hAnsi="Times New Roman" w:cs="Times New Roman"/>
          <w:sz w:val="28"/>
          <w:szCs w:val="28"/>
          <w:lang w:val="en-US" w:eastAsia="ru-RU"/>
        </w:rPr>
        <w:t>, 2015, p. 112].</w:t>
      </w:r>
    </w:p>
    <w:p w:rsidR="007822CD" w:rsidRPr="007822CD" w:rsidRDefault="007822CD" w:rsidP="00AB17A1">
      <w:pPr>
        <w:spacing w:before="100" w:beforeAutospacing="1" w:after="100" w:afterAutospacing="1" w:line="360" w:lineRule="auto"/>
        <w:ind w:firstLine="709"/>
        <w:jc w:val="both"/>
        <w:outlineLvl w:val="2"/>
        <w:rPr>
          <w:rFonts w:ascii="Times New Roman" w:eastAsia="Times New Roman" w:hAnsi="Times New Roman" w:cs="Times New Roman"/>
          <w:b/>
          <w:bCs/>
          <w:sz w:val="28"/>
          <w:szCs w:val="28"/>
          <w:lang w:val="en-US" w:eastAsia="ru-RU"/>
        </w:rPr>
      </w:pPr>
      <w:r w:rsidRPr="007822CD">
        <w:rPr>
          <w:rFonts w:ascii="Times New Roman" w:eastAsia="Times New Roman" w:hAnsi="Times New Roman" w:cs="Times New Roman"/>
          <w:b/>
          <w:bCs/>
          <w:sz w:val="28"/>
          <w:szCs w:val="28"/>
          <w:lang w:val="en-US" w:eastAsia="ru-RU"/>
        </w:rPr>
        <w:t>Online and Virtual Learning Environments</w:t>
      </w:r>
    </w:p>
    <w:p w:rsidR="007822CD" w:rsidRPr="007822CD" w:rsidRDefault="007822CD" w:rsidP="00AB17A1">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Learning management systems (LMS), massive open online courses (MOOCs), and virtual classrooms have expanded access to language education. These environments enable blended and fully online instruction, combining synchronous and asynchronous activities [</w:t>
      </w:r>
      <w:proofErr w:type="spellStart"/>
      <w:r w:rsidRPr="007822CD">
        <w:rPr>
          <w:rFonts w:ascii="Times New Roman" w:eastAsia="Times New Roman" w:hAnsi="Times New Roman" w:cs="Times New Roman"/>
          <w:sz w:val="28"/>
          <w:szCs w:val="28"/>
          <w:lang w:val="en-US" w:eastAsia="ru-RU"/>
        </w:rPr>
        <w:t>Dudeney</w:t>
      </w:r>
      <w:proofErr w:type="spellEnd"/>
      <w:r w:rsidRPr="007822CD">
        <w:rPr>
          <w:rFonts w:ascii="Times New Roman" w:eastAsia="Times New Roman" w:hAnsi="Times New Roman" w:cs="Times New Roman"/>
          <w:sz w:val="28"/>
          <w:szCs w:val="28"/>
          <w:lang w:val="en-US" w:eastAsia="ru-RU"/>
        </w:rPr>
        <w:t xml:space="preserve"> &amp; </w:t>
      </w:r>
      <w:proofErr w:type="spellStart"/>
      <w:r w:rsidRPr="007822CD">
        <w:rPr>
          <w:rFonts w:ascii="Times New Roman" w:eastAsia="Times New Roman" w:hAnsi="Times New Roman" w:cs="Times New Roman"/>
          <w:sz w:val="28"/>
          <w:szCs w:val="28"/>
          <w:lang w:val="en-US" w:eastAsia="ru-RU"/>
        </w:rPr>
        <w:t>Hockly</w:t>
      </w:r>
      <w:proofErr w:type="spellEnd"/>
      <w:r w:rsidRPr="007822CD">
        <w:rPr>
          <w:rFonts w:ascii="Times New Roman" w:eastAsia="Times New Roman" w:hAnsi="Times New Roman" w:cs="Times New Roman"/>
          <w:sz w:val="28"/>
          <w:szCs w:val="28"/>
          <w:lang w:val="en-US" w:eastAsia="ru-RU"/>
        </w:rPr>
        <w:t>, 2016, p. 63]. Empirical research demonstrates that online interaction can foster communicative competence, provided that tasks are well-designed [</w:t>
      </w:r>
      <w:proofErr w:type="spellStart"/>
      <w:r w:rsidRPr="007822CD">
        <w:rPr>
          <w:rFonts w:ascii="Times New Roman" w:eastAsia="Times New Roman" w:hAnsi="Times New Roman" w:cs="Times New Roman"/>
          <w:sz w:val="28"/>
          <w:szCs w:val="28"/>
          <w:lang w:val="en-US" w:eastAsia="ru-RU"/>
        </w:rPr>
        <w:t>Hampel</w:t>
      </w:r>
      <w:proofErr w:type="spellEnd"/>
      <w:r w:rsidRPr="007822CD">
        <w:rPr>
          <w:rFonts w:ascii="Times New Roman" w:eastAsia="Times New Roman" w:hAnsi="Times New Roman" w:cs="Times New Roman"/>
          <w:sz w:val="28"/>
          <w:szCs w:val="28"/>
          <w:lang w:val="en-US" w:eastAsia="ru-RU"/>
        </w:rPr>
        <w:t xml:space="preserve"> &amp; Stickler, 2015, p. 45].</w:t>
      </w:r>
    </w:p>
    <w:p w:rsidR="007822CD" w:rsidRPr="007822CD" w:rsidRDefault="007822CD" w:rsidP="00AB17A1">
      <w:pPr>
        <w:spacing w:before="100" w:beforeAutospacing="1" w:after="100" w:afterAutospacing="1" w:line="360" w:lineRule="auto"/>
        <w:ind w:firstLine="709"/>
        <w:jc w:val="both"/>
        <w:outlineLvl w:val="2"/>
        <w:rPr>
          <w:rFonts w:ascii="Times New Roman" w:eastAsia="Times New Roman" w:hAnsi="Times New Roman" w:cs="Times New Roman"/>
          <w:b/>
          <w:bCs/>
          <w:sz w:val="28"/>
          <w:szCs w:val="28"/>
          <w:lang w:val="en-US" w:eastAsia="ru-RU"/>
        </w:rPr>
      </w:pPr>
      <w:r w:rsidRPr="007822CD">
        <w:rPr>
          <w:rFonts w:ascii="Times New Roman" w:eastAsia="Times New Roman" w:hAnsi="Times New Roman" w:cs="Times New Roman"/>
          <w:b/>
          <w:bCs/>
          <w:sz w:val="28"/>
          <w:szCs w:val="28"/>
          <w:lang w:val="en-US" w:eastAsia="ru-RU"/>
        </w:rPr>
        <w:t>Artificial Intelligence and Adaptive Learning</w:t>
      </w:r>
    </w:p>
    <w:p w:rsidR="007822CD" w:rsidRPr="007822CD" w:rsidRDefault="007822CD" w:rsidP="00AB17A1">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lastRenderedPageBreak/>
        <w:t xml:space="preserve">Recent advancements in AI have introduced adaptive learning systems, </w:t>
      </w:r>
      <w:proofErr w:type="spellStart"/>
      <w:r w:rsidRPr="007822CD">
        <w:rPr>
          <w:rFonts w:ascii="Times New Roman" w:eastAsia="Times New Roman" w:hAnsi="Times New Roman" w:cs="Times New Roman"/>
          <w:sz w:val="28"/>
          <w:szCs w:val="28"/>
          <w:lang w:val="en-US" w:eastAsia="ru-RU"/>
        </w:rPr>
        <w:t>chatbots</w:t>
      </w:r>
      <w:proofErr w:type="spellEnd"/>
      <w:r w:rsidRPr="007822CD">
        <w:rPr>
          <w:rFonts w:ascii="Times New Roman" w:eastAsia="Times New Roman" w:hAnsi="Times New Roman" w:cs="Times New Roman"/>
          <w:sz w:val="28"/>
          <w:szCs w:val="28"/>
          <w:lang w:val="en-US" w:eastAsia="ru-RU"/>
        </w:rPr>
        <w:t>, and automated feedback tools. AI-driven platforms analyze learner performance and tailor content accordingly, supporting personalized learning pathways [Godwin-Jones, 2018, p. 12]. While promising, concerns remain regarding data privacy, algorithmic bias, and the pedagogical validity of automated feedback.</w:t>
      </w:r>
    </w:p>
    <w:p w:rsidR="007822CD" w:rsidRPr="007822CD" w:rsidRDefault="007822CD" w:rsidP="00AB17A1">
      <w:pPr>
        <w:spacing w:before="100" w:beforeAutospacing="1" w:after="100" w:afterAutospacing="1" w:line="360" w:lineRule="auto"/>
        <w:ind w:firstLine="709"/>
        <w:jc w:val="both"/>
        <w:outlineLvl w:val="2"/>
        <w:rPr>
          <w:rFonts w:ascii="Times New Roman" w:eastAsia="Times New Roman" w:hAnsi="Times New Roman" w:cs="Times New Roman"/>
          <w:b/>
          <w:bCs/>
          <w:sz w:val="28"/>
          <w:szCs w:val="28"/>
          <w:lang w:val="en-US" w:eastAsia="ru-RU"/>
        </w:rPr>
      </w:pPr>
      <w:r w:rsidRPr="007822CD">
        <w:rPr>
          <w:rFonts w:ascii="Times New Roman" w:eastAsia="Times New Roman" w:hAnsi="Times New Roman" w:cs="Times New Roman"/>
          <w:b/>
          <w:bCs/>
          <w:sz w:val="28"/>
          <w:szCs w:val="28"/>
          <w:lang w:val="en-US" w:eastAsia="ru-RU"/>
        </w:rPr>
        <w:t>Challenges and Critiques</w:t>
      </w:r>
    </w:p>
    <w:p w:rsidR="007822CD" w:rsidRPr="007822CD" w:rsidRDefault="007822CD" w:rsidP="00AB17A1">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Despite positive findings, the literature also highlights challenges associated with technology in SLA. These include unequal access to technology, insufficient teacher training, and the tendency to prioritize novelty over pedagogy [Selwyn, 2016, p. 94]. Additionally, excessive reliance on technology may reduce opportunities for deep cognitive processing and face-to-face interaction.</w:t>
      </w:r>
    </w:p>
    <w:p w:rsidR="007822CD" w:rsidRPr="007822CD" w:rsidRDefault="007822CD" w:rsidP="00AB17A1">
      <w:pPr>
        <w:spacing w:before="100" w:beforeAutospacing="1" w:after="100" w:afterAutospacing="1" w:line="360" w:lineRule="auto"/>
        <w:ind w:firstLine="709"/>
        <w:jc w:val="both"/>
        <w:outlineLvl w:val="1"/>
        <w:rPr>
          <w:rFonts w:ascii="Times New Roman" w:eastAsia="Times New Roman" w:hAnsi="Times New Roman" w:cs="Times New Roman"/>
          <w:b/>
          <w:bCs/>
          <w:sz w:val="28"/>
          <w:szCs w:val="28"/>
          <w:lang w:val="en-US" w:eastAsia="ru-RU"/>
        </w:rPr>
      </w:pPr>
      <w:r w:rsidRPr="00AB17A1">
        <w:rPr>
          <w:rFonts w:ascii="Times New Roman" w:eastAsia="Times New Roman" w:hAnsi="Times New Roman" w:cs="Times New Roman"/>
          <w:b/>
          <w:bCs/>
          <w:sz w:val="28"/>
          <w:szCs w:val="28"/>
          <w:lang w:val="en-US" w:eastAsia="ru-RU"/>
        </w:rPr>
        <w:t>DISCUSSION</w:t>
      </w:r>
    </w:p>
    <w:p w:rsidR="007822CD" w:rsidRPr="007822CD" w:rsidRDefault="007822CD" w:rsidP="00AB17A1">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The reviewed literature underscores that technology plays a multifaceted role in second language acquisition. Rather than acting as an independent agent, technology functions as an enabler that amplifies pedagogical practices. Its effectiveness depends largely on how it is integrated into instructional design and aligned with SLA principles.</w:t>
      </w:r>
    </w:p>
    <w:p w:rsidR="007822CD" w:rsidRPr="007822CD" w:rsidRDefault="007822CD" w:rsidP="00AB17A1">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One of the most significant contributions of technology is the enhancement of input quality and quantity. Multimedia resources provide multimodal input, catering to different learning styles and supporting comprehension through visual and auditory cues [Mayer, 2009, p. 87]. Moreover, technology facilitates interaction beyond the classroom, enabling learners to engage in authentic communication with speakers from different linguistic and cultural backgrounds.</w:t>
      </w:r>
    </w:p>
    <w:p w:rsidR="007822CD" w:rsidRPr="007822CD" w:rsidRDefault="007822CD" w:rsidP="00AB17A1">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Another critical aspect is learner autonomy. Digital tools empower learners to take control of their learning by setting goals, tracking progress, and accessing resources independently. This shift aligns with contemporary views of learners as active agents in their own learning processes [Little, 2007, p. 14].</w:t>
      </w:r>
    </w:p>
    <w:p w:rsidR="007822CD" w:rsidRPr="007822CD" w:rsidRDefault="007822CD" w:rsidP="00AB17A1">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lastRenderedPageBreak/>
        <w:t>However, the discussion also reveals that technology integration is not without risks. Without pedagogical guidance, technology may lead to fragmented learning experiences or reinforce surface-level engagement. Teachers play a crucial role in mediating technology use, designing meaningful tasks, and fostering reflective learning.</w:t>
      </w:r>
    </w:p>
    <w:p w:rsidR="007822CD" w:rsidRPr="007822CD" w:rsidRDefault="007822CD" w:rsidP="00AB17A1">
      <w:pPr>
        <w:spacing w:before="100" w:beforeAutospacing="1" w:after="100" w:afterAutospacing="1" w:line="360" w:lineRule="auto"/>
        <w:ind w:firstLine="709"/>
        <w:jc w:val="both"/>
        <w:outlineLvl w:val="1"/>
        <w:rPr>
          <w:rFonts w:ascii="Times New Roman" w:eastAsia="Times New Roman" w:hAnsi="Times New Roman" w:cs="Times New Roman"/>
          <w:b/>
          <w:bCs/>
          <w:sz w:val="28"/>
          <w:szCs w:val="28"/>
          <w:lang w:val="en-US" w:eastAsia="ru-RU"/>
        </w:rPr>
      </w:pPr>
      <w:r w:rsidRPr="00AB17A1">
        <w:rPr>
          <w:rFonts w:ascii="Times New Roman" w:eastAsia="Times New Roman" w:hAnsi="Times New Roman" w:cs="Times New Roman"/>
          <w:b/>
          <w:bCs/>
          <w:sz w:val="28"/>
          <w:szCs w:val="28"/>
          <w:lang w:val="en-US" w:eastAsia="ru-RU"/>
        </w:rPr>
        <w:t>RESULTS</w:t>
      </w:r>
    </w:p>
    <w:p w:rsidR="007822CD" w:rsidRPr="007822CD" w:rsidRDefault="007822CD" w:rsidP="00AB17A1">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The results presented in this section synthesize findings from multiple empirical studies reviewed in the literature. The data are organized into tables and figures to illustrate the impact of different technologies on SLA outcomes.</w:t>
      </w:r>
    </w:p>
    <w:p w:rsidR="007822CD" w:rsidRPr="00AB17A1" w:rsidRDefault="007822CD" w:rsidP="00AB17A1">
      <w:pPr>
        <w:spacing w:before="100" w:beforeAutospacing="1" w:after="100" w:afterAutospacing="1" w:line="360" w:lineRule="auto"/>
        <w:ind w:firstLine="709"/>
        <w:jc w:val="both"/>
        <w:outlineLvl w:val="2"/>
        <w:rPr>
          <w:rFonts w:ascii="Times New Roman" w:eastAsia="Times New Roman" w:hAnsi="Times New Roman" w:cs="Times New Roman"/>
          <w:b/>
          <w:bCs/>
          <w:sz w:val="28"/>
          <w:szCs w:val="28"/>
          <w:lang w:val="en-US" w:eastAsia="ru-RU"/>
        </w:rPr>
      </w:pPr>
      <w:r w:rsidRPr="007822CD">
        <w:rPr>
          <w:rFonts w:ascii="Times New Roman" w:eastAsia="Times New Roman" w:hAnsi="Times New Roman" w:cs="Times New Roman"/>
          <w:b/>
          <w:bCs/>
          <w:sz w:val="28"/>
          <w:szCs w:val="28"/>
          <w:lang w:val="en-US" w:eastAsia="ru-RU"/>
        </w:rPr>
        <w:t>Table 1. Impact of Technology on Language Skills Development</w:t>
      </w:r>
    </w:p>
    <w:tbl>
      <w:tblPr>
        <w:tblStyle w:val="a7"/>
        <w:tblW w:w="0" w:type="auto"/>
        <w:tblLook w:val="04A0" w:firstRow="1" w:lastRow="0" w:firstColumn="1" w:lastColumn="0" w:noHBand="0" w:noVBand="1"/>
      </w:tblPr>
      <w:tblGrid>
        <w:gridCol w:w="1869"/>
        <w:gridCol w:w="1869"/>
        <w:gridCol w:w="1869"/>
        <w:gridCol w:w="1869"/>
        <w:gridCol w:w="1869"/>
      </w:tblGrid>
      <w:tr w:rsidR="007822CD" w:rsidRPr="00AB17A1" w:rsidTr="00A63D5B">
        <w:tc>
          <w:tcPr>
            <w:tcW w:w="1869" w:type="dxa"/>
            <w:vAlign w:val="center"/>
          </w:tcPr>
          <w:p w:rsidR="007822CD" w:rsidRPr="007822CD" w:rsidRDefault="007822CD" w:rsidP="00AB17A1">
            <w:pPr>
              <w:spacing w:line="360" w:lineRule="auto"/>
              <w:jc w:val="center"/>
              <w:rPr>
                <w:rFonts w:ascii="Times New Roman" w:eastAsia="Times New Roman" w:hAnsi="Times New Roman" w:cs="Times New Roman"/>
                <w:b/>
                <w:bCs/>
                <w:sz w:val="28"/>
                <w:szCs w:val="28"/>
                <w:lang w:eastAsia="ru-RU"/>
              </w:rPr>
            </w:pPr>
            <w:proofErr w:type="spellStart"/>
            <w:r w:rsidRPr="007822CD">
              <w:rPr>
                <w:rFonts w:ascii="Times New Roman" w:eastAsia="Times New Roman" w:hAnsi="Times New Roman" w:cs="Times New Roman"/>
                <w:b/>
                <w:bCs/>
                <w:sz w:val="28"/>
                <w:szCs w:val="28"/>
                <w:lang w:eastAsia="ru-RU"/>
              </w:rPr>
              <w:t>Technology</w:t>
            </w:r>
            <w:proofErr w:type="spellEnd"/>
            <w:r w:rsidRPr="007822CD">
              <w:rPr>
                <w:rFonts w:ascii="Times New Roman" w:eastAsia="Times New Roman" w:hAnsi="Times New Roman" w:cs="Times New Roman"/>
                <w:b/>
                <w:bCs/>
                <w:sz w:val="28"/>
                <w:szCs w:val="28"/>
                <w:lang w:eastAsia="ru-RU"/>
              </w:rPr>
              <w:t xml:space="preserve"> </w:t>
            </w:r>
            <w:proofErr w:type="spellStart"/>
            <w:r w:rsidRPr="007822CD">
              <w:rPr>
                <w:rFonts w:ascii="Times New Roman" w:eastAsia="Times New Roman" w:hAnsi="Times New Roman" w:cs="Times New Roman"/>
                <w:b/>
                <w:bCs/>
                <w:sz w:val="28"/>
                <w:szCs w:val="28"/>
                <w:lang w:eastAsia="ru-RU"/>
              </w:rPr>
              <w:t>Type</w:t>
            </w:r>
            <w:proofErr w:type="spellEnd"/>
          </w:p>
        </w:tc>
        <w:tc>
          <w:tcPr>
            <w:tcW w:w="1869" w:type="dxa"/>
            <w:vAlign w:val="center"/>
          </w:tcPr>
          <w:p w:rsidR="007822CD" w:rsidRPr="007822CD" w:rsidRDefault="007822CD" w:rsidP="00AB17A1">
            <w:pPr>
              <w:spacing w:line="360" w:lineRule="auto"/>
              <w:jc w:val="center"/>
              <w:rPr>
                <w:rFonts w:ascii="Times New Roman" w:eastAsia="Times New Roman" w:hAnsi="Times New Roman" w:cs="Times New Roman"/>
                <w:b/>
                <w:bCs/>
                <w:sz w:val="28"/>
                <w:szCs w:val="28"/>
                <w:lang w:eastAsia="ru-RU"/>
              </w:rPr>
            </w:pPr>
            <w:proofErr w:type="spellStart"/>
            <w:r w:rsidRPr="007822CD">
              <w:rPr>
                <w:rFonts w:ascii="Times New Roman" w:eastAsia="Times New Roman" w:hAnsi="Times New Roman" w:cs="Times New Roman"/>
                <w:b/>
                <w:bCs/>
                <w:sz w:val="28"/>
                <w:szCs w:val="28"/>
                <w:lang w:eastAsia="ru-RU"/>
              </w:rPr>
              <w:t>Listening</w:t>
            </w:r>
            <w:proofErr w:type="spellEnd"/>
          </w:p>
        </w:tc>
        <w:tc>
          <w:tcPr>
            <w:tcW w:w="1869" w:type="dxa"/>
            <w:vAlign w:val="center"/>
          </w:tcPr>
          <w:p w:rsidR="007822CD" w:rsidRPr="007822CD" w:rsidRDefault="007822CD" w:rsidP="00AB17A1">
            <w:pPr>
              <w:spacing w:line="360" w:lineRule="auto"/>
              <w:jc w:val="center"/>
              <w:rPr>
                <w:rFonts w:ascii="Times New Roman" w:eastAsia="Times New Roman" w:hAnsi="Times New Roman" w:cs="Times New Roman"/>
                <w:b/>
                <w:bCs/>
                <w:sz w:val="28"/>
                <w:szCs w:val="28"/>
                <w:lang w:eastAsia="ru-RU"/>
              </w:rPr>
            </w:pPr>
            <w:proofErr w:type="spellStart"/>
            <w:r w:rsidRPr="007822CD">
              <w:rPr>
                <w:rFonts w:ascii="Times New Roman" w:eastAsia="Times New Roman" w:hAnsi="Times New Roman" w:cs="Times New Roman"/>
                <w:b/>
                <w:bCs/>
                <w:sz w:val="28"/>
                <w:szCs w:val="28"/>
                <w:lang w:eastAsia="ru-RU"/>
              </w:rPr>
              <w:t>Speaking</w:t>
            </w:r>
            <w:proofErr w:type="spellEnd"/>
          </w:p>
        </w:tc>
        <w:tc>
          <w:tcPr>
            <w:tcW w:w="1869" w:type="dxa"/>
            <w:vAlign w:val="center"/>
          </w:tcPr>
          <w:p w:rsidR="007822CD" w:rsidRPr="007822CD" w:rsidRDefault="007822CD" w:rsidP="00AB17A1">
            <w:pPr>
              <w:spacing w:line="360" w:lineRule="auto"/>
              <w:jc w:val="center"/>
              <w:rPr>
                <w:rFonts w:ascii="Times New Roman" w:eastAsia="Times New Roman" w:hAnsi="Times New Roman" w:cs="Times New Roman"/>
                <w:b/>
                <w:bCs/>
                <w:sz w:val="28"/>
                <w:szCs w:val="28"/>
                <w:lang w:eastAsia="ru-RU"/>
              </w:rPr>
            </w:pPr>
            <w:proofErr w:type="spellStart"/>
            <w:r w:rsidRPr="007822CD">
              <w:rPr>
                <w:rFonts w:ascii="Times New Roman" w:eastAsia="Times New Roman" w:hAnsi="Times New Roman" w:cs="Times New Roman"/>
                <w:b/>
                <w:bCs/>
                <w:sz w:val="28"/>
                <w:szCs w:val="28"/>
                <w:lang w:eastAsia="ru-RU"/>
              </w:rPr>
              <w:t>Reading</w:t>
            </w:r>
            <w:proofErr w:type="spellEnd"/>
          </w:p>
        </w:tc>
        <w:tc>
          <w:tcPr>
            <w:tcW w:w="1869" w:type="dxa"/>
            <w:vAlign w:val="center"/>
          </w:tcPr>
          <w:p w:rsidR="007822CD" w:rsidRPr="007822CD" w:rsidRDefault="007822CD" w:rsidP="00AB17A1">
            <w:pPr>
              <w:spacing w:line="360" w:lineRule="auto"/>
              <w:jc w:val="center"/>
              <w:rPr>
                <w:rFonts w:ascii="Times New Roman" w:eastAsia="Times New Roman" w:hAnsi="Times New Roman" w:cs="Times New Roman"/>
                <w:b/>
                <w:bCs/>
                <w:sz w:val="28"/>
                <w:szCs w:val="28"/>
                <w:lang w:eastAsia="ru-RU"/>
              </w:rPr>
            </w:pPr>
            <w:proofErr w:type="spellStart"/>
            <w:r w:rsidRPr="007822CD">
              <w:rPr>
                <w:rFonts w:ascii="Times New Roman" w:eastAsia="Times New Roman" w:hAnsi="Times New Roman" w:cs="Times New Roman"/>
                <w:b/>
                <w:bCs/>
                <w:sz w:val="28"/>
                <w:szCs w:val="28"/>
                <w:lang w:eastAsia="ru-RU"/>
              </w:rPr>
              <w:t>Writing</w:t>
            </w:r>
            <w:proofErr w:type="spellEnd"/>
          </w:p>
        </w:tc>
      </w:tr>
      <w:tr w:rsidR="007822CD" w:rsidRPr="00AB17A1" w:rsidTr="00A63D5B">
        <w:tc>
          <w:tcPr>
            <w:tcW w:w="1869"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CALL</w:t>
            </w:r>
          </w:p>
        </w:tc>
        <w:tc>
          <w:tcPr>
            <w:tcW w:w="1869"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High</w:t>
            </w:r>
            <w:proofErr w:type="spellEnd"/>
          </w:p>
        </w:tc>
        <w:tc>
          <w:tcPr>
            <w:tcW w:w="1869"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Medium</w:t>
            </w:r>
            <w:proofErr w:type="spellEnd"/>
          </w:p>
        </w:tc>
        <w:tc>
          <w:tcPr>
            <w:tcW w:w="1869"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High</w:t>
            </w:r>
            <w:proofErr w:type="spellEnd"/>
          </w:p>
        </w:tc>
        <w:tc>
          <w:tcPr>
            <w:tcW w:w="1869"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Medium</w:t>
            </w:r>
            <w:proofErr w:type="spellEnd"/>
          </w:p>
        </w:tc>
      </w:tr>
      <w:tr w:rsidR="007822CD" w:rsidRPr="00AB17A1" w:rsidTr="00A63D5B">
        <w:tc>
          <w:tcPr>
            <w:tcW w:w="1869"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MALL</w:t>
            </w:r>
          </w:p>
        </w:tc>
        <w:tc>
          <w:tcPr>
            <w:tcW w:w="1869"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Medium</w:t>
            </w:r>
            <w:proofErr w:type="spellEnd"/>
          </w:p>
        </w:tc>
        <w:tc>
          <w:tcPr>
            <w:tcW w:w="1869"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Medium</w:t>
            </w:r>
            <w:proofErr w:type="spellEnd"/>
          </w:p>
        </w:tc>
        <w:tc>
          <w:tcPr>
            <w:tcW w:w="1869"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Medium</w:t>
            </w:r>
            <w:proofErr w:type="spellEnd"/>
          </w:p>
        </w:tc>
        <w:tc>
          <w:tcPr>
            <w:tcW w:w="1869"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Low</w:t>
            </w:r>
            <w:proofErr w:type="spellEnd"/>
          </w:p>
        </w:tc>
      </w:tr>
      <w:tr w:rsidR="007822CD" w:rsidRPr="00AB17A1" w:rsidTr="00A63D5B">
        <w:tc>
          <w:tcPr>
            <w:tcW w:w="1869"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Online</w:t>
            </w:r>
            <w:proofErr w:type="spellEnd"/>
            <w:r w:rsidRPr="007822CD">
              <w:rPr>
                <w:rFonts w:ascii="Times New Roman" w:eastAsia="Times New Roman" w:hAnsi="Times New Roman" w:cs="Times New Roman"/>
                <w:sz w:val="28"/>
                <w:szCs w:val="28"/>
                <w:lang w:eastAsia="ru-RU"/>
              </w:rPr>
              <w:t xml:space="preserve"> </w:t>
            </w:r>
            <w:proofErr w:type="spellStart"/>
            <w:r w:rsidRPr="007822CD">
              <w:rPr>
                <w:rFonts w:ascii="Times New Roman" w:eastAsia="Times New Roman" w:hAnsi="Times New Roman" w:cs="Times New Roman"/>
                <w:sz w:val="28"/>
                <w:szCs w:val="28"/>
                <w:lang w:eastAsia="ru-RU"/>
              </w:rPr>
              <w:t>Platforms</w:t>
            </w:r>
            <w:proofErr w:type="spellEnd"/>
          </w:p>
        </w:tc>
        <w:tc>
          <w:tcPr>
            <w:tcW w:w="1869"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High</w:t>
            </w:r>
            <w:proofErr w:type="spellEnd"/>
          </w:p>
        </w:tc>
        <w:tc>
          <w:tcPr>
            <w:tcW w:w="1869"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High</w:t>
            </w:r>
            <w:proofErr w:type="spellEnd"/>
          </w:p>
        </w:tc>
        <w:tc>
          <w:tcPr>
            <w:tcW w:w="1869"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Medium</w:t>
            </w:r>
            <w:proofErr w:type="spellEnd"/>
          </w:p>
        </w:tc>
        <w:tc>
          <w:tcPr>
            <w:tcW w:w="1869"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High</w:t>
            </w:r>
            <w:proofErr w:type="spellEnd"/>
          </w:p>
        </w:tc>
      </w:tr>
      <w:tr w:rsidR="007822CD" w:rsidRPr="00AB17A1" w:rsidTr="00A63D5B">
        <w:tc>
          <w:tcPr>
            <w:tcW w:w="1869"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eastAsia="ru-RU"/>
              </w:rPr>
              <w:t>AI-</w:t>
            </w:r>
            <w:proofErr w:type="spellStart"/>
            <w:r w:rsidRPr="007822CD">
              <w:rPr>
                <w:rFonts w:ascii="Times New Roman" w:eastAsia="Times New Roman" w:hAnsi="Times New Roman" w:cs="Times New Roman"/>
                <w:sz w:val="28"/>
                <w:szCs w:val="28"/>
                <w:lang w:eastAsia="ru-RU"/>
              </w:rPr>
              <w:t>based</w:t>
            </w:r>
            <w:proofErr w:type="spellEnd"/>
            <w:r w:rsidRPr="007822CD">
              <w:rPr>
                <w:rFonts w:ascii="Times New Roman" w:eastAsia="Times New Roman" w:hAnsi="Times New Roman" w:cs="Times New Roman"/>
                <w:sz w:val="28"/>
                <w:szCs w:val="28"/>
                <w:lang w:eastAsia="ru-RU"/>
              </w:rPr>
              <w:t xml:space="preserve"> </w:t>
            </w:r>
            <w:proofErr w:type="spellStart"/>
            <w:r w:rsidRPr="007822CD">
              <w:rPr>
                <w:rFonts w:ascii="Times New Roman" w:eastAsia="Times New Roman" w:hAnsi="Times New Roman" w:cs="Times New Roman"/>
                <w:sz w:val="28"/>
                <w:szCs w:val="28"/>
                <w:lang w:eastAsia="ru-RU"/>
              </w:rPr>
              <w:t>Tools</w:t>
            </w:r>
            <w:proofErr w:type="spellEnd"/>
          </w:p>
        </w:tc>
        <w:tc>
          <w:tcPr>
            <w:tcW w:w="1869"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Medium</w:t>
            </w:r>
            <w:proofErr w:type="spellEnd"/>
          </w:p>
        </w:tc>
        <w:tc>
          <w:tcPr>
            <w:tcW w:w="1869"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Medium</w:t>
            </w:r>
            <w:proofErr w:type="spellEnd"/>
          </w:p>
        </w:tc>
        <w:tc>
          <w:tcPr>
            <w:tcW w:w="1869"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High</w:t>
            </w:r>
            <w:proofErr w:type="spellEnd"/>
          </w:p>
        </w:tc>
        <w:tc>
          <w:tcPr>
            <w:tcW w:w="1869"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High</w:t>
            </w:r>
            <w:proofErr w:type="spellEnd"/>
          </w:p>
        </w:tc>
      </w:tr>
    </w:tbl>
    <w:p w:rsidR="007822CD" w:rsidRPr="00AB17A1" w:rsidRDefault="007822CD" w:rsidP="00AB17A1">
      <w:pPr>
        <w:spacing w:before="100" w:beforeAutospacing="1" w:after="100" w:afterAutospacing="1" w:line="360" w:lineRule="auto"/>
        <w:jc w:val="center"/>
        <w:outlineLvl w:val="2"/>
        <w:rPr>
          <w:rFonts w:ascii="Times New Roman" w:eastAsia="Times New Roman" w:hAnsi="Times New Roman" w:cs="Times New Roman"/>
          <w:b/>
          <w:bCs/>
          <w:sz w:val="28"/>
          <w:szCs w:val="28"/>
          <w:lang w:eastAsia="ru-RU"/>
        </w:rPr>
      </w:pPr>
      <w:proofErr w:type="spellStart"/>
      <w:r w:rsidRPr="007822CD">
        <w:rPr>
          <w:rFonts w:ascii="Times New Roman" w:eastAsia="Times New Roman" w:hAnsi="Times New Roman" w:cs="Times New Roman"/>
          <w:b/>
          <w:bCs/>
          <w:sz w:val="28"/>
          <w:szCs w:val="28"/>
          <w:lang w:eastAsia="ru-RU"/>
        </w:rPr>
        <w:t>Table</w:t>
      </w:r>
      <w:proofErr w:type="spellEnd"/>
      <w:r w:rsidRPr="007822CD">
        <w:rPr>
          <w:rFonts w:ascii="Times New Roman" w:eastAsia="Times New Roman" w:hAnsi="Times New Roman" w:cs="Times New Roman"/>
          <w:b/>
          <w:bCs/>
          <w:sz w:val="28"/>
          <w:szCs w:val="28"/>
          <w:lang w:eastAsia="ru-RU"/>
        </w:rPr>
        <w:t xml:space="preserve"> 2. </w:t>
      </w:r>
      <w:proofErr w:type="spellStart"/>
      <w:r w:rsidRPr="007822CD">
        <w:rPr>
          <w:rFonts w:ascii="Times New Roman" w:eastAsia="Times New Roman" w:hAnsi="Times New Roman" w:cs="Times New Roman"/>
          <w:b/>
          <w:bCs/>
          <w:sz w:val="28"/>
          <w:szCs w:val="28"/>
          <w:lang w:eastAsia="ru-RU"/>
        </w:rPr>
        <w:t>Learner</w:t>
      </w:r>
      <w:proofErr w:type="spellEnd"/>
      <w:r w:rsidRPr="007822CD">
        <w:rPr>
          <w:rFonts w:ascii="Times New Roman" w:eastAsia="Times New Roman" w:hAnsi="Times New Roman" w:cs="Times New Roman"/>
          <w:b/>
          <w:bCs/>
          <w:sz w:val="28"/>
          <w:szCs w:val="28"/>
          <w:lang w:eastAsia="ru-RU"/>
        </w:rPr>
        <w:t xml:space="preserve"> </w:t>
      </w:r>
      <w:proofErr w:type="spellStart"/>
      <w:r w:rsidRPr="007822CD">
        <w:rPr>
          <w:rFonts w:ascii="Times New Roman" w:eastAsia="Times New Roman" w:hAnsi="Times New Roman" w:cs="Times New Roman"/>
          <w:b/>
          <w:bCs/>
          <w:sz w:val="28"/>
          <w:szCs w:val="28"/>
          <w:lang w:eastAsia="ru-RU"/>
        </w:rPr>
        <w:t>Affective</w:t>
      </w:r>
      <w:proofErr w:type="spellEnd"/>
      <w:r w:rsidRPr="007822CD">
        <w:rPr>
          <w:rFonts w:ascii="Times New Roman" w:eastAsia="Times New Roman" w:hAnsi="Times New Roman" w:cs="Times New Roman"/>
          <w:b/>
          <w:bCs/>
          <w:sz w:val="28"/>
          <w:szCs w:val="28"/>
          <w:lang w:eastAsia="ru-RU"/>
        </w:rPr>
        <w:t xml:space="preserve"> </w:t>
      </w:r>
      <w:proofErr w:type="spellStart"/>
      <w:r w:rsidRPr="007822CD">
        <w:rPr>
          <w:rFonts w:ascii="Times New Roman" w:eastAsia="Times New Roman" w:hAnsi="Times New Roman" w:cs="Times New Roman"/>
          <w:b/>
          <w:bCs/>
          <w:sz w:val="28"/>
          <w:szCs w:val="28"/>
          <w:lang w:eastAsia="ru-RU"/>
        </w:rPr>
        <w:t>Outcomes</w:t>
      </w:r>
      <w:proofErr w:type="spellEnd"/>
    </w:p>
    <w:tbl>
      <w:tblPr>
        <w:tblStyle w:val="a7"/>
        <w:tblW w:w="0" w:type="auto"/>
        <w:tblLook w:val="04A0" w:firstRow="1" w:lastRow="0" w:firstColumn="1" w:lastColumn="0" w:noHBand="0" w:noVBand="1"/>
      </w:tblPr>
      <w:tblGrid>
        <w:gridCol w:w="3115"/>
        <w:gridCol w:w="3115"/>
        <w:gridCol w:w="3115"/>
      </w:tblGrid>
      <w:tr w:rsidR="007822CD" w:rsidRPr="00AB17A1" w:rsidTr="00026BF0">
        <w:tc>
          <w:tcPr>
            <w:tcW w:w="3115" w:type="dxa"/>
            <w:vAlign w:val="center"/>
          </w:tcPr>
          <w:p w:rsidR="007822CD" w:rsidRPr="007822CD" w:rsidRDefault="007822CD" w:rsidP="00AB17A1">
            <w:pPr>
              <w:spacing w:line="360" w:lineRule="auto"/>
              <w:jc w:val="center"/>
              <w:rPr>
                <w:rFonts w:ascii="Times New Roman" w:eastAsia="Times New Roman" w:hAnsi="Times New Roman" w:cs="Times New Roman"/>
                <w:b/>
                <w:bCs/>
                <w:sz w:val="28"/>
                <w:szCs w:val="28"/>
                <w:lang w:eastAsia="ru-RU"/>
              </w:rPr>
            </w:pPr>
            <w:proofErr w:type="spellStart"/>
            <w:r w:rsidRPr="007822CD">
              <w:rPr>
                <w:rFonts w:ascii="Times New Roman" w:eastAsia="Times New Roman" w:hAnsi="Times New Roman" w:cs="Times New Roman"/>
                <w:b/>
                <w:bCs/>
                <w:sz w:val="28"/>
                <w:szCs w:val="28"/>
                <w:lang w:eastAsia="ru-RU"/>
              </w:rPr>
              <w:t>Variable</w:t>
            </w:r>
            <w:proofErr w:type="spellEnd"/>
          </w:p>
        </w:tc>
        <w:tc>
          <w:tcPr>
            <w:tcW w:w="3115" w:type="dxa"/>
            <w:vAlign w:val="center"/>
          </w:tcPr>
          <w:p w:rsidR="007822CD" w:rsidRPr="007822CD" w:rsidRDefault="007822CD" w:rsidP="00AB17A1">
            <w:pPr>
              <w:spacing w:line="360" w:lineRule="auto"/>
              <w:jc w:val="center"/>
              <w:rPr>
                <w:rFonts w:ascii="Times New Roman" w:eastAsia="Times New Roman" w:hAnsi="Times New Roman" w:cs="Times New Roman"/>
                <w:b/>
                <w:bCs/>
                <w:sz w:val="28"/>
                <w:szCs w:val="28"/>
                <w:lang w:eastAsia="ru-RU"/>
              </w:rPr>
            </w:pPr>
            <w:proofErr w:type="spellStart"/>
            <w:r w:rsidRPr="007822CD">
              <w:rPr>
                <w:rFonts w:ascii="Times New Roman" w:eastAsia="Times New Roman" w:hAnsi="Times New Roman" w:cs="Times New Roman"/>
                <w:b/>
                <w:bCs/>
                <w:sz w:val="28"/>
                <w:szCs w:val="28"/>
                <w:lang w:eastAsia="ru-RU"/>
              </w:rPr>
              <w:t>Traditional</w:t>
            </w:r>
            <w:proofErr w:type="spellEnd"/>
            <w:r w:rsidRPr="007822CD">
              <w:rPr>
                <w:rFonts w:ascii="Times New Roman" w:eastAsia="Times New Roman" w:hAnsi="Times New Roman" w:cs="Times New Roman"/>
                <w:b/>
                <w:bCs/>
                <w:sz w:val="28"/>
                <w:szCs w:val="28"/>
                <w:lang w:eastAsia="ru-RU"/>
              </w:rPr>
              <w:t xml:space="preserve"> </w:t>
            </w:r>
            <w:proofErr w:type="spellStart"/>
            <w:r w:rsidRPr="007822CD">
              <w:rPr>
                <w:rFonts w:ascii="Times New Roman" w:eastAsia="Times New Roman" w:hAnsi="Times New Roman" w:cs="Times New Roman"/>
                <w:b/>
                <w:bCs/>
                <w:sz w:val="28"/>
                <w:szCs w:val="28"/>
                <w:lang w:eastAsia="ru-RU"/>
              </w:rPr>
              <w:t>Instruction</w:t>
            </w:r>
            <w:proofErr w:type="spellEnd"/>
          </w:p>
        </w:tc>
        <w:tc>
          <w:tcPr>
            <w:tcW w:w="3115" w:type="dxa"/>
            <w:vAlign w:val="center"/>
          </w:tcPr>
          <w:p w:rsidR="007822CD" w:rsidRPr="007822CD" w:rsidRDefault="007822CD" w:rsidP="00AB17A1">
            <w:pPr>
              <w:spacing w:line="360" w:lineRule="auto"/>
              <w:jc w:val="center"/>
              <w:rPr>
                <w:rFonts w:ascii="Times New Roman" w:eastAsia="Times New Roman" w:hAnsi="Times New Roman" w:cs="Times New Roman"/>
                <w:b/>
                <w:bCs/>
                <w:sz w:val="28"/>
                <w:szCs w:val="28"/>
                <w:lang w:eastAsia="ru-RU"/>
              </w:rPr>
            </w:pPr>
            <w:proofErr w:type="spellStart"/>
            <w:r w:rsidRPr="007822CD">
              <w:rPr>
                <w:rFonts w:ascii="Times New Roman" w:eastAsia="Times New Roman" w:hAnsi="Times New Roman" w:cs="Times New Roman"/>
                <w:b/>
                <w:bCs/>
                <w:sz w:val="28"/>
                <w:szCs w:val="28"/>
                <w:lang w:eastAsia="ru-RU"/>
              </w:rPr>
              <w:t>Technology-Enhanced</w:t>
            </w:r>
            <w:proofErr w:type="spellEnd"/>
          </w:p>
        </w:tc>
      </w:tr>
      <w:tr w:rsidR="007822CD" w:rsidRPr="00AB17A1" w:rsidTr="00026BF0">
        <w:tc>
          <w:tcPr>
            <w:tcW w:w="3115"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Motivation</w:t>
            </w:r>
            <w:proofErr w:type="spellEnd"/>
          </w:p>
        </w:tc>
        <w:tc>
          <w:tcPr>
            <w:tcW w:w="3115"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Moderate</w:t>
            </w:r>
            <w:proofErr w:type="spellEnd"/>
          </w:p>
        </w:tc>
        <w:tc>
          <w:tcPr>
            <w:tcW w:w="3115"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High</w:t>
            </w:r>
            <w:proofErr w:type="spellEnd"/>
          </w:p>
        </w:tc>
      </w:tr>
      <w:tr w:rsidR="007822CD" w:rsidRPr="00AB17A1" w:rsidTr="00026BF0">
        <w:tc>
          <w:tcPr>
            <w:tcW w:w="3115"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Learner</w:t>
            </w:r>
            <w:proofErr w:type="spellEnd"/>
            <w:r w:rsidRPr="007822CD">
              <w:rPr>
                <w:rFonts w:ascii="Times New Roman" w:eastAsia="Times New Roman" w:hAnsi="Times New Roman" w:cs="Times New Roman"/>
                <w:sz w:val="28"/>
                <w:szCs w:val="28"/>
                <w:lang w:eastAsia="ru-RU"/>
              </w:rPr>
              <w:t xml:space="preserve"> </w:t>
            </w:r>
            <w:proofErr w:type="spellStart"/>
            <w:r w:rsidRPr="007822CD">
              <w:rPr>
                <w:rFonts w:ascii="Times New Roman" w:eastAsia="Times New Roman" w:hAnsi="Times New Roman" w:cs="Times New Roman"/>
                <w:sz w:val="28"/>
                <w:szCs w:val="28"/>
                <w:lang w:eastAsia="ru-RU"/>
              </w:rPr>
              <w:t>Autonomy</w:t>
            </w:r>
            <w:proofErr w:type="spellEnd"/>
          </w:p>
        </w:tc>
        <w:tc>
          <w:tcPr>
            <w:tcW w:w="3115"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Low</w:t>
            </w:r>
            <w:proofErr w:type="spellEnd"/>
          </w:p>
        </w:tc>
        <w:tc>
          <w:tcPr>
            <w:tcW w:w="3115"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High</w:t>
            </w:r>
            <w:proofErr w:type="spellEnd"/>
          </w:p>
        </w:tc>
      </w:tr>
      <w:tr w:rsidR="007822CD" w:rsidRPr="00AB17A1" w:rsidTr="00026BF0">
        <w:tc>
          <w:tcPr>
            <w:tcW w:w="3115"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Engagement</w:t>
            </w:r>
            <w:proofErr w:type="spellEnd"/>
          </w:p>
        </w:tc>
        <w:tc>
          <w:tcPr>
            <w:tcW w:w="3115"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Moderate</w:t>
            </w:r>
            <w:proofErr w:type="spellEnd"/>
          </w:p>
        </w:tc>
        <w:tc>
          <w:tcPr>
            <w:tcW w:w="3115"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High</w:t>
            </w:r>
            <w:proofErr w:type="spellEnd"/>
          </w:p>
        </w:tc>
      </w:tr>
      <w:tr w:rsidR="007822CD" w:rsidRPr="00AB17A1" w:rsidTr="00026BF0">
        <w:tc>
          <w:tcPr>
            <w:tcW w:w="3115"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Anxiety</w:t>
            </w:r>
            <w:proofErr w:type="spellEnd"/>
            <w:r w:rsidRPr="007822CD">
              <w:rPr>
                <w:rFonts w:ascii="Times New Roman" w:eastAsia="Times New Roman" w:hAnsi="Times New Roman" w:cs="Times New Roman"/>
                <w:sz w:val="28"/>
                <w:szCs w:val="28"/>
                <w:lang w:eastAsia="ru-RU"/>
              </w:rPr>
              <w:t xml:space="preserve"> </w:t>
            </w:r>
            <w:proofErr w:type="spellStart"/>
            <w:r w:rsidRPr="007822CD">
              <w:rPr>
                <w:rFonts w:ascii="Times New Roman" w:eastAsia="Times New Roman" w:hAnsi="Times New Roman" w:cs="Times New Roman"/>
                <w:sz w:val="28"/>
                <w:szCs w:val="28"/>
                <w:lang w:eastAsia="ru-RU"/>
              </w:rPr>
              <w:t>Reduction</w:t>
            </w:r>
            <w:proofErr w:type="spellEnd"/>
          </w:p>
        </w:tc>
        <w:tc>
          <w:tcPr>
            <w:tcW w:w="3115"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Low</w:t>
            </w:r>
            <w:proofErr w:type="spellEnd"/>
          </w:p>
        </w:tc>
        <w:tc>
          <w:tcPr>
            <w:tcW w:w="3115" w:type="dxa"/>
            <w:vAlign w:val="center"/>
          </w:tcPr>
          <w:p w:rsidR="007822CD" w:rsidRPr="007822CD" w:rsidRDefault="007822CD" w:rsidP="00AB17A1">
            <w:pPr>
              <w:spacing w:line="360" w:lineRule="auto"/>
              <w:jc w:val="center"/>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eastAsia="ru-RU"/>
              </w:rPr>
              <w:t>Medium</w:t>
            </w:r>
            <w:proofErr w:type="spellEnd"/>
          </w:p>
        </w:tc>
      </w:tr>
    </w:tbl>
    <w:p w:rsidR="007822CD" w:rsidRPr="007822CD" w:rsidRDefault="007822CD" w:rsidP="00AB17A1">
      <w:pPr>
        <w:spacing w:before="100" w:beforeAutospacing="1" w:after="100" w:afterAutospacing="1" w:line="360" w:lineRule="auto"/>
        <w:ind w:firstLine="709"/>
        <w:jc w:val="center"/>
        <w:rPr>
          <w:rFonts w:ascii="Times New Roman" w:eastAsia="Times New Roman" w:hAnsi="Times New Roman" w:cs="Times New Roman"/>
          <w:sz w:val="28"/>
          <w:szCs w:val="28"/>
          <w:lang w:eastAsia="ru-RU"/>
        </w:rPr>
      </w:pPr>
      <w:r w:rsidRPr="00AB17A1">
        <w:rPr>
          <w:rFonts w:ascii="Times New Roman" w:eastAsia="Times New Roman" w:hAnsi="Times New Roman" w:cs="Times New Roman"/>
          <w:noProof/>
          <w:sz w:val="28"/>
          <w:szCs w:val="28"/>
          <w:lang w:eastAsia="ru-RU"/>
        </w:rPr>
        <w:lastRenderedPageBreak/>
        <w:drawing>
          <wp:inline distT="0" distB="0" distL="0" distR="0">
            <wp:extent cx="4962525" cy="3308350"/>
            <wp:effectExtent l="0" t="0" r="9525" b="6350"/>
            <wp:docPr id="6" name="Рисунок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62525" cy="3308350"/>
                    </a:xfrm>
                    <a:prstGeom prst="rect">
                      <a:avLst/>
                    </a:prstGeom>
                    <a:noFill/>
                    <a:ln>
                      <a:noFill/>
                    </a:ln>
                  </pic:spPr>
                </pic:pic>
              </a:graphicData>
            </a:graphic>
          </wp:inline>
        </w:drawing>
      </w:r>
    </w:p>
    <w:p w:rsidR="007822CD" w:rsidRPr="007822CD" w:rsidRDefault="007822CD" w:rsidP="00AB17A1">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AB17A1">
        <w:rPr>
          <w:rFonts w:ascii="Times New Roman" w:eastAsia="Times New Roman" w:hAnsi="Times New Roman" w:cs="Times New Roman"/>
          <w:noProof/>
          <w:sz w:val="28"/>
          <w:szCs w:val="28"/>
          <w:lang w:eastAsia="ru-RU"/>
        </w:rPr>
        <w:drawing>
          <wp:inline distT="0" distB="0" distL="0" distR="0">
            <wp:extent cx="4914900" cy="3269334"/>
            <wp:effectExtent l="0" t="0" r="0" b="7620"/>
            <wp:docPr id="5" name="Рисунок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28129" cy="3278134"/>
                    </a:xfrm>
                    <a:prstGeom prst="rect">
                      <a:avLst/>
                    </a:prstGeom>
                    <a:noFill/>
                    <a:ln>
                      <a:noFill/>
                    </a:ln>
                  </pic:spPr>
                </pic:pic>
              </a:graphicData>
            </a:graphic>
          </wp:inline>
        </w:drawing>
      </w:r>
    </w:p>
    <w:p w:rsidR="007822CD" w:rsidRPr="007822CD" w:rsidRDefault="007822CD" w:rsidP="00AB17A1">
      <w:pPr>
        <w:spacing w:before="100" w:beforeAutospacing="1" w:after="100" w:afterAutospacing="1" w:line="360" w:lineRule="auto"/>
        <w:ind w:firstLine="709"/>
        <w:jc w:val="both"/>
        <w:outlineLvl w:val="1"/>
        <w:rPr>
          <w:rFonts w:ascii="Times New Roman" w:eastAsia="Times New Roman" w:hAnsi="Times New Roman" w:cs="Times New Roman"/>
          <w:b/>
          <w:bCs/>
          <w:sz w:val="28"/>
          <w:szCs w:val="28"/>
          <w:lang w:val="en-US" w:eastAsia="ru-RU"/>
        </w:rPr>
      </w:pPr>
      <w:r w:rsidRPr="00AB17A1">
        <w:rPr>
          <w:rFonts w:ascii="Times New Roman" w:eastAsia="Times New Roman" w:hAnsi="Times New Roman" w:cs="Times New Roman"/>
          <w:b/>
          <w:bCs/>
          <w:sz w:val="28"/>
          <w:szCs w:val="28"/>
          <w:lang w:val="en-US" w:eastAsia="ru-RU"/>
        </w:rPr>
        <w:t>CONCLUSION</w:t>
      </w:r>
    </w:p>
    <w:p w:rsidR="007822CD" w:rsidRPr="007822CD" w:rsidRDefault="007822CD" w:rsidP="00AB17A1">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This article has examined the role of technology in second language acquisition through a comprehensive review of theoretical perspectives and empirical research. The findings demonstrate that technology, when pedagogically integrated, significantly enhances SLA by enriching input, facilitating interaction, supporting learner autonomy, and providing personalized feedback.</w:t>
      </w:r>
    </w:p>
    <w:p w:rsidR="007822CD" w:rsidRPr="007822CD" w:rsidRDefault="007822CD" w:rsidP="00AB17A1">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lastRenderedPageBreak/>
        <w:t>However, technology should not be viewed as a substitute for sound pedagogy or human interaction. Its effectiveness depends on informed instructional design, teacher competence, and critical awareness of its limitations. Future research should focus on longitudinal studies, ethical considerations of AI in education, and strategies for equitable access to technology.</w:t>
      </w:r>
    </w:p>
    <w:p w:rsidR="007822CD" w:rsidRPr="007822CD" w:rsidRDefault="007822CD" w:rsidP="00AB17A1">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In conclusion, technology represents a powerful ally in second language acquisition, offering tools and environments that align with contemporary theories of learning. Its role will continue to evolve as new technologies emerge, challenging educators to adapt while maintaining pedagogical integrity.</w:t>
      </w:r>
    </w:p>
    <w:p w:rsidR="007822CD" w:rsidRPr="007822CD" w:rsidRDefault="007822CD" w:rsidP="00AB17A1">
      <w:pPr>
        <w:spacing w:before="100" w:beforeAutospacing="1" w:after="100" w:afterAutospacing="1" w:line="360" w:lineRule="auto"/>
        <w:ind w:firstLine="709"/>
        <w:jc w:val="both"/>
        <w:outlineLvl w:val="1"/>
        <w:rPr>
          <w:rFonts w:ascii="Times New Roman" w:eastAsia="Times New Roman" w:hAnsi="Times New Roman" w:cs="Times New Roman"/>
          <w:b/>
          <w:bCs/>
          <w:sz w:val="28"/>
          <w:szCs w:val="28"/>
          <w:lang w:eastAsia="ru-RU"/>
        </w:rPr>
      </w:pPr>
      <w:r w:rsidRPr="00AB17A1">
        <w:rPr>
          <w:rFonts w:ascii="Times New Roman" w:eastAsia="Times New Roman" w:hAnsi="Times New Roman" w:cs="Times New Roman"/>
          <w:b/>
          <w:bCs/>
          <w:sz w:val="28"/>
          <w:szCs w:val="28"/>
          <w:lang w:eastAsia="ru-RU"/>
        </w:rPr>
        <w:t>REFERENCES</w:t>
      </w:r>
    </w:p>
    <w:p w:rsidR="007822CD" w:rsidRPr="007822CD" w:rsidRDefault="007822CD" w:rsidP="00AB17A1">
      <w:pPr>
        <w:numPr>
          <w:ilvl w:val="0"/>
          <w:numId w:val="2"/>
        </w:numPr>
        <w:spacing w:before="100" w:beforeAutospacing="1" w:after="100" w:afterAutospacing="1" w:line="360" w:lineRule="auto"/>
        <w:ind w:firstLine="0"/>
        <w:jc w:val="both"/>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val="en-US" w:eastAsia="ru-RU"/>
        </w:rPr>
        <w:t>Chapelle</w:t>
      </w:r>
      <w:proofErr w:type="spellEnd"/>
      <w:r w:rsidRPr="007822CD">
        <w:rPr>
          <w:rFonts w:ascii="Times New Roman" w:eastAsia="Times New Roman" w:hAnsi="Times New Roman" w:cs="Times New Roman"/>
          <w:sz w:val="28"/>
          <w:szCs w:val="28"/>
          <w:lang w:val="en-US" w:eastAsia="ru-RU"/>
        </w:rPr>
        <w:t xml:space="preserve">, C. (2001). </w:t>
      </w:r>
      <w:r w:rsidRPr="00AB17A1">
        <w:rPr>
          <w:rFonts w:ascii="Times New Roman" w:eastAsia="Times New Roman" w:hAnsi="Times New Roman" w:cs="Times New Roman"/>
          <w:i/>
          <w:iCs/>
          <w:sz w:val="28"/>
          <w:szCs w:val="28"/>
          <w:lang w:val="en-US" w:eastAsia="ru-RU"/>
        </w:rPr>
        <w:t>Computer Applications in Second Language Acquisition</w:t>
      </w:r>
      <w:r w:rsidRPr="007822CD">
        <w:rPr>
          <w:rFonts w:ascii="Times New Roman" w:eastAsia="Times New Roman" w:hAnsi="Times New Roman" w:cs="Times New Roman"/>
          <w:sz w:val="28"/>
          <w:szCs w:val="28"/>
          <w:lang w:val="en-US" w:eastAsia="ru-RU"/>
        </w:rPr>
        <w:t xml:space="preserve">. </w:t>
      </w:r>
      <w:proofErr w:type="spellStart"/>
      <w:r w:rsidRPr="007822CD">
        <w:rPr>
          <w:rFonts w:ascii="Times New Roman" w:eastAsia="Times New Roman" w:hAnsi="Times New Roman" w:cs="Times New Roman"/>
          <w:sz w:val="28"/>
          <w:szCs w:val="28"/>
          <w:lang w:eastAsia="ru-RU"/>
        </w:rPr>
        <w:t>Cambridge</w:t>
      </w:r>
      <w:proofErr w:type="spellEnd"/>
      <w:r w:rsidRPr="007822CD">
        <w:rPr>
          <w:rFonts w:ascii="Times New Roman" w:eastAsia="Times New Roman" w:hAnsi="Times New Roman" w:cs="Times New Roman"/>
          <w:sz w:val="28"/>
          <w:szCs w:val="28"/>
          <w:lang w:eastAsia="ru-RU"/>
        </w:rPr>
        <w:t>, p. 15–32.</w:t>
      </w:r>
    </w:p>
    <w:p w:rsidR="007822CD" w:rsidRPr="007822CD" w:rsidRDefault="007822CD" w:rsidP="00AB17A1">
      <w:pPr>
        <w:numPr>
          <w:ilvl w:val="0"/>
          <w:numId w:val="2"/>
        </w:numPr>
        <w:spacing w:before="100" w:beforeAutospacing="1" w:after="100" w:afterAutospacing="1" w:line="360" w:lineRule="auto"/>
        <w:ind w:firstLine="0"/>
        <w:jc w:val="both"/>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val="en-US" w:eastAsia="ru-RU"/>
        </w:rPr>
        <w:t>Krashen</w:t>
      </w:r>
      <w:proofErr w:type="spellEnd"/>
      <w:r w:rsidRPr="007822CD">
        <w:rPr>
          <w:rFonts w:ascii="Times New Roman" w:eastAsia="Times New Roman" w:hAnsi="Times New Roman" w:cs="Times New Roman"/>
          <w:sz w:val="28"/>
          <w:szCs w:val="28"/>
          <w:lang w:val="en-US" w:eastAsia="ru-RU"/>
        </w:rPr>
        <w:t xml:space="preserve">, S. (1985). </w:t>
      </w:r>
      <w:r w:rsidRPr="00AB17A1">
        <w:rPr>
          <w:rFonts w:ascii="Times New Roman" w:eastAsia="Times New Roman" w:hAnsi="Times New Roman" w:cs="Times New Roman"/>
          <w:i/>
          <w:iCs/>
          <w:sz w:val="28"/>
          <w:szCs w:val="28"/>
          <w:lang w:val="en-US" w:eastAsia="ru-RU"/>
        </w:rPr>
        <w:t>The Input Hypothesis</w:t>
      </w:r>
      <w:r w:rsidRPr="007822CD">
        <w:rPr>
          <w:rFonts w:ascii="Times New Roman" w:eastAsia="Times New Roman" w:hAnsi="Times New Roman" w:cs="Times New Roman"/>
          <w:sz w:val="28"/>
          <w:szCs w:val="28"/>
          <w:lang w:val="en-US" w:eastAsia="ru-RU"/>
        </w:rPr>
        <w:t xml:space="preserve">. </w:t>
      </w:r>
      <w:proofErr w:type="spellStart"/>
      <w:r w:rsidRPr="007822CD">
        <w:rPr>
          <w:rFonts w:ascii="Times New Roman" w:eastAsia="Times New Roman" w:hAnsi="Times New Roman" w:cs="Times New Roman"/>
          <w:sz w:val="28"/>
          <w:szCs w:val="28"/>
          <w:lang w:eastAsia="ru-RU"/>
        </w:rPr>
        <w:t>London</w:t>
      </w:r>
      <w:proofErr w:type="spellEnd"/>
      <w:r w:rsidRPr="007822CD">
        <w:rPr>
          <w:rFonts w:ascii="Times New Roman" w:eastAsia="Times New Roman" w:hAnsi="Times New Roman" w:cs="Times New Roman"/>
          <w:sz w:val="28"/>
          <w:szCs w:val="28"/>
          <w:lang w:eastAsia="ru-RU"/>
        </w:rPr>
        <w:t>, p. 1–10.</w:t>
      </w:r>
    </w:p>
    <w:p w:rsidR="007822CD" w:rsidRPr="007822CD" w:rsidRDefault="007822CD" w:rsidP="00AB17A1">
      <w:pPr>
        <w:numPr>
          <w:ilvl w:val="0"/>
          <w:numId w:val="2"/>
        </w:numPr>
        <w:spacing w:before="100" w:beforeAutospacing="1" w:after="100" w:afterAutospacing="1" w:line="360" w:lineRule="auto"/>
        <w:ind w:firstLine="0"/>
        <w:jc w:val="both"/>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val="en-US" w:eastAsia="ru-RU"/>
        </w:rPr>
        <w:t xml:space="preserve">Long, M. (1996). The role of the linguistic environment in SLA. </w:t>
      </w:r>
      <w:proofErr w:type="spellStart"/>
      <w:r w:rsidRPr="00AB17A1">
        <w:rPr>
          <w:rFonts w:ascii="Times New Roman" w:eastAsia="Times New Roman" w:hAnsi="Times New Roman" w:cs="Times New Roman"/>
          <w:i/>
          <w:iCs/>
          <w:sz w:val="28"/>
          <w:szCs w:val="28"/>
          <w:lang w:eastAsia="ru-RU"/>
        </w:rPr>
        <w:t>Handbook</w:t>
      </w:r>
      <w:proofErr w:type="spellEnd"/>
      <w:r w:rsidRPr="00AB17A1">
        <w:rPr>
          <w:rFonts w:ascii="Times New Roman" w:eastAsia="Times New Roman" w:hAnsi="Times New Roman" w:cs="Times New Roman"/>
          <w:i/>
          <w:iCs/>
          <w:sz w:val="28"/>
          <w:szCs w:val="28"/>
          <w:lang w:eastAsia="ru-RU"/>
        </w:rPr>
        <w:t xml:space="preserve"> </w:t>
      </w:r>
      <w:proofErr w:type="spellStart"/>
      <w:r w:rsidRPr="00AB17A1">
        <w:rPr>
          <w:rFonts w:ascii="Times New Roman" w:eastAsia="Times New Roman" w:hAnsi="Times New Roman" w:cs="Times New Roman"/>
          <w:i/>
          <w:iCs/>
          <w:sz w:val="28"/>
          <w:szCs w:val="28"/>
          <w:lang w:eastAsia="ru-RU"/>
        </w:rPr>
        <w:t>of</w:t>
      </w:r>
      <w:proofErr w:type="spellEnd"/>
      <w:r w:rsidRPr="00AB17A1">
        <w:rPr>
          <w:rFonts w:ascii="Times New Roman" w:eastAsia="Times New Roman" w:hAnsi="Times New Roman" w:cs="Times New Roman"/>
          <w:i/>
          <w:iCs/>
          <w:sz w:val="28"/>
          <w:szCs w:val="28"/>
          <w:lang w:eastAsia="ru-RU"/>
        </w:rPr>
        <w:t xml:space="preserve"> SLA</w:t>
      </w:r>
      <w:r w:rsidRPr="007822CD">
        <w:rPr>
          <w:rFonts w:ascii="Times New Roman" w:eastAsia="Times New Roman" w:hAnsi="Times New Roman" w:cs="Times New Roman"/>
          <w:sz w:val="28"/>
          <w:szCs w:val="28"/>
          <w:lang w:eastAsia="ru-RU"/>
        </w:rPr>
        <w:t>, p. 413–468.</w:t>
      </w:r>
    </w:p>
    <w:p w:rsidR="007822CD" w:rsidRPr="007822CD" w:rsidRDefault="007822CD" w:rsidP="00AB17A1">
      <w:pPr>
        <w:numPr>
          <w:ilvl w:val="0"/>
          <w:numId w:val="2"/>
        </w:numPr>
        <w:spacing w:before="100" w:beforeAutospacing="1" w:after="100" w:afterAutospacing="1" w:line="360" w:lineRule="auto"/>
        <w:ind w:firstLine="0"/>
        <w:jc w:val="both"/>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val="en-US" w:eastAsia="ru-RU"/>
        </w:rPr>
        <w:t>Lantolf</w:t>
      </w:r>
      <w:proofErr w:type="spellEnd"/>
      <w:r w:rsidRPr="007822CD">
        <w:rPr>
          <w:rFonts w:ascii="Times New Roman" w:eastAsia="Times New Roman" w:hAnsi="Times New Roman" w:cs="Times New Roman"/>
          <w:sz w:val="28"/>
          <w:szCs w:val="28"/>
          <w:lang w:val="en-US" w:eastAsia="ru-RU"/>
        </w:rPr>
        <w:t xml:space="preserve">, J. (2000). </w:t>
      </w:r>
      <w:r w:rsidRPr="00AB17A1">
        <w:rPr>
          <w:rFonts w:ascii="Times New Roman" w:eastAsia="Times New Roman" w:hAnsi="Times New Roman" w:cs="Times New Roman"/>
          <w:i/>
          <w:iCs/>
          <w:sz w:val="28"/>
          <w:szCs w:val="28"/>
          <w:lang w:val="en-US" w:eastAsia="ru-RU"/>
        </w:rPr>
        <w:t>Sociocultural Theory and SLA</w:t>
      </w:r>
      <w:r w:rsidRPr="007822CD">
        <w:rPr>
          <w:rFonts w:ascii="Times New Roman" w:eastAsia="Times New Roman" w:hAnsi="Times New Roman" w:cs="Times New Roman"/>
          <w:sz w:val="28"/>
          <w:szCs w:val="28"/>
          <w:lang w:val="en-US" w:eastAsia="ru-RU"/>
        </w:rPr>
        <w:t xml:space="preserve">. </w:t>
      </w:r>
      <w:proofErr w:type="spellStart"/>
      <w:r w:rsidRPr="007822CD">
        <w:rPr>
          <w:rFonts w:ascii="Times New Roman" w:eastAsia="Times New Roman" w:hAnsi="Times New Roman" w:cs="Times New Roman"/>
          <w:sz w:val="28"/>
          <w:szCs w:val="28"/>
          <w:lang w:eastAsia="ru-RU"/>
        </w:rPr>
        <w:t>Oxford</w:t>
      </w:r>
      <w:proofErr w:type="spellEnd"/>
      <w:r w:rsidRPr="007822CD">
        <w:rPr>
          <w:rFonts w:ascii="Times New Roman" w:eastAsia="Times New Roman" w:hAnsi="Times New Roman" w:cs="Times New Roman"/>
          <w:sz w:val="28"/>
          <w:szCs w:val="28"/>
          <w:lang w:eastAsia="ru-RU"/>
        </w:rPr>
        <w:t>, p. 79–101.</w:t>
      </w:r>
    </w:p>
    <w:p w:rsidR="007822CD" w:rsidRPr="007822CD" w:rsidRDefault="007822CD" w:rsidP="00AB17A1">
      <w:pPr>
        <w:numPr>
          <w:ilvl w:val="0"/>
          <w:numId w:val="2"/>
        </w:numPr>
        <w:spacing w:before="100" w:beforeAutospacing="1" w:after="100" w:afterAutospacing="1" w:line="360" w:lineRule="auto"/>
        <w:ind w:firstLine="0"/>
        <w:jc w:val="both"/>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val="en-US" w:eastAsia="ru-RU"/>
        </w:rPr>
        <w:t>Warschauer</w:t>
      </w:r>
      <w:proofErr w:type="spellEnd"/>
      <w:r w:rsidRPr="007822CD">
        <w:rPr>
          <w:rFonts w:ascii="Times New Roman" w:eastAsia="Times New Roman" w:hAnsi="Times New Roman" w:cs="Times New Roman"/>
          <w:sz w:val="28"/>
          <w:szCs w:val="28"/>
          <w:lang w:val="en-US" w:eastAsia="ru-RU"/>
        </w:rPr>
        <w:t xml:space="preserve">, M. (1996). Computer-assisted language learning. </w:t>
      </w:r>
      <w:r w:rsidRPr="00AB17A1">
        <w:rPr>
          <w:rFonts w:ascii="Times New Roman" w:eastAsia="Times New Roman" w:hAnsi="Times New Roman" w:cs="Times New Roman"/>
          <w:i/>
          <w:iCs/>
          <w:sz w:val="28"/>
          <w:szCs w:val="28"/>
          <w:lang w:eastAsia="ru-RU"/>
        </w:rPr>
        <w:t xml:space="preserve">CALICO </w:t>
      </w:r>
      <w:proofErr w:type="spellStart"/>
      <w:r w:rsidRPr="00AB17A1">
        <w:rPr>
          <w:rFonts w:ascii="Times New Roman" w:eastAsia="Times New Roman" w:hAnsi="Times New Roman" w:cs="Times New Roman"/>
          <w:i/>
          <w:iCs/>
          <w:sz w:val="28"/>
          <w:szCs w:val="28"/>
          <w:lang w:eastAsia="ru-RU"/>
        </w:rPr>
        <w:t>Journal</w:t>
      </w:r>
      <w:proofErr w:type="spellEnd"/>
      <w:r w:rsidRPr="007822CD">
        <w:rPr>
          <w:rFonts w:ascii="Times New Roman" w:eastAsia="Times New Roman" w:hAnsi="Times New Roman" w:cs="Times New Roman"/>
          <w:sz w:val="28"/>
          <w:szCs w:val="28"/>
          <w:lang w:eastAsia="ru-RU"/>
        </w:rPr>
        <w:t>, p. 3–20.</w:t>
      </w:r>
    </w:p>
    <w:p w:rsidR="007822CD" w:rsidRPr="007822CD" w:rsidRDefault="007822CD" w:rsidP="00AB17A1">
      <w:pPr>
        <w:numPr>
          <w:ilvl w:val="0"/>
          <w:numId w:val="2"/>
        </w:numPr>
        <w:spacing w:before="100" w:beforeAutospacing="1" w:after="100" w:afterAutospacing="1" w:line="360" w:lineRule="auto"/>
        <w:ind w:firstLine="0"/>
        <w:jc w:val="both"/>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val="en-US" w:eastAsia="ru-RU"/>
        </w:rPr>
        <w:t xml:space="preserve">Hubbard, P. (2009). Computer-assisted language learning. </w:t>
      </w:r>
      <w:proofErr w:type="spellStart"/>
      <w:r w:rsidRPr="00AB17A1">
        <w:rPr>
          <w:rFonts w:ascii="Times New Roman" w:eastAsia="Times New Roman" w:hAnsi="Times New Roman" w:cs="Times New Roman"/>
          <w:i/>
          <w:iCs/>
          <w:sz w:val="28"/>
          <w:szCs w:val="28"/>
          <w:lang w:eastAsia="ru-RU"/>
        </w:rPr>
        <w:t>Routledge</w:t>
      </w:r>
      <w:proofErr w:type="spellEnd"/>
      <w:r w:rsidRPr="00AB17A1">
        <w:rPr>
          <w:rFonts w:ascii="Times New Roman" w:eastAsia="Times New Roman" w:hAnsi="Times New Roman" w:cs="Times New Roman"/>
          <w:i/>
          <w:iCs/>
          <w:sz w:val="28"/>
          <w:szCs w:val="28"/>
          <w:lang w:eastAsia="ru-RU"/>
        </w:rPr>
        <w:t xml:space="preserve"> </w:t>
      </w:r>
      <w:proofErr w:type="spellStart"/>
      <w:r w:rsidRPr="00AB17A1">
        <w:rPr>
          <w:rFonts w:ascii="Times New Roman" w:eastAsia="Times New Roman" w:hAnsi="Times New Roman" w:cs="Times New Roman"/>
          <w:i/>
          <w:iCs/>
          <w:sz w:val="28"/>
          <w:szCs w:val="28"/>
          <w:lang w:eastAsia="ru-RU"/>
        </w:rPr>
        <w:t>Encyclopedia</w:t>
      </w:r>
      <w:proofErr w:type="spellEnd"/>
      <w:r w:rsidRPr="007822CD">
        <w:rPr>
          <w:rFonts w:ascii="Times New Roman" w:eastAsia="Times New Roman" w:hAnsi="Times New Roman" w:cs="Times New Roman"/>
          <w:sz w:val="28"/>
          <w:szCs w:val="28"/>
          <w:lang w:eastAsia="ru-RU"/>
        </w:rPr>
        <w:t>, p. 175–178.</w:t>
      </w:r>
    </w:p>
    <w:p w:rsidR="007822CD" w:rsidRPr="007822CD" w:rsidRDefault="007822CD" w:rsidP="00AB17A1">
      <w:pPr>
        <w:numPr>
          <w:ilvl w:val="0"/>
          <w:numId w:val="2"/>
        </w:numPr>
        <w:spacing w:before="100" w:beforeAutospacing="1" w:after="100" w:afterAutospacing="1" w:line="360" w:lineRule="auto"/>
        <w:ind w:firstLine="0"/>
        <w:jc w:val="both"/>
        <w:rPr>
          <w:rFonts w:ascii="Times New Roman" w:eastAsia="Times New Roman" w:hAnsi="Times New Roman" w:cs="Times New Roman"/>
          <w:sz w:val="28"/>
          <w:szCs w:val="28"/>
          <w:lang w:val="en-US" w:eastAsia="ru-RU"/>
        </w:rPr>
      </w:pPr>
      <w:proofErr w:type="spellStart"/>
      <w:r w:rsidRPr="007822CD">
        <w:rPr>
          <w:rFonts w:ascii="Times New Roman" w:eastAsia="Times New Roman" w:hAnsi="Times New Roman" w:cs="Times New Roman"/>
          <w:sz w:val="28"/>
          <w:szCs w:val="28"/>
          <w:lang w:val="en-US" w:eastAsia="ru-RU"/>
        </w:rPr>
        <w:t>Kukulska-Hulme</w:t>
      </w:r>
      <w:proofErr w:type="spellEnd"/>
      <w:r w:rsidRPr="007822CD">
        <w:rPr>
          <w:rFonts w:ascii="Times New Roman" w:eastAsia="Times New Roman" w:hAnsi="Times New Roman" w:cs="Times New Roman"/>
          <w:sz w:val="28"/>
          <w:szCs w:val="28"/>
          <w:lang w:val="en-US" w:eastAsia="ru-RU"/>
        </w:rPr>
        <w:t xml:space="preserve">, A. (2012). Mobile-assisted language learning. </w:t>
      </w:r>
      <w:r w:rsidRPr="00AB17A1">
        <w:rPr>
          <w:rFonts w:ascii="Times New Roman" w:eastAsia="Times New Roman" w:hAnsi="Times New Roman" w:cs="Times New Roman"/>
          <w:i/>
          <w:iCs/>
          <w:sz w:val="28"/>
          <w:szCs w:val="28"/>
          <w:lang w:val="en-US" w:eastAsia="ru-RU"/>
        </w:rPr>
        <w:t>The Encyclopedia of Applied Linguistics</w:t>
      </w:r>
      <w:r w:rsidRPr="007822CD">
        <w:rPr>
          <w:rFonts w:ascii="Times New Roman" w:eastAsia="Times New Roman" w:hAnsi="Times New Roman" w:cs="Times New Roman"/>
          <w:sz w:val="28"/>
          <w:szCs w:val="28"/>
          <w:lang w:val="en-US" w:eastAsia="ru-RU"/>
        </w:rPr>
        <w:t>, p. 249–252.</w:t>
      </w:r>
    </w:p>
    <w:p w:rsidR="007822CD" w:rsidRPr="007822CD" w:rsidRDefault="007822CD" w:rsidP="00AB17A1">
      <w:pPr>
        <w:numPr>
          <w:ilvl w:val="0"/>
          <w:numId w:val="2"/>
        </w:numPr>
        <w:spacing w:before="100" w:beforeAutospacing="1" w:after="100" w:afterAutospacing="1" w:line="360" w:lineRule="auto"/>
        <w:ind w:firstLine="0"/>
        <w:jc w:val="both"/>
        <w:rPr>
          <w:rFonts w:ascii="Times New Roman" w:eastAsia="Times New Roman" w:hAnsi="Times New Roman" w:cs="Times New Roman"/>
          <w:sz w:val="28"/>
          <w:szCs w:val="28"/>
          <w:lang w:val="en-US" w:eastAsia="ru-RU"/>
        </w:rPr>
      </w:pPr>
      <w:proofErr w:type="spellStart"/>
      <w:r w:rsidRPr="007822CD">
        <w:rPr>
          <w:rFonts w:ascii="Times New Roman" w:eastAsia="Times New Roman" w:hAnsi="Times New Roman" w:cs="Times New Roman"/>
          <w:sz w:val="28"/>
          <w:szCs w:val="28"/>
          <w:lang w:val="en-US" w:eastAsia="ru-RU"/>
        </w:rPr>
        <w:t>Burston</w:t>
      </w:r>
      <w:proofErr w:type="spellEnd"/>
      <w:r w:rsidRPr="007822CD">
        <w:rPr>
          <w:rFonts w:ascii="Times New Roman" w:eastAsia="Times New Roman" w:hAnsi="Times New Roman" w:cs="Times New Roman"/>
          <w:sz w:val="28"/>
          <w:szCs w:val="28"/>
          <w:lang w:val="en-US" w:eastAsia="ru-RU"/>
        </w:rPr>
        <w:t xml:space="preserve">, J. (2015). MALL effectiveness. </w:t>
      </w:r>
      <w:proofErr w:type="spellStart"/>
      <w:r w:rsidRPr="00AB17A1">
        <w:rPr>
          <w:rFonts w:ascii="Times New Roman" w:eastAsia="Times New Roman" w:hAnsi="Times New Roman" w:cs="Times New Roman"/>
          <w:i/>
          <w:iCs/>
          <w:sz w:val="28"/>
          <w:szCs w:val="28"/>
          <w:lang w:val="en-US" w:eastAsia="ru-RU"/>
        </w:rPr>
        <w:t>ReCALL</w:t>
      </w:r>
      <w:proofErr w:type="spellEnd"/>
      <w:r w:rsidRPr="007822CD">
        <w:rPr>
          <w:rFonts w:ascii="Times New Roman" w:eastAsia="Times New Roman" w:hAnsi="Times New Roman" w:cs="Times New Roman"/>
          <w:sz w:val="28"/>
          <w:szCs w:val="28"/>
          <w:lang w:val="en-US" w:eastAsia="ru-RU"/>
        </w:rPr>
        <w:t>, p. 110–128.</w:t>
      </w:r>
    </w:p>
    <w:p w:rsidR="007822CD" w:rsidRPr="007822CD" w:rsidRDefault="007822CD" w:rsidP="00AB17A1">
      <w:pPr>
        <w:numPr>
          <w:ilvl w:val="0"/>
          <w:numId w:val="2"/>
        </w:numPr>
        <w:spacing w:before="100" w:beforeAutospacing="1" w:after="100" w:afterAutospacing="1" w:line="360" w:lineRule="auto"/>
        <w:ind w:firstLine="0"/>
        <w:jc w:val="both"/>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val="en-US" w:eastAsia="ru-RU"/>
        </w:rPr>
        <w:t>Dudeney</w:t>
      </w:r>
      <w:proofErr w:type="spellEnd"/>
      <w:r w:rsidRPr="007822CD">
        <w:rPr>
          <w:rFonts w:ascii="Times New Roman" w:eastAsia="Times New Roman" w:hAnsi="Times New Roman" w:cs="Times New Roman"/>
          <w:sz w:val="28"/>
          <w:szCs w:val="28"/>
          <w:lang w:val="en-US" w:eastAsia="ru-RU"/>
        </w:rPr>
        <w:t xml:space="preserve">, G., &amp; </w:t>
      </w:r>
      <w:proofErr w:type="spellStart"/>
      <w:r w:rsidRPr="007822CD">
        <w:rPr>
          <w:rFonts w:ascii="Times New Roman" w:eastAsia="Times New Roman" w:hAnsi="Times New Roman" w:cs="Times New Roman"/>
          <w:sz w:val="28"/>
          <w:szCs w:val="28"/>
          <w:lang w:val="en-US" w:eastAsia="ru-RU"/>
        </w:rPr>
        <w:t>Hockly</w:t>
      </w:r>
      <w:proofErr w:type="spellEnd"/>
      <w:r w:rsidRPr="007822CD">
        <w:rPr>
          <w:rFonts w:ascii="Times New Roman" w:eastAsia="Times New Roman" w:hAnsi="Times New Roman" w:cs="Times New Roman"/>
          <w:sz w:val="28"/>
          <w:szCs w:val="28"/>
          <w:lang w:val="en-US" w:eastAsia="ru-RU"/>
        </w:rPr>
        <w:t xml:space="preserve">, N. (2016). </w:t>
      </w:r>
      <w:r w:rsidRPr="00AB17A1">
        <w:rPr>
          <w:rFonts w:ascii="Times New Roman" w:eastAsia="Times New Roman" w:hAnsi="Times New Roman" w:cs="Times New Roman"/>
          <w:i/>
          <w:iCs/>
          <w:sz w:val="28"/>
          <w:szCs w:val="28"/>
          <w:lang w:val="en-US" w:eastAsia="ru-RU"/>
        </w:rPr>
        <w:t>Digital Language Learning</w:t>
      </w:r>
      <w:r w:rsidRPr="007822CD">
        <w:rPr>
          <w:rFonts w:ascii="Times New Roman" w:eastAsia="Times New Roman" w:hAnsi="Times New Roman" w:cs="Times New Roman"/>
          <w:sz w:val="28"/>
          <w:szCs w:val="28"/>
          <w:lang w:val="en-US" w:eastAsia="ru-RU"/>
        </w:rPr>
        <w:t xml:space="preserve">. </w:t>
      </w:r>
      <w:proofErr w:type="spellStart"/>
      <w:r w:rsidRPr="007822CD">
        <w:rPr>
          <w:rFonts w:ascii="Times New Roman" w:eastAsia="Times New Roman" w:hAnsi="Times New Roman" w:cs="Times New Roman"/>
          <w:sz w:val="28"/>
          <w:szCs w:val="28"/>
          <w:lang w:eastAsia="ru-RU"/>
        </w:rPr>
        <w:t>Oxford</w:t>
      </w:r>
      <w:proofErr w:type="spellEnd"/>
      <w:r w:rsidRPr="007822CD">
        <w:rPr>
          <w:rFonts w:ascii="Times New Roman" w:eastAsia="Times New Roman" w:hAnsi="Times New Roman" w:cs="Times New Roman"/>
          <w:sz w:val="28"/>
          <w:szCs w:val="28"/>
          <w:lang w:eastAsia="ru-RU"/>
        </w:rPr>
        <w:t>, p. 60–78.</w:t>
      </w:r>
    </w:p>
    <w:p w:rsidR="007822CD" w:rsidRPr="007822CD" w:rsidRDefault="007822CD" w:rsidP="00AB17A1">
      <w:pPr>
        <w:numPr>
          <w:ilvl w:val="0"/>
          <w:numId w:val="2"/>
        </w:numPr>
        <w:spacing w:before="100" w:beforeAutospacing="1" w:after="100" w:afterAutospacing="1" w:line="360" w:lineRule="auto"/>
        <w:ind w:firstLine="0"/>
        <w:jc w:val="both"/>
        <w:rPr>
          <w:rFonts w:ascii="Times New Roman" w:eastAsia="Times New Roman" w:hAnsi="Times New Roman" w:cs="Times New Roman"/>
          <w:sz w:val="28"/>
          <w:szCs w:val="28"/>
          <w:lang w:eastAsia="ru-RU"/>
        </w:rPr>
      </w:pPr>
      <w:proofErr w:type="spellStart"/>
      <w:r w:rsidRPr="007822CD">
        <w:rPr>
          <w:rFonts w:ascii="Times New Roman" w:eastAsia="Times New Roman" w:hAnsi="Times New Roman" w:cs="Times New Roman"/>
          <w:sz w:val="28"/>
          <w:szCs w:val="28"/>
          <w:lang w:val="en-US" w:eastAsia="ru-RU"/>
        </w:rPr>
        <w:t>Hampel</w:t>
      </w:r>
      <w:proofErr w:type="spellEnd"/>
      <w:r w:rsidRPr="007822CD">
        <w:rPr>
          <w:rFonts w:ascii="Times New Roman" w:eastAsia="Times New Roman" w:hAnsi="Times New Roman" w:cs="Times New Roman"/>
          <w:sz w:val="28"/>
          <w:szCs w:val="28"/>
          <w:lang w:val="en-US" w:eastAsia="ru-RU"/>
        </w:rPr>
        <w:t xml:space="preserve">, R., &amp; Stickler, U. (2015). Developing online language teaching skills. </w:t>
      </w:r>
      <w:proofErr w:type="spellStart"/>
      <w:r w:rsidRPr="00AB17A1">
        <w:rPr>
          <w:rFonts w:ascii="Times New Roman" w:eastAsia="Times New Roman" w:hAnsi="Times New Roman" w:cs="Times New Roman"/>
          <w:i/>
          <w:iCs/>
          <w:sz w:val="28"/>
          <w:szCs w:val="28"/>
          <w:lang w:eastAsia="ru-RU"/>
        </w:rPr>
        <w:t>Language</w:t>
      </w:r>
      <w:proofErr w:type="spellEnd"/>
      <w:r w:rsidRPr="00AB17A1">
        <w:rPr>
          <w:rFonts w:ascii="Times New Roman" w:eastAsia="Times New Roman" w:hAnsi="Times New Roman" w:cs="Times New Roman"/>
          <w:i/>
          <w:iCs/>
          <w:sz w:val="28"/>
          <w:szCs w:val="28"/>
          <w:lang w:eastAsia="ru-RU"/>
        </w:rPr>
        <w:t xml:space="preserve"> </w:t>
      </w:r>
      <w:proofErr w:type="spellStart"/>
      <w:r w:rsidRPr="00AB17A1">
        <w:rPr>
          <w:rFonts w:ascii="Times New Roman" w:eastAsia="Times New Roman" w:hAnsi="Times New Roman" w:cs="Times New Roman"/>
          <w:i/>
          <w:iCs/>
          <w:sz w:val="28"/>
          <w:szCs w:val="28"/>
          <w:lang w:eastAsia="ru-RU"/>
        </w:rPr>
        <w:t>Learning</w:t>
      </w:r>
      <w:proofErr w:type="spellEnd"/>
      <w:r w:rsidRPr="00AB17A1">
        <w:rPr>
          <w:rFonts w:ascii="Times New Roman" w:eastAsia="Times New Roman" w:hAnsi="Times New Roman" w:cs="Times New Roman"/>
          <w:i/>
          <w:iCs/>
          <w:sz w:val="28"/>
          <w:szCs w:val="28"/>
          <w:lang w:eastAsia="ru-RU"/>
        </w:rPr>
        <w:t xml:space="preserve"> </w:t>
      </w:r>
      <w:proofErr w:type="spellStart"/>
      <w:r w:rsidRPr="00AB17A1">
        <w:rPr>
          <w:rFonts w:ascii="Times New Roman" w:eastAsia="Times New Roman" w:hAnsi="Times New Roman" w:cs="Times New Roman"/>
          <w:i/>
          <w:iCs/>
          <w:sz w:val="28"/>
          <w:szCs w:val="28"/>
          <w:lang w:eastAsia="ru-RU"/>
        </w:rPr>
        <w:t>Journal</w:t>
      </w:r>
      <w:proofErr w:type="spellEnd"/>
      <w:r w:rsidRPr="007822CD">
        <w:rPr>
          <w:rFonts w:ascii="Times New Roman" w:eastAsia="Times New Roman" w:hAnsi="Times New Roman" w:cs="Times New Roman"/>
          <w:sz w:val="28"/>
          <w:szCs w:val="28"/>
          <w:lang w:eastAsia="ru-RU"/>
        </w:rPr>
        <w:t>, p. 41–55.</w:t>
      </w:r>
    </w:p>
    <w:p w:rsidR="007822CD" w:rsidRPr="007822CD" w:rsidRDefault="007822CD" w:rsidP="00AB17A1">
      <w:pPr>
        <w:numPr>
          <w:ilvl w:val="0"/>
          <w:numId w:val="2"/>
        </w:numPr>
        <w:spacing w:before="100" w:beforeAutospacing="1" w:after="100" w:afterAutospacing="1" w:line="360" w:lineRule="auto"/>
        <w:ind w:firstLine="0"/>
        <w:jc w:val="both"/>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val="en-US" w:eastAsia="ru-RU"/>
        </w:rPr>
        <w:lastRenderedPageBreak/>
        <w:t xml:space="preserve">Godwin-Jones, R. (2018). AI and language learning. </w:t>
      </w:r>
      <w:proofErr w:type="spellStart"/>
      <w:r w:rsidRPr="00AB17A1">
        <w:rPr>
          <w:rFonts w:ascii="Times New Roman" w:eastAsia="Times New Roman" w:hAnsi="Times New Roman" w:cs="Times New Roman"/>
          <w:i/>
          <w:iCs/>
          <w:sz w:val="28"/>
          <w:szCs w:val="28"/>
          <w:lang w:eastAsia="ru-RU"/>
        </w:rPr>
        <w:t>Language</w:t>
      </w:r>
      <w:proofErr w:type="spellEnd"/>
      <w:r w:rsidRPr="00AB17A1">
        <w:rPr>
          <w:rFonts w:ascii="Times New Roman" w:eastAsia="Times New Roman" w:hAnsi="Times New Roman" w:cs="Times New Roman"/>
          <w:i/>
          <w:iCs/>
          <w:sz w:val="28"/>
          <w:szCs w:val="28"/>
          <w:lang w:eastAsia="ru-RU"/>
        </w:rPr>
        <w:t xml:space="preserve"> </w:t>
      </w:r>
      <w:proofErr w:type="spellStart"/>
      <w:r w:rsidRPr="00AB17A1">
        <w:rPr>
          <w:rFonts w:ascii="Times New Roman" w:eastAsia="Times New Roman" w:hAnsi="Times New Roman" w:cs="Times New Roman"/>
          <w:i/>
          <w:iCs/>
          <w:sz w:val="28"/>
          <w:szCs w:val="28"/>
          <w:lang w:eastAsia="ru-RU"/>
        </w:rPr>
        <w:t>Learning</w:t>
      </w:r>
      <w:proofErr w:type="spellEnd"/>
      <w:r w:rsidRPr="00AB17A1">
        <w:rPr>
          <w:rFonts w:ascii="Times New Roman" w:eastAsia="Times New Roman" w:hAnsi="Times New Roman" w:cs="Times New Roman"/>
          <w:i/>
          <w:iCs/>
          <w:sz w:val="28"/>
          <w:szCs w:val="28"/>
          <w:lang w:eastAsia="ru-RU"/>
        </w:rPr>
        <w:t xml:space="preserve"> &amp; </w:t>
      </w:r>
      <w:proofErr w:type="spellStart"/>
      <w:r w:rsidRPr="00AB17A1">
        <w:rPr>
          <w:rFonts w:ascii="Times New Roman" w:eastAsia="Times New Roman" w:hAnsi="Times New Roman" w:cs="Times New Roman"/>
          <w:i/>
          <w:iCs/>
          <w:sz w:val="28"/>
          <w:szCs w:val="28"/>
          <w:lang w:eastAsia="ru-RU"/>
        </w:rPr>
        <w:t>Technology</w:t>
      </w:r>
      <w:proofErr w:type="spellEnd"/>
      <w:r w:rsidRPr="007822CD">
        <w:rPr>
          <w:rFonts w:ascii="Times New Roman" w:eastAsia="Times New Roman" w:hAnsi="Times New Roman" w:cs="Times New Roman"/>
          <w:sz w:val="28"/>
          <w:szCs w:val="28"/>
          <w:lang w:eastAsia="ru-RU"/>
        </w:rPr>
        <w:t>, p. 3–15.</w:t>
      </w:r>
    </w:p>
    <w:p w:rsidR="007822CD" w:rsidRPr="007822CD" w:rsidRDefault="007822CD" w:rsidP="00AB17A1">
      <w:pPr>
        <w:numPr>
          <w:ilvl w:val="0"/>
          <w:numId w:val="2"/>
        </w:numPr>
        <w:spacing w:before="100" w:beforeAutospacing="1" w:after="100" w:afterAutospacing="1" w:line="360" w:lineRule="auto"/>
        <w:ind w:firstLine="0"/>
        <w:jc w:val="both"/>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val="en-US" w:eastAsia="ru-RU"/>
        </w:rPr>
        <w:t xml:space="preserve">Selwyn, N. (2016). </w:t>
      </w:r>
      <w:r w:rsidRPr="00AB17A1">
        <w:rPr>
          <w:rFonts w:ascii="Times New Roman" w:eastAsia="Times New Roman" w:hAnsi="Times New Roman" w:cs="Times New Roman"/>
          <w:i/>
          <w:iCs/>
          <w:sz w:val="28"/>
          <w:szCs w:val="28"/>
          <w:lang w:val="en-US" w:eastAsia="ru-RU"/>
        </w:rPr>
        <w:t>Education and Technology</w:t>
      </w:r>
      <w:r w:rsidRPr="007822CD">
        <w:rPr>
          <w:rFonts w:ascii="Times New Roman" w:eastAsia="Times New Roman" w:hAnsi="Times New Roman" w:cs="Times New Roman"/>
          <w:sz w:val="28"/>
          <w:szCs w:val="28"/>
          <w:lang w:val="en-US" w:eastAsia="ru-RU"/>
        </w:rPr>
        <w:t xml:space="preserve">. </w:t>
      </w:r>
      <w:proofErr w:type="spellStart"/>
      <w:r w:rsidRPr="007822CD">
        <w:rPr>
          <w:rFonts w:ascii="Times New Roman" w:eastAsia="Times New Roman" w:hAnsi="Times New Roman" w:cs="Times New Roman"/>
          <w:sz w:val="28"/>
          <w:szCs w:val="28"/>
          <w:lang w:eastAsia="ru-RU"/>
        </w:rPr>
        <w:t>London</w:t>
      </w:r>
      <w:proofErr w:type="spellEnd"/>
      <w:r w:rsidRPr="007822CD">
        <w:rPr>
          <w:rFonts w:ascii="Times New Roman" w:eastAsia="Times New Roman" w:hAnsi="Times New Roman" w:cs="Times New Roman"/>
          <w:sz w:val="28"/>
          <w:szCs w:val="28"/>
          <w:lang w:eastAsia="ru-RU"/>
        </w:rPr>
        <w:t>, p. 85–102.</w:t>
      </w:r>
    </w:p>
    <w:p w:rsidR="007822CD" w:rsidRPr="007822CD" w:rsidRDefault="007822CD" w:rsidP="00AB17A1">
      <w:pPr>
        <w:numPr>
          <w:ilvl w:val="0"/>
          <w:numId w:val="2"/>
        </w:numPr>
        <w:spacing w:before="100" w:beforeAutospacing="1" w:after="100" w:afterAutospacing="1" w:line="360" w:lineRule="auto"/>
        <w:ind w:firstLine="0"/>
        <w:jc w:val="both"/>
        <w:rPr>
          <w:rFonts w:ascii="Times New Roman" w:eastAsia="Times New Roman" w:hAnsi="Times New Roman" w:cs="Times New Roman"/>
          <w:sz w:val="28"/>
          <w:szCs w:val="28"/>
          <w:lang w:eastAsia="ru-RU"/>
        </w:rPr>
      </w:pPr>
      <w:r w:rsidRPr="007822CD">
        <w:rPr>
          <w:rFonts w:ascii="Times New Roman" w:eastAsia="Times New Roman" w:hAnsi="Times New Roman" w:cs="Times New Roman"/>
          <w:sz w:val="28"/>
          <w:szCs w:val="28"/>
          <w:lang w:val="en-US" w:eastAsia="ru-RU"/>
        </w:rPr>
        <w:t xml:space="preserve">Larsen-Freeman, D. (2018). </w:t>
      </w:r>
      <w:r w:rsidRPr="00AB17A1">
        <w:rPr>
          <w:rFonts w:ascii="Times New Roman" w:eastAsia="Times New Roman" w:hAnsi="Times New Roman" w:cs="Times New Roman"/>
          <w:i/>
          <w:iCs/>
          <w:sz w:val="28"/>
          <w:szCs w:val="28"/>
          <w:lang w:val="en-US" w:eastAsia="ru-RU"/>
        </w:rPr>
        <w:t>Techniques and Principles in Language Teaching</w:t>
      </w:r>
      <w:r w:rsidRPr="007822CD">
        <w:rPr>
          <w:rFonts w:ascii="Times New Roman" w:eastAsia="Times New Roman" w:hAnsi="Times New Roman" w:cs="Times New Roman"/>
          <w:sz w:val="28"/>
          <w:szCs w:val="28"/>
          <w:lang w:val="en-US" w:eastAsia="ru-RU"/>
        </w:rPr>
        <w:t xml:space="preserve">. </w:t>
      </w:r>
      <w:proofErr w:type="spellStart"/>
      <w:r w:rsidRPr="007822CD">
        <w:rPr>
          <w:rFonts w:ascii="Times New Roman" w:eastAsia="Times New Roman" w:hAnsi="Times New Roman" w:cs="Times New Roman"/>
          <w:sz w:val="28"/>
          <w:szCs w:val="28"/>
          <w:lang w:eastAsia="ru-RU"/>
        </w:rPr>
        <w:t>Oxford</w:t>
      </w:r>
      <w:proofErr w:type="spellEnd"/>
      <w:r w:rsidRPr="007822CD">
        <w:rPr>
          <w:rFonts w:ascii="Times New Roman" w:eastAsia="Times New Roman" w:hAnsi="Times New Roman" w:cs="Times New Roman"/>
          <w:sz w:val="28"/>
          <w:szCs w:val="28"/>
          <w:lang w:eastAsia="ru-RU"/>
        </w:rPr>
        <w:t>, p. 40–58.</w:t>
      </w:r>
    </w:p>
    <w:p w:rsidR="007822CD" w:rsidRPr="007822CD" w:rsidRDefault="007822CD" w:rsidP="00AB17A1">
      <w:pPr>
        <w:numPr>
          <w:ilvl w:val="0"/>
          <w:numId w:val="2"/>
        </w:numPr>
        <w:spacing w:before="100" w:beforeAutospacing="1" w:after="100" w:afterAutospacing="1" w:line="360" w:lineRule="auto"/>
        <w:ind w:firstLine="0"/>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 xml:space="preserve">Mayer, R. (2009). </w:t>
      </w:r>
      <w:r w:rsidRPr="00AB17A1">
        <w:rPr>
          <w:rFonts w:ascii="Times New Roman" w:eastAsia="Times New Roman" w:hAnsi="Times New Roman" w:cs="Times New Roman"/>
          <w:i/>
          <w:iCs/>
          <w:sz w:val="28"/>
          <w:szCs w:val="28"/>
          <w:lang w:val="en-US" w:eastAsia="ru-RU"/>
        </w:rPr>
        <w:t>Multimedia Learning</w:t>
      </w:r>
      <w:r w:rsidRPr="007822CD">
        <w:rPr>
          <w:rFonts w:ascii="Times New Roman" w:eastAsia="Times New Roman" w:hAnsi="Times New Roman" w:cs="Times New Roman"/>
          <w:sz w:val="28"/>
          <w:szCs w:val="28"/>
          <w:lang w:val="en-US" w:eastAsia="ru-RU"/>
        </w:rPr>
        <w:t>. Cambridge, p. 85–95.</w:t>
      </w:r>
    </w:p>
    <w:p w:rsidR="007822CD" w:rsidRPr="007822CD" w:rsidRDefault="007822CD" w:rsidP="00AB17A1">
      <w:pPr>
        <w:numPr>
          <w:ilvl w:val="0"/>
          <w:numId w:val="2"/>
        </w:numPr>
        <w:spacing w:before="100" w:beforeAutospacing="1" w:after="100" w:afterAutospacing="1" w:line="360" w:lineRule="auto"/>
        <w:ind w:firstLine="0"/>
        <w:jc w:val="both"/>
        <w:rPr>
          <w:rFonts w:ascii="Times New Roman" w:eastAsia="Times New Roman" w:hAnsi="Times New Roman" w:cs="Times New Roman"/>
          <w:sz w:val="28"/>
          <w:szCs w:val="28"/>
          <w:lang w:val="en-US" w:eastAsia="ru-RU"/>
        </w:rPr>
      </w:pPr>
      <w:r w:rsidRPr="007822CD">
        <w:rPr>
          <w:rFonts w:ascii="Times New Roman" w:eastAsia="Times New Roman" w:hAnsi="Times New Roman" w:cs="Times New Roman"/>
          <w:sz w:val="28"/>
          <w:szCs w:val="28"/>
          <w:lang w:val="en-US" w:eastAsia="ru-RU"/>
        </w:rPr>
        <w:t xml:space="preserve">Little, D. (2007). Learner autonomy. </w:t>
      </w:r>
      <w:r w:rsidRPr="00AB17A1">
        <w:rPr>
          <w:rFonts w:ascii="Times New Roman" w:eastAsia="Times New Roman" w:hAnsi="Times New Roman" w:cs="Times New Roman"/>
          <w:i/>
          <w:iCs/>
          <w:sz w:val="28"/>
          <w:szCs w:val="28"/>
          <w:lang w:val="en-US" w:eastAsia="ru-RU"/>
        </w:rPr>
        <w:t>Language Teaching</w:t>
      </w:r>
      <w:r w:rsidRPr="007822CD">
        <w:rPr>
          <w:rFonts w:ascii="Times New Roman" w:eastAsia="Times New Roman" w:hAnsi="Times New Roman" w:cs="Times New Roman"/>
          <w:sz w:val="28"/>
          <w:szCs w:val="28"/>
          <w:lang w:val="en-US" w:eastAsia="ru-RU"/>
        </w:rPr>
        <w:t>, p. 14–23.</w:t>
      </w:r>
    </w:p>
    <w:p w:rsidR="001C75E0" w:rsidRPr="00AB17A1" w:rsidRDefault="001C75E0" w:rsidP="00AB17A1">
      <w:pPr>
        <w:spacing w:line="360" w:lineRule="auto"/>
        <w:jc w:val="both"/>
        <w:rPr>
          <w:rFonts w:ascii="Times New Roman" w:hAnsi="Times New Roman" w:cs="Times New Roman"/>
          <w:sz w:val="28"/>
          <w:szCs w:val="28"/>
          <w:lang w:val="en-US"/>
        </w:rPr>
      </w:pPr>
    </w:p>
    <w:sectPr w:rsidR="001C75E0" w:rsidRPr="00AB17A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CB5869"/>
    <w:multiLevelType w:val="multilevel"/>
    <w:tmpl w:val="E88E1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461EFC"/>
    <w:multiLevelType w:val="multilevel"/>
    <w:tmpl w:val="DAEAF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6145"/>
    <w:rsid w:val="001C75E0"/>
    <w:rsid w:val="001E1357"/>
    <w:rsid w:val="007822CD"/>
    <w:rsid w:val="00AB17A1"/>
    <w:rsid w:val="00D73049"/>
    <w:rsid w:val="00E82B60"/>
    <w:rsid w:val="00F961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F648D"/>
  <w15:chartTrackingRefBased/>
  <w15:docId w15:val="{E572B596-335D-4A5B-B5DC-0AD57DE7C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7822C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7822C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7822C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822CD"/>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7822C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7822CD"/>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7822C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7822CD"/>
    <w:rPr>
      <w:b/>
      <w:bCs/>
    </w:rPr>
  </w:style>
  <w:style w:type="character" w:styleId="a5">
    <w:name w:val="Emphasis"/>
    <w:basedOn w:val="a0"/>
    <w:uiPriority w:val="20"/>
    <w:qFormat/>
    <w:rsid w:val="007822CD"/>
    <w:rPr>
      <w:i/>
      <w:iCs/>
    </w:rPr>
  </w:style>
  <w:style w:type="paragraph" w:styleId="a6">
    <w:name w:val="List Paragraph"/>
    <w:basedOn w:val="a"/>
    <w:uiPriority w:val="34"/>
    <w:qFormat/>
    <w:rsid w:val="007822CD"/>
    <w:pPr>
      <w:ind w:left="720"/>
      <w:contextualSpacing/>
    </w:pPr>
  </w:style>
  <w:style w:type="table" w:styleId="a7">
    <w:name w:val="Table Grid"/>
    <w:basedOn w:val="a1"/>
    <w:uiPriority w:val="39"/>
    <w:rsid w:val="007822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rsid w:val="001E135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6071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mailto:fara0040@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10</Pages>
  <Words>1865</Words>
  <Characters>10632</Characters>
  <Application>Microsoft Office Word</Application>
  <DocSecurity>0</DocSecurity>
  <Lines>88</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HP</cp:lastModifiedBy>
  <cp:revision>6</cp:revision>
  <dcterms:created xsi:type="dcterms:W3CDTF">2026-01-14T06:30:00Z</dcterms:created>
  <dcterms:modified xsi:type="dcterms:W3CDTF">2026-01-15T06:15:00Z</dcterms:modified>
</cp:coreProperties>
</file>