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24E24" w14:textId="3CF47024" w:rsidR="00DF3793" w:rsidRPr="00AA4C2D" w:rsidRDefault="00C8493A" w:rsidP="00B405CE">
      <w:pPr>
        <w:pStyle w:val="Heading1"/>
        <w:suppressAutoHyphens/>
        <w:rPr>
          <w:sz w:val="22"/>
        </w:rPr>
      </w:pPr>
      <w:r w:rsidRPr="00AA4C2D">
        <w:rPr>
          <w:sz w:val="22"/>
        </w:rPr>
        <w:t>HUM 100 Worksheet</w:t>
      </w:r>
      <w:r w:rsidR="00B405CE" w:rsidRPr="00AA4C2D">
        <w:rPr>
          <w:sz w:val="22"/>
        </w:rPr>
        <w:t>:</w:t>
      </w:r>
      <w:r w:rsidR="00C06CA4" w:rsidRPr="00AA4C2D">
        <w:rPr>
          <w:sz w:val="22"/>
        </w:rPr>
        <w:t xml:space="preserve"> </w:t>
      </w:r>
      <w:r w:rsidR="00EC5374" w:rsidRPr="00AA4C2D">
        <w:rPr>
          <w:sz w:val="22"/>
        </w:rPr>
        <w:t xml:space="preserve">Relationship </w:t>
      </w:r>
      <w:r w:rsidR="00B405CE" w:rsidRPr="00AA4C2D">
        <w:rPr>
          <w:sz w:val="22"/>
        </w:rPr>
        <w:t>B</w:t>
      </w:r>
      <w:r w:rsidR="006C079D" w:rsidRPr="00AA4C2D">
        <w:rPr>
          <w:sz w:val="22"/>
        </w:rPr>
        <w:t>etween</w:t>
      </w:r>
      <w:r w:rsidR="00EC5374" w:rsidRPr="00AA4C2D">
        <w:rPr>
          <w:sz w:val="22"/>
        </w:rPr>
        <w:t xml:space="preserve"> Human Creative Expression and Culture</w:t>
      </w:r>
    </w:p>
    <w:p w14:paraId="6F46243B" w14:textId="77777777" w:rsidR="00C06CA4" w:rsidRPr="00AA4C2D" w:rsidRDefault="00C06CA4" w:rsidP="00B405CE">
      <w:pPr>
        <w:suppressAutoHyphens/>
        <w:spacing w:after="0" w:line="240" w:lineRule="auto"/>
      </w:pPr>
    </w:p>
    <w:p w14:paraId="368C9389" w14:textId="381FE22F" w:rsidR="0097699A" w:rsidRPr="00AA4C2D" w:rsidRDefault="0097699A" w:rsidP="00B405CE">
      <w:pPr>
        <w:suppressAutoHyphens/>
        <w:spacing w:after="0" w:line="240" w:lineRule="auto"/>
        <w:rPr>
          <w:b/>
        </w:rPr>
      </w:pPr>
      <w:r w:rsidRPr="00AA4C2D">
        <w:rPr>
          <w:b/>
        </w:rPr>
        <w:t xml:space="preserve">Part 1: </w:t>
      </w:r>
    </w:p>
    <w:p w14:paraId="087EF956" w14:textId="77777777" w:rsidR="00B405CE" w:rsidRPr="00AA4C2D" w:rsidRDefault="00B405CE" w:rsidP="00B405CE">
      <w:pPr>
        <w:suppressAutoHyphens/>
        <w:spacing w:after="0" w:line="240" w:lineRule="auto"/>
        <w:rPr>
          <w:b/>
        </w:rPr>
      </w:pPr>
    </w:p>
    <w:tbl>
      <w:tblPr>
        <w:tblStyle w:val="TableGrid"/>
        <w:tblW w:w="0" w:type="auto"/>
        <w:tblLook w:val="04A0" w:firstRow="1" w:lastRow="0" w:firstColumn="1" w:lastColumn="0" w:noHBand="0" w:noVBand="1"/>
      </w:tblPr>
      <w:tblGrid>
        <w:gridCol w:w="4675"/>
        <w:gridCol w:w="4675"/>
      </w:tblGrid>
      <w:tr w:rsidR="006C079D" w:rsidRPr="00AA4C2D" w14:paraId="1F813987" w14:textId="77777777" w:rsidTr="006C079D">
        <w:tc>
          <w:tcPr>
            <w:tcW w:w="4675" w:type="dxa"/>
          </w:tcPr>
          <w:p w14:paraId="55D9ECF1" w14:textId="316352DC" w:rsidR="006C079D" w:rsidRPr="00AA4C2D" w:rsidRDefault="006C079D" w:rsidP="00B405CE">
            <w:pPr>
              <w:suppressAutoHyphens/>
              <w:rPr>
                <w:b/>
              </w:rPr>
            </w:pPr>
            <w:r w:rsidRPr="00AA4C2D">
              <w:rPr>
                <w:b/>
              </w:rPr>
              <w:t xml:space="preserve">Artifact </w:t>
            </w:r>
          </w:p>
        </w:tc>
        <w:tc>
          <w:tcPr>
            <w:tcW w:w="4675" w:type="dxa"/>
          </w:tcPr>
          <w:p w14:paraId="2463B0C5" w14:textId="542F51C9" w:rsidR="006C079D" w:rsidRPr="00AA4C2D" w:rsidRDefault="006C079D" w:rsidP="00B405CE">
            <w:pPr>
              <w:suppressAutoHyphens/>
              <w:rPr>
                <w:b/>
              </w:rPr>
            </w:pPr>
            <w:r w:rsidRPr="00AA4C2D">
              <w:rPr>
                <w:b/>
              </w:rPr>
              <w:t>Reason</w:t>
            </w:r>
          </w:p>
        </w:tc>
      </w:tr>
      <w:tr w:rsidR="006C079D" w:rsidRPr="00AA4C2D" w14:paraId="09698D6D" w14:textId="77777777" w:rsidTr="006C079D">
        <w:tc>
          <w:tcPr>
            <w:tcW w:w="4675" w:type="dxa"/>
          </w:tcPr>
          <w:p w14:paraId="3661682F" w14:textId="77777777" w:rsidR="006C079D" w:rsidRPr="00AA4C2D" w:rsidRDefault="006C079D" w:rsidP="00B405CE">
            <w:pPr>
              <w:suppressAutoHyphens/>
            </w:pPr>
          </w:p>
          <w:p w14:paraId="51E69695" w14:textId="77777777" w:rsidR="006C079D" w:rsidRPr="00AA4C2D" w:rsidRDefault="006C079D" w:rsidP="00B405CE">
            <w:pPr>
              <w:suppressAutoHyphens/>
            </w:pPr>
          </w:p>
          <w:p w14:paraId="162BC539" w14:textId="2A82F45B" w:rsidR="006C079D" w:rsidRPr="00AA4C2D" w:rsidRDefault="001F1F98" w:rsidP="00B405CE">
            <w:pPr>
              <w:suppressAutoHyphens/>
            </w:pPr>
            <w:r w:rsidRPr="00AA4C2D">
              <w:t>Reba (TV series 2001-2007)</w:t>
            </w:r>
          </w:p>
          <w:p w14:paraId="2839CF2F" w14:textId="77777777" w:rsidR="006C079D" w:rsidRPr="00AA4C2D" w:rsidRDefault="006C079D" w:rsidP="00B405CE">
            <w:pPr>
              <w:suppressAutoHyphens/>
            </w:pPr>
          </w:p>
          <w:p w14:paraId="4CCE0FBF" w14:textId="77777777" w:rsidR="006C079D" w:rsidRPr="00AA4C2D" w:rsidRDefault="006C079D" w:rsidP="00B405CE">
            <w:pPr>
              <w:suppressAutoHyphens/>
            </w:pPr>
          </w:p>
          <w:p w14:paraId="183EEBC7" w14:textId="77777777" w:rsidR="006C079D" w:rsidRPr="00AA4C2D" w:rsidRDefault="006C079D" w:rsidP="00B405CE">
            <w:pPr>
              <w:suppressAutoHyphens/>
            </w:pPr>
          </w:p>
          <w:p w14:paraId="40E7FF85" w14:textId="77777777" w:rsidR="006C079D" w:rsidRPr="00AA4C2D" w:rsidRDefault="006C079D" w:rsidP="00B405CE">
            <w:pPr>
              <w:suppressAutoHyphens/>
            </w:pPr>
          </w:p>
          <w:p w14:paraId="1F425D12" w14:textId="77777777" w:rsidR="006C079D" w:rsidRPr="00AA4C2D" w:rsidRDefault="006C079D" w:rsidP="00B405CE">
            <w:pPr>
              <w:suppressAutoHyphens/>
            </w:pPr>
          </w:p>
          <w:p w14:paraId="4FF94784" w14:textId="77777777" w:rsidR="006C079D" w:rsidRPr="00AA4C2D" w:rsidRDefault="006C079D" w:rsidP="00B405CE">
            <w:pPr>
              <w:suppressAutoHyphens/>
            </w:pPr>
          </w:p>
          <w:p w14:paraId="293973D6" w14:textId="77777777" w:rsidR="006C079D" w:rsidRPr="00AA4C2D" w:rsidRDefault="006C079D" w:rsidP="00B405CE">
            <w:pPr>
              <w:suppressAutoHyphens/>
            </w:pPr>
          </w:p>
          <w:p w14:paraId="1C1DAD44" w14:textId="77777777" w:rsidR="006C079D" w:rsidRPr="00AA4C2D" w:rsidRDefault="006C079D" w:rsidP="00B405CE">
            <w:pPr>
              <w:suppressAutoHyphens/>
            </w:pPr>
          </w:p>
          <w:p w14:paraId="3B88C038" w14:textId="77777777" w:rsidR="006C079D" w:rsidRPr="00AA4C2D" w:rsidRDefault="006C079D" w:rsidP="00B405CE">
            <w:pPr>
              <w:suppressAutoHyphens/>
            </w:pPr>
          </w:p>
        </w:tc>
        <w:tc>
          <w:tcPr>
            <w:tcW w:w="4675" w:type="dxa"/>
          </w:tcPr>
          <w:p w14:paraId="0842E576" w14:textId="02A39522" w:rsidR="006C079D" w:rsidRPr="00AA4C2D" w:rsidRDefault="001F1F98" w:rsidP="00B405CE">
            <w:pPr>
              <w:suppressAutoHyphens/>
            </w:pPr>
            <w:r w:rsidRPr="00AA4C2D">
              <w:t>This television show revolves around a divorced mother who is now the sole head of her household.  After some time, she is also faced with her ex-husband’s problems and helps to guide him and his new wife through hardships as well.  Reba embodies the strength of modern single mothers against the conflict they are forced to face every day.</w:t>
            </w:r>
          </w:p>
        </w:tc>
      </w:tr>
    </w:tbl>
    <w:p w14:paraId="4A04AF95" w14:textId="77777777" w:rsidR="0097699A" w:rsidRPr="00AA4C2D" w:rsidRDefault="0097699A" w:rsidP="00B405CE">
      <w:pPr>
        <w:suppressAutoHyphens/>
        <w:spacing w:after="0" w:line="240" w:lineRule="auto"/>
      </w:pPr>
    </w:p>
    <w:p w14:paraId="13851C54" w14:textId="349A9E17" w:rsidR="0097699A" w:rsidRPr="00AA4C2D" w:rsidRDefault="0097699A" w:rsidP="00B405CE">
      <w:pPr>
        <w:suppressAutoHyphens/>
        <w:spacing w:after="0" w:line="240" w:lineRule="auto"/>
        <w:rPr>
          <w:b/>
        </w:rPr>
      </w:pPr>
      <w:r w:rsidRPr="00AA4C2D">
        <w:rPr>
          <w:b/>
        </w:rPr>
        <w:t xml:space="preserve">Part 2: </w:t>
      </w:r>
      <w:bookmarkStart w:id="0" w:name="_GoBack"/>
      <w:bookmarkEnd w:id="0"/>
    </w:p>
    <w:p w14:paraId="530190A6" w14:textId="77777777" w:rsidR="0097699A" w:rsidRPr="00AA4C2D" w:rsidRDefault="0097699A" w:rsidP="00B405CE">
      <w:pPr>
        <w:suppressAutoHyphens/>
        <w:spacing w:after="0" w:line="240" w:lineRule="auto"/>
        <w:jc w:val="center"/>
        <w:rPr>
          <w:b/>
        </w:rPr>
      </w:pPr>
    </w:p>
    <w:tbl>
      <w:tblPr>
        <w:tblStyle w:val="TableGrid"/>
        <w:tblW w:w="9355" w:type="dxa"/>
        <w:tblLook w:val="04A0" w:firstRow="1" w:lastRow="0" w:firstColumn="1" w:lastColumn="0" w:noHBand="0" w:noVBand="1"/>
      </w:tblPr>
      <w:tblGrid>
        <w:gridCol w:w="4675"/>
        <w:gridCol w:w="4680"/>
      </w:tblGrid>
      <w:tr w:rsidR="006C079D" w:rsidRPr="00AA4C2D" w14:paraId="43AEA280" w14:textId="77777777" w:rsidTr="00D71AAC">
        <w:tc>
          <w:tcPr>
            <w:tcW w:w="4675" w:type="dxa"/>
          </w:tcPr>
          <w:p w14:paraId="3D7EFD03" w14:textId="58EAE21D" w:rsidR="006C079D" w:rsidRPr="00AA4C2D" w:rsidRDefault="006C079D" w:rsidP="00B405CE">
            <w:pPr>
              <w:suppressAutoHyphens/>
              <w:rPr>
                <w:b/>
              </w:rPr>
            </w:pPr>
            <w:r w:rsidRPr="00AA4C2D">
              <w:rPr>
                <w:b/>
              </w:rPr>
              <w:t>Ethnic Group Example</w:t>
            </w:r>
          </w:p>
        </w:tc>
        <w:tc>
          <w:tcPr>
            <w:tcW w:w="4680" w:type="dxa"/>
          </w:tcPr>
          <w:p w14:paraId="4BBD21B3" w14:textId="55E92696" w:rsidR="006C079D" w:rsidRPr="00AA4C2D" w:rsidRDefault="006C079D" w:rsidP="00B405CE">
            <w:pPr>
              <w:suppressAutoHyphens/>
              <w:jc w:val="center"/>
              <w:rPr>
                <w:b/>
              </w:rPr>
            </w:pPr>
            <w:r w:rsidRPr="00AA4C2D">
              <w:rPr>
                <w:b/>
              </w:rPr>
              <w:t>Universal Human Experience Example</w:t>
            </w:r>
          </w:p>
        </w:tc>
      </w:tr>
      <w:tr w:rsidR="006C079D" w:rsidRPr="00AA4C2D" w14:paraId="154E21B1" w14:textId="77777777" w:rsidTr="00D71AAC">
        <w:tc>
          <w:tcPr>
            <w:tcW w:w="4675" w:type="dxa"/>
          </w:tcPr>
          <w:p w14:paraId="2AAF9A38" w14:textId="77777777" w:rsidR="006C079D" w:rsidRPr="00AA4C2D" w:rsidRDefault="006C079D" w:rsidP="00B405CE">
            <w:pPr>
              <w:suppressAutoHyphens/>
              <w:rPr>
                <w:rFonts w:cstheme="minorHAnsi"/>
                <w:b/>
              </w:rPr>
            </w:pPr>
          </w:p>
          <w:p w14:paraId="06A485B2" w14:textId="7002EA17" w:rsidR="006C079D" w:rsidRPr="00AA4C2D" w:rsidRDefault="00C92DAC" w:rsidP="00C92DAC">
            <w:pPr>
              <w:rPr>
                <w:rFonts w:cstheme="minorHAnsi"/>
              </w:rPr>
            </w:pPr>
            <w:r w:rsidRPr="00AA4C2D">
              <w:rPr>
                <w:rFonts w:cstheme="minorHAnsi"/>
                <w:color w:val="000000"/>
              </w:rPr>
              <w:t xml:space="preserve">Since this “model minority” is “invisible” as </w:t>
            </w:r>
            <w:proofErr w:type="gramStart"/>
            <w:r w:rsidRPr="00AA4C2D">
              <w:rPr>
                <w:rFonts w:cstheme="minorHAnsi"/>
                <w:color w:val="000000"/>
              </w:rPr>
              <w:t>it’s</w:t>
            </w:r>
            <w:proofErr w:type="gramEnd"/>
            <w:r w:rsidRPr="00AA4C2D">
              <w:rPr>
                <w:rFonts w:cstheme="minorHAnsi"/>
                <w:color w:val="000000"/>
              </w:rPr>
              <w:t xml:space="preserve"> life story is subsumed within the northern European Protestant family, the challenges and hardships faced by Asian Americans are not recognized by the wider society.</w:t>
            </w:r>
          </w:p>
          <w:p w14:paraId="1D9CF260" w14:textId="77777777" w:rsidR="006C079D" w:rsidRPr="00AA4C2D" w:rsidRDefault="006C079D" w:rsidP="00B405CE">
            <w:pPr>
              <w:suppressAutoHyphens/>
              <w:rPr>
                <w:rFonts w:cstheme="minorHAnsi"/>
                <w:b/>
              </w:rPr>
            </w:pPr>
          </w:p>
        </w:tc>
        <w:tc>
          <w:tcPr>
            <w:tcW w:w="4680" w:type="dxa"/>
          </w:tcPr>
          <w:p w14:paraId="316FDC1B" w14:textId="77777777" w:rsidR="00C92DAC" w:rsidRPr="00AA4C2D" w:rsidRDefault="00C92DAC" w:rsidP="00C92DAC">
            <w:pPr>
              <w:rPr>
                <w:rFonts w:cstheme="minorHAnsi"/>
              </w:rPr>
            </w:pPr>
            <w:r w:rsidRPr="00AA4C2D">
              <w:rPr>
                <w:rFonts w:cstheme="minorHAnsi"/>
                <w:color w:val="000000"/>
              </w:rPr>
              <w:t>One day, Lindo uses her wit and sees an opportunity to leave this awful marriage without dishonoring herself or her family. This story becomes a source of inspiration as it speaks about the empowerment of a teen-aged girl who uses her intelligence to leave an oppressive relationship.</w:t>
            </w:r>
          </w:p>
          <w:p w14:paraId="290B199A" w14:textId="77777777" w:rsidR="006C079D" w:rsidRPr="00AA4C2D" w:rsidRDefault="006C079D" w:rsidP="00B405CE">
            <w:pPr>
              <w:suppressAutoHyphens/>
              <w:rPr>
                <w:rFonts w:cstheme="minorHAnsi"/>
                <w:b/>
              </w:rPr>
            </w:pPr>
          </w:p>
        </w:tc>
      </w:tr>
      <w:tr w:rsidR="00590050" w:rsidRPr="00AA4C2D" w14:paraId="00624E50" w14:textId="77777777" w:rsidTr="00D71AAC">
        <w:tc>
          <w:tcPr>
            <w:tcW w:w="9350" w:type="dxa"/>
            <w:gridSpan w:val="2"/>
          </w:tcPr>
          <w:p w14:paraId="70A9B170" w14:textId="2EF4BC42" w:rsidR="0097699A" w:rsidRPr="00AA4C2D" w:rsidRDefault="00590050" w:rsidP="00B405CE">
            <w:pPr>
              <w:suppressAutoHyphens/>
            </w:pPr>
            <w:r w:rsidRPr="00AA4C2D">
              <w:rPr>
                <w:b/>
              </w:rPr>
              <w:t xml:space="preserve">In one to two sentences, answer the following question: </w:t>
            </w:r>
            <w:r w:rsidR="006C079D" w:rsidRPr="00AA4C2D">
              <w:t xml:space="preserve">Based on the description in the article </w:t>
            </w:r>
            <w:hyperlink r:id="rId9" w:history="1">
              <w:r w:rsidR="006C079D" w:rsidRPr="00AA4C2D">
                <w:rPr>
                  <w:rStyle w:val="Hyperlink"/>
                  <w:sz w:val="22"/>
                </w:rPr>
                <w:t>Making Asian American Women Visible: The Joy Luck Club</w:t>
              </w:r>
            </w:hyperlink>
            <w:r w:rsidR="006C079D" w:rsidRPr="00AA4C2D">
              <w:t xml:space="preserve">, what influence might Tan’s novel, and similar artifacts, have on </w:t>
            </w:r>
            <w:r w:rsidR="00840EE6" w:rsidRPr="00AA4C2D">
              <w:t>broader</w:t>
            </w:r>
            <w:r w:rsidR="006C079D" w:rsidRPr="00AA4C2D">
              <w:t xml:space="preserve"> American culture? Can you think of another artifact that has </w:t>
            </w:r>
            <w:r w:rsidR="00102A41" w:rsidRPr="00AA4C2D">
              <w:t xml:space="preserve">had </w:t>
            </w:r>
            <w:r w:rsidR="006C079D" w:rsidRPr="00AA4C2D">
              <w:t>a similar impact?</w:t>
            </w:r>
          </w:p>
          <w:p w14:paraId="3909033C" w14:textId="16D0037A" w:rsidR="0097699A" w:rsidRPr="00AA4C2D" w:rsidRDefault="0097699A" w:rsidP="00B405CE">
            <w:pPr>
              <w:suppressAutoHyphens/>
            </w:pPr>
          </w:p>
          <w:p w14:paraId="45220CF4" w14:textId="061E55D0" w:rsidR="00AA4C2D" w:rsidRPr="00AA4C2D" w:rsidRDefault="00AA4C2D" w:rsidP="00B405CE">
            <w:pPr>
              <w:suppressAutoHyphens/>
            </w:pPr>
            <w:r w:rsidRPr="00AA4C2D">
              <w:t>I think that the influence Tan’s novel might have on broader American culture is understanding and revelation based on the ethical points that it sheds light on.  For example, it was said in the article that at one point in Chinese history rape victims were expected to marry their offender or be dishonored.  This is simply not acceptable by today’s standards, especially with the frequency of such violent crimes today.</w:t>
            </w:r>
          </w:p>
          <w:p w14:paraId="54CECAAD" w14:textId="1C423EF1" w:rsidR="00AA4C2D" w:rsidRPr="00AA4C2D" w:rsidRDefault="00AA4C2D" w:rsidP="00B405CE">
            <w:pPr>
              <w:suppressAutoHyphens/>
            </w:pPr>
          </w:p>
          <w:p w14:paraId="59C4D1DB" w14:textId="709472DF" w:rsidR="0097699A" w:rsidRPr="00AA4C2D" w:rsidRDefault="00AA4C2D" w:rsidP="00B405CE">
            <w:pPr>
              <w:suppressAutoHyphens/>
            </w:pPr>
            <w:r w:rsidRPr="00AA4C2D">
              <w:t>Another artifact that is similar to this one is Anne Frank’s diary.  Most people knew the general horrors that stemmed from the Nazi occupation of Germany, but Anne familiarized with the intricacies of their hatred and the constant hardships that Jewish people had to endure during this time.  Because there are overarching themes that apply to everyone’s life throughout both Tan and Anne’s novels, they have similar impacts.</w:t>
            </w:r>
          </w:p>
          <w:p w14:paraId="00624E4F" w14:textId="77777777" w:rsidR="00590050" w:rsidRPr="00AA4C2D" w:rsidRDefault="00590050" w:rsidP="00B405CE">
            <w:pPr>
              <w:suppressAutoHyphens/>
            </w:pPr>
          </w:p>
        </w:tc>
      </w:tr>
    </w:tbl>
    <w:p w14:paraId="00624E52" w14:textId="77777777" w:rsidR="00590050" w:rsidRPr="00AA4C2D" w:rsidRDefault="00590050" w:rsidP="00B405CE">
      <w:pPr>
        <w:suppressAutoHyphens/>
        <w:spacing w:after="0" w:line="240" w:lineRule="auto"/>
        <w:rPr>
          <w:b/>
        </w:rPr>
      </w:pPr>
    </w:p>
    <w:sectPr w:rsidR="00590050" w:rsidRPr="00AA4C2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CCF53" w14:textId="77777777" w:rsidR="00275308" w:rsidRDefault="00275308" w:rsidP="00590050">
      <w:pPr>
        <w:spacing w:after="0" w:line="240" w:lineRule="auto"/>
      </w:pPr>
      <w:r>
        <w:separator/>
      </w:r>
    </w:p>
  </w:endnote>
  <w:endnote w:type="continuationSeparator" w:id="0">
    <w:p w14:paraId="47EE3EB3" w14:textId="77777777" w:rsidR="00275308" w:rsidRDefault="00275308" w:rsidP="00590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2002E" w14:textId="77777777" w:rsidR="00275308" w:rsidRDefault="00275308" w:rsidP="00590050">
      <w:pPr>
        <w:spacing w:after="0" w:line="240" w:lineRule="auto"/>
      </w:pPr>
      <w:r>
        <w:separator/>
      </w:r>
    </w:p>
  </w:footnote>
  <w:footnote w:type="continuationSeparator" w:id="0">
    <w:p w14:paraId="0B42BFD3" w14:textId="77777777" w:rsidR="00275308" w:rsidRDefault="00275308" w:rsidP="00590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24E57" w14:textId="77777777" w:rsidR="00590050" w:rsidRDefault="00590050" w:rsidP="00447670">
    <w:pPr>
      <w:pStyle w:val="Header"/>
      <w:spacing w:after="200"/>
      <w:jc w:val="center"/>
    </w:pPr>
    <w:r w:rsidRPr="00FC7ADE">
      <w:rPr>
        <w:noProof/>
      </w:rPr>
      <w:drawing>
        <wp:inline distT="0" distB="0" distL="0" distR="0" wp14:anchorId="00624E58" wp14:editId="00624E59">
          <wp:extent cx="2743200" cy="409575"/>
          <wp:effectExtent l="0" t="0" r="0" b="9525"/>
          <wp:docPr id="3" name="Picture 3" descr="MP_SNHU_withQuill_Horiz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93A"/>
    <w:rsid w:val="00102A41"/>
    <w:rsid w:val="001B6D45"/>
    <w:rsid w:val="001D6A60"/>
    <w:rsid w:val="001F1F98"/>
    <w:rsid w:val="00275308"/>
    <w:rsid w:val="00292283"/>
    <w:rsid w:val="00447670"/>
    <w:rsid w:val="00485BEE"/>
    <w:rsid w:val="004A5105"/>
    <w:rsid w:val="00590050"/>
    <w:rsid w:val="006C079D"/>
    <w:rsid w:val="00840EE6"/>
    <w:rsid w:val="0086503A"/>
    <w:rsid w:val="009008DF"/>
    <w:rsid w:val="0097699A"/>
    <w:rsid w:val="00AA4C2D"/>
    <w:rsid w:val="00AB0B26"/>
    <w:rsid w:val="00AC1896"/>
    <w:rsid w:val="00B405CE"/>
    <w:rsid w:val="00BC404F"/>
    <w:rsid w:val="00C06CA4"/>
    <w:rsid w:val="00C8493A"/>
    <w:rsid w:val="00C92DAC"/>
    <w:rsid w:val="00CC4D5F"/>
    <w:rsid w:val="00D71AAC"/>
    <w:rsid w:val="00DF3793"/>
    <w:rsid w:val="00EC5374"/>
    <w:rsid w:val="00F6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624E24"/>
  <w15:chartTrackingRefBased/>
  <w15:docId w15:val="{B9D23C15-C19F-47F1-AD57-ADC682591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670"/>
    <w:pPr>
      <w:spacing w:after="0" w:line="240" w:lineRule="auto"/>
      <w:jc w:val="center"/>
      <w:outlineLvl w:val="0"/>
    </w:pPr>
    <w:rPr>
      <w:b/>
      <w:sz w:val="24"/>
    </w:rPr>
  </w:style>
  <w:style w:type="paragraph" w:styleId="Heading3">
    <w:name w:val="heading 3"/>
    <w:basedOn w:val="Normal"/>
    <w:next w:val="Normal"/>
    <w:link w:val="Heading3Char"/>
    <w:uiPriority w:val="9"/>
    <w:semiHidden/>
    <w:unhideWhenUsed/>
    <w:qFormat/>
    <w:rsid w:val="006C07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4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0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050"/>
  </w:style>
  <w:style w:type="paragraph" w:styleId="Footer">
    <w:name w:val="footer"/>
    <w:basedOn w:val="Normal"/>
    <w:link w:val="FooterChar"/>
    <w:uiPriority w:val="99"/>
    <w:unhideWhenUsed/>
    <w:rsid w:val="00590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050"/>
  </w:style>
  <w:style w:type="paragraph" w:styleId="ListParagraph">
    <w:name w:val="List Paragraph"/>
    <w:basedOn w:val="Normal"/>
    <w:uiPriority w:val="34"/>
    <w:qFormat/>
    <w:rsid w:val="00590050"/>
    <w:pPr>
      <w:ind w:left="720"/>
      <w:contextualSpacing/>
    </w:pPr>
  </w:style>
  <w:style w:type="character" w:customStyle="1" w:styleId="Heading1Char">
    <w:name w:val="Heading 1 Char"/>
    <w:basedOn w:val="DefaultParagraphFont"/>
    <w:link w:val="Heading1"/>
    <w:uiPriority w:val="9"/>
    <w:rsid w:val="00447670"/>
    <w:rPr>
      <w:b/>
      <w:sz w:val="24"/>
    </w:rPr>
  </w:style>
  <w:style w:type="paragraph" w:styleId="BalloonText">
    <w:name w:val="Balloon Text"/>
    <w:basedOn w:val="Normal"/>
    <w:link w:val="BalloonTextChar"/>
    <w:uiPriority w:val="99"/>
    <w:semiHidden/>
    <w:unhideWhenUsed/>
    <w:rsid w:val="009769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99A"/>
    <w:rPr>
      <w:rFonts w:ascii="Segoe UI" w:hAnsi="Segoe UI" w:cs="Segoe UI"/>
      <w:sz w:val="18"/>
      <w:szCs w:val="18"/>
    </w:rPr>
  </w:style>
  <w:style w:type="character" w:styleId="CommentReference">
    <w:name w:val="annotation reference"/>
    <w:basedOn w:val="DefaultParagraphFont"/>
    <w:uiPriority w:val="99"/>
    <w:semiHidden/>
    <w:unhideWhenUsed/>
    <w:rsid w:val="006C079D"/>
    <w:rPr>
      <w:sz w:val="16"/>
      <w:szCs w:val="16"/>
    </w:rPr>
  </w:style>
  <w:style w:type="paragraph" w:styleId="CommentText">
    <w:name w:val="annotation text"/>
    <w:basedOn w:val="Normal"/>
    <w:link w:val="CommentTextChar"/>
    <w:uiPriority w:val="99"/>
    <w:semiHidden/>
    <w:unhideWhenUsed/>
    <w:rsid w:val="006C079D"/>
    <w:pPr>
      <w:spacing w:line="240" w:lineRule="auto"/>
    </w:pPr>
    <w:rPr>
      <w:sz w:val="20"/>
      <w:szCs w:val="20"/>
    </w:rPr>
  </w:style>
  <w:style w:type="character" w:customStyle="1" w:styleId="CommentTextChar">
    <w:name w:val="Comment Text Char"/>
    <w:basedOn w:val="DefaultParagraphFont"/>
    <w:link w:val="CommentText"/>
    <w:uiPriority w:val="99"/>
    <w:semiHidden/>
    <w:rsid w:val="006C079D"/>
    <w:rPr>
      <w:sz w:val="20"/>
      <w:szCs w:val="20"/>
    </w:rPr>
  </w:style>
  <w:style w:type="paragraph" w:styleId="CommentSubject">
    <w:name w:val="annotation subject"/>
    <w:basedOn w:val="CommentText"/>
    <w:next w:val="CommentText"/>
    <w:link w:val="CommentSubjectChar"/>
    <w:uiPriority w:val="99"/>
    <w:semiHidden/>
    <w:unhideWhenUsed/>
    <w:rsid w:val="006C079D"/>
    <w:rPr>
      <w:b/>
      <w:bCs/>
    </w:rPr>
  </w:style>
  <w:style w:type="character" w:customStyle="1" w:styleId="CommentSubjectChar">
    <w:name w:val="Comment Subject Char"/>
    <w:basedOn w:val="CommentTextChar"/>
    <w:link w:val="CommentSubject"/>
    <w:uiPriority w:val="99"/>
    <w:semiHidden/>
    <w:rsid w:val="006C079D"/>
    <w:rPr>
      <w:b/>
      <w:bCs/>
      <w:sz w:val="20"/>
      <w:szCs w:val="20"/>
    </w:rPr>
  </w:style>
  <w:style w:type="character" w:customStyle="1" w:styleId="Heading3Char">
    <w:name w:val="Heading 3 Char"/>
    <w:basedOn w:val="DefaultParagraphFont"/>
    <w:link w:val="Heading3"/>
    <w:uiPriority w:val="9"/>
    <w:semiHidden/>
    <w:rsid w:val="006C079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840EE6"/>
    <w:rPr>
      <w:color w:val="0000FF"/>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514708">
      <w:bodyDiv w:val="1"/>
      <w:marLeft w:val="0"/>
      <w:marRight w:val="0"/>
      <w:marTop w:val="0"/>
      <w:marBottom w:val="0"/>
      <w:divBdr>
        <w:top w:val="none" w:sz="0" w:space="0" w:color="auto"/>
        <w:left w:val="none" w:sz="0" w:space="0" w:color="auto"/>
        <w:bottom w:val="none" w:sz="0" w:space="0" w:color="auto"/>
        <w:right w:val="none" w:sz="0" w:space="0" w:color="auto"/>
      </w:divBdr>
    </w:div>
    <w:div w:id="488058170">
      <w:bodyDiv w:val="1"/>
      <w:marLeft w:val="0"/>
      <w:marRight w:val="0"/>
      <w:marTop w:val="0"/>
      <w:marBottom w:val="0"/>
      <w:divBdr>
        <w:top w:val="none" w:sz="0" w:space="0" w:color="auto"/>
        <w:left w:val="none" w:sz="0" w:space="0" w:color="auto"/>
        <w:bottom w:val="none" w:sz="0" w:space="0" w:color="auto"/>
        <w:right w:val="none" w:sz="0" w:space="0" w:color="auto"/>
      </w:divBdr>
    </w:div>
    <w:div w:id="768083655">
      <w:bodyDiv w:val="1"/>
      <w:marLeft w:val="0"/>
      <w:marRight w:val="0"/>
      <w:marTop w:val="0"/>
      <w:marBottom w:val="0"/>
      <w:divBdr>
        <w:top w:val="none" w:sz="0" w:space="0" w:color="auto"/>
        <w:left w:val="none" w:sz="0" w:space="0" w:color="auto"/>
        <w:bottom w:val="none" w:sz="0" w:space="0" w:color="auto"/>
        <w:right w:val="none" w:sz="0" w:space="0" w:color="auto"/>
      </w:divBdr>
    </w:div>
    <w:div w:id="878975356">
      <w:bodyDiv w:val="1"/>
      <w:marLeft w:val="0"/>
      <w:marRight w:val="0"/>
      <w:marTop w:val="0"/>
      <w:marBottom w:val="0"/>
      <w:divBdr>
        <w:top w:val="none" w:sz="0" w:space="0" w:color="auto"/>
        <w:left w:val="none" w:sz="0" w:space="0" w:color="auto"/>
        <w:bottom w:val="none" w:sz="0" w:space="0" w:color="auto"/>
        <w:right w:val="none" w:sz="0" w:space="0" w:color="auto"/>
      </w:divBdr>
    </w:div>
    <w:div w:id="899949514">
      <w:bodyDiv w:val="1"/>
      <w:marLeft w:val="0"/>
      <w:marRight w:val="0"/>
      <w:marTop w:val="0"/>
      <w:marBottom w:val="0"/>
      <w:divBdr>
        <w:top w:val="none" w:sz="0" w:space="0" w:color="auto"/>
        <w:left w:val="none" w:sz="0" w:space="0" w:color="auto"/>
        <w:bottom w:val="none" w:sz="0" w:space="0" w:color="auto"/>
        <w:right w:val="none" w:sz="0" w:space="0" w:color="auto"/>
      </w:divBdr>
    </w:div>
    <w:div w:id="1253659439">
      <w:bodyDiv w:val="1"/>
      <w:marLeft w:val="0"/>
      <w:marRight w:val="0"/>
      <w:marTop w:val="0"/>
      <w:marBottom w:val="0"/>
      <w:divBdr>
        <w:top w:val="none" w:sz="0" w:space="0" w:color="auto"/>
        <w:left w:val="none" w:sz="0" w:space="0" w:color="auto"/>
        <w:bottom w:val="none" w:sz="0" w:space="0" w:color="auto"/>
        <w:right w:val="none" w:sz="0" w:space="0" w:color="auto"/>
      </w:divBdr>
    </w:div>
    <w:div w:id="1725450330">
      <w:bodyDiv w:val="1"/>
      <w:marLeft w:val="0"/>
      <w:marRight w:val="0"/>
      <w:marTop w:val="0"/>
      <w:marBottom w:val="0"/>
      <w:divBdr>
        <w:top w:val="none" w:sz="0" w:space="0" w:color="auto"/>
        <w:left w:val="none" w:sz="0" w:space="0" w:color="auto"/>
        <w:bottom w:val="none" w:sz="0" w:space="0" w:color="auto"/>
        <w:right w:val="none" w:sz="0" w:space="0" w:color="auto"/>
      </w:divBdr>
    </w:div>
    <w:div w:id="185140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huffingtonpost.com/grace-jisun-kim/making-asian-american-women-visible_b_6177570.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62C3BC-354D-4A3F-9B94-C774198011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3EE33E0-CC01-48CE-9B4B-49128760B2A3}">
  <ds:schemaRefs>
    <ds:schemaRef ds:uri="http://schemas.microsoft.com/sharepoint/v3/contenttype/forms"/>
  </ds:schemaRefs>
</ds:datastoreItem>
</file>

<file path=customXml/itemProps3.xml><?xml version="1.0" encoding="utf-8"?>
<ds:datastoreItem xmlns:ds="http://schemas.openxmlformats.org/officeDocument/2006/customXml" ds:itemID="{832EAD06-65AF-4A59-BAB0-4D8CE7B9CA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Callahan, Kathleen</dc:creator>
  <cp:keywords/>
  <dc:description/>
  <cp:lastModifiedBy>Bradley Jackson</cp:lastModifiedBy>
  <cp:revision>2</cp:revision>
  <dcterms:created xsi:type="dcterms:W3CDTF">2019-12-13T18:31:00Z</dcterms:created>
  <dcterms:modified xsi:type="dcterms:W3CDTF">2019-12-13T18:31:00Z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