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jc w:val="center"/>
      </w:pPr>
      <w:r>
        <w:rPr>
          <w:rFonts w:ascii="Arial" w:cs="Arial" w:eastAsia="Arial" w:hAnsi="Arial"/>
          <w:b/>
          <w:bCs/>
          <w:color w:val="FFFFFF"/>
          <w:sz w:val="22"/>
          <w:szCs w:val="22"/>
        </w:rPr>
        <w:t xml:space="preserve">OFFICIAL</w:t>
      </w:r>
    </w:p>
    <w:p>
      <w:pPr>
        <w:spacing w:after="40" w:before="40"/>
      </w:pPr>
      <w:r>
        <w:t xml:space="preserve"/>
      </w:r>
    </w:p>
    <w:p>
      <w:pPr>
        <w:spacing w:after="40" w:before="40"/>
      </w:pPr>
      <w:r>
        <w:t xml:space="preserve"/>
      </w:r>
    </w:p>
    <w:p>
      <w:pPr>
        <w:spacing w:after="40" w:before="40"/>
      </w:pPr>
      <w:r>
        <w:t xml:space="preserve"/>
      </w:r>
    </w:p>
    <w:p>
      <w:pPr>
        <w:spacing w:after="100" w:before="0"/>
        <w:jc w:val="center"/>
      </w:pPr>
      <w:r>
        <w:rPr>
          <w:rFonts w:ascii="Arial" w:cs="Arial" w:eastAsia="Arial" w:hAnsi="Arial"/>
          <w:b/>
          <w:bCs/>
          <w:color w:val="1B3A6B"/>
          <w:sz w:val="64"/>
          <w:szCs w:val="64"/>
        </w:rPr>
        <w:t xml:space="preserve">Platform Configuration Baseline</w:t>
      </w:r>
    </w:p>
    <w:p>
      <w:pPr>
        <w:spacing w:after="80" w:before="0"/>
        <w:jc w:val="center"/>
      </w:pPr>
      <w:r>
        <w:rPr>
          <w:rFonts w:ascii="Arial" w:cs="Arial" w:eastAsia="Arial" w:hAnsi="Arial"/>
          <w:color w:val="2D6DB5"/>
          <w:sz w:val="40"/>
          <w:szCs w:val="40"/>
        </w:rPr>
        <w:t xml:space="preserve">Microsoft Intune</w:t>
      </w:r>
    </w:p>
    <w:p>
      <w:pPr>
        <w:spacing w:after="400" w:before="0"/>
        <w:jc w:val="center"/>
      </w:pPr>
      <w:r>
        <w:rPr>
          <w:rFonts w:ascii="Arial" w:cs="Arial" w:eastAsia="Arial" w:hAnsi="Arial"/>
          <w:i/>
          <w:iCs/>
          <w:color w:val="444444"/>
          <w:sz w:val="26"/>
          <w:szCs w:val="26"/>
        </w:rPr>
        <w:t xml:space="preserve">Australian Government Department</w:t>
      </w:r>
    </w:p>
    <w:p>
      <w:pPr>
        <w:spacing w:after="400" w:before="0"/>
        <w:jc w:val="center"/>
      </w:pPr>
      <w:r>
        <w:rPr>
          <w:rFonts w:ascii="Arial" w:cs="Arial" w:eastAsia="Arial" w:hAnsi="Arial"/>
          <w:i/>
          <w:iCs/>
          <w:color w:val="2D6DB5"/>
          <w:sz w:val="21"/>
          <w:szCs w:val="21"/>
        </w:rPr>
        <w:t xml:space="preserve">ASD Blueprint Aligned  ·  Essential Eight ML3  ·  ISM Compliant</w:t>
      </w:r>
    </w:p>
    <w:p>
      <w:pPr>
        <w:spacing w:after="40" w:before="40"/>
      </w:pPr>
      <w:r>
        <w:t xml:space="preserve"/>
      </w:r>
    </w:p>
    <w:p>
      <w:pPr>
        <w:spacing w:after="40" w:before="4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800"/>
        <w:gridCol w:w="57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Document Status</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DRAFT – For Review</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Version</w:t>
            </w:r>
          </w:p>
        </w:tc>
        <w:tc>
          <w:tcPr>
            <w:tcW w:type="dxa" w:w="57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Security Classification</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OFFICIAL</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Date</w:t>
            </w:r>
          </w:p>
        </w:tc>
        <w:tc>
          <w:tcPr>
            <w:tcW w:type="dxa" w:w="57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21 May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Author</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[Author / Team]</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Parent Design Document</w:t>
            </w:r>
          </w:p>
        </w:tc>
        <w:tc>
          <w:tcPr>
            <w:tcW w:type="dxa" w:w="57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Microsoft Intune – Detail Level Design v1.0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Blueprint Version</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ASD Blueprint for Secure Cloud (current at publication)</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Framework</w:t>
            </w:r>
          </w:p>
        </w:tc>
        <w:tc>
          <w:tcPr>
            <w:tcW w:type="dxa" w:w="57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Essential Eight ML3  ·  ISM (current)  ·  PSPF</w:t>
            </w:r>
          </w:p>
        </w:tc>
      </w:tr>
    </w:tbl>
    <w:p>
      <w:pPr>
        <w:spacing w:after="40" w:before="40"/>
      </w:pPr>
      <w:r>
        <w:t xml:space="preserve"/>
      </w:r>
    </w:p>
    <w:p>
      <w:pPr>
        <w:spacing w:after="70" w:before="70"/>
      </w:pPr>
      <w:r>
        <w:rPr>
          <w:rFonts w:ascii="Arial" w:cs="Arial" w:eastAsia="Arial" w:hAnsi="Arial"/>
          <w:i/>
          <w:iCs/>
          <w:color w:val="444444"/>
          <w:sz w:val="17"/>
          <w:szCs w:val="17"/>
        </w:rPr>
        <w:t xml:space="preserve">This document is classified OFFICIAL. Handle and store in accordance with the PSPF and ISM.</w:t>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1. Purpose and Scope</w:t>
      </w:r>
    </w:p>
    <w:p>
      <w:pPr>
        <w:pStyle w:val="Heading2"/>
        <w:spacing w:after="100" w:before="280"/>
      </w:pPr>
      <w:r>
        <w:rPr>
          <w:rFonts w:ascii="Arial" w:cs="Arial" w:eastAsia="Arial" w:hAnsi="Arial"/>
          <w:b/>
          <w:bCs/>
          <w:color w:val="2D6DB5"/>
          <w:sz w:val="26"/>
          <w:szCs w:val="26"/>
        </w:rPr>
        <w:t xml:space="preserve">1.1 Purpose</w:t>
      </w:r>
    </w:p>
    <w:p>
      <w:pPr>
        <w:spacing w:after="90" w:before="70"/>
      </w:pPr>
      <w:r>
        <w:rPr>
          <w:rFonts w:ascii="Arial" w:cs="Arial" w:eastAsia="Arial" w:hAnsi="Arial"/>
          <w:color w:val="444444"/>
          <w:sz w:val="21"/>
          <w:szCs w:val="21"/>
        </w:rPr>
        <w:t xml:space="preserve">This Platform Configuration Baseline (PCB) is the authoritative record of configuration values applied to Microsoft Intune and managed endpoints in the department's environment. Where the Detail Level Design (DLD) establishes what the platform does and why, this document records what each setting is configured to.</w:t>
      </w:r>
    </w:p>
    <w:p>
      <w:pPr>
        <w:spacing w:after="90" w:before="70"/>
      </w:pPr>
      <w:r>
        <w:rPr>
          <w:rFonts w:ascii="Arial" w:cs="Arial" w:eastAsia="Arial" w:hAnsi="Arial"/>
          <w:color w:val="444444"/>
          <w:sz w:val="21"/>
          <w:szCs w:val="21"/>
        </w:rPr>
        <w:t xml:space="preserve">Every configuration entry in this document is traceable to either a Blueprint configuration artefact (adopted without modification), a Blueprint artefact with a documented department variation, or a department-specific configuration not covered by the Blueprint (with justification). This traceability ensures the configuration can be audited, reviewed, and updated in an orderly manner as Blueprint guidance evolves.</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i7dlfcbsfyodepd5tigfl">
        <w:r>
          <w:rPr>
            <w:rFonts w:ascii="Arial" w:cs="Arial" w:eastAsia="Arial" w:hAnsi="Arial"/>
            <w:i/>
            <w:iCs/>
            <w:color w:val="2D6DB5"/>
            <w:sz w:val="19"/>
            <w:szCs w:val="19"/>
            <w:u w:val="single"/>
          </w:rPr>
          <w:t xml:space="preserve">ASD Blueprint – Microsoft Intune configuration</w:t>
        </w:r>
      </w:hyperlink>
    </w:p>
    <w:p>
      <w:pPr>
        <w:spacing w:after="40" w:before="40"/>
      </w:pPr>
      <w:r>
        <w:t xml:space="preserve"/>
      </w:r>
    </w:p>
    <w:p>
      <w:pPr>
        <w:pStyle w:val="Heading2"/>
        <w:spacing w:after="100" w:before="280"/>
      </w:pPr>
      <w:r>
        <w:rPr>
          <w:rFonts w:ascii="Arial" w:cs="Arial" w:eastAsia="Arial" w:hAnsi="Arial"/>
          <w:b/>
          <w:bCs/>
          <w:color w:val="2D6DB5"/>
          <w:sz w:val="26"/>
          <w:szCs w:val="26"/>
        </w:rPr>
        <w:t xml:space="preserve">1.2 How to Read This Document</w:t>
      </w:r>
    </w:p>
    <w:p>
      <w:pPr>
        <w:spacing w:after="90" w:before="70"/>
      </w:pPr>
      <w:r>
        <w:rPr>
          <w:rFonts w:ascii="Arial" w:cs="Arial" w:eastAsia="Arial" w:hAnsi="Arial"/>
          <w:color w:val="444444"/>
          <w:sz w:val="21"/>
          <w:szCs w:val="21"/>
        </w:rPr>
        <w:t xml:space="preserve">Each section corresponds to a category of Intune policy object. Within each section, a configuration table lists individual settings with four columns:</w:t>
      </w:r>
    </w:p>
    <w:p>
      <w:pPr>
        <w:pStyle w:val="ListParagraph"/>
        <w:numPr>
          <w:ilvl w:val="0"/>
          <w:numId w:val="2"/>
        </w:numPr>
        <w:spacing w:after="35" w:before="35"/>
      </w:pPr>
      <w:r>
        <w:rPr>
          <w:rFonts w:ascii="Arial" w:cs="Arial" w:eastAsia="Arial" w:hAnsi="Arial"/>
          <w:color w:val="444444"/>
          <w:sz w:val="21"/>
          <w:szCs w:val="21"/>
        </w:rPr>
        <w:t xml:space="preserve">Setting — the configuration parameter name as it appears in the Intune portal or the Blueprint</w:t>
      </w:r>
    </w:p>
    <w:p>
      <w:pPr>
        <w:pStyle w:val="ListParagraph"/>
        <w:numPr>
          <w:ilvl w:val="0"/>
          <w:numId w:val="2"/>
        </w:numPr>
        <w:spacing w:after="35" w:before="35"/>
      </w:pPr>
      <w:r>
        <w:rPr>
          <w:rFonts w:ascii="Arial" w:cs="Arial" w:eastAsia="Arial" w:hAnsi="Arial"/>
          <w:color w:val="444444"/>
          <w:sz w:val="21"/>
          <w:szCs w:val="21"/>
        </w:rPr>
        <w:t xml:space="preserve">Blueprint Value — the value recommended by the Blueprint (shown in green)</w:t>
      </w:r>
    </w:p>
    <w:p>
      <w:pPr>
        <w:pStyle w:val="ListParagraph"/>
        <w:numPr>
          <w:ilvl w:val="0"/>
          <w:numId w:val="2"/>
        </w:numPr>
        <w:spacing w:after="35" w:before="35"/>
      </w:pPr>
      <w:r>
        <w:rPr>
          <w:rFonts w:ascii="Arial" w:cs="Arial" w:eastAsia="Arial" w:hAnsi="Arial"/>
          <w:color w:val="444444"/>
          <w:sz w:val="21"/>
          <w:szCs w:val="21"/>
        </w:rPr>
        <w:t xml:space="preserve">Dept Value — the value deployed by the department. Where this matches the Blueprint, it is shown in green. Where it differs, it is shown in amber and the Notes column explains the variation</w:t>
      </w:r>
    </w:p>
    <w:p>
      <w:pPr>
        <w:pStyle w:val="ListParagraph"/>
        <w:numPr>
          <w:ilvl w:val="0"/>
          <w:numId w:val="2"/>
        </w:numPr>
        <w:spacing w:after="35" w:before="35"/>
      </w:pPr>
      <w:r>
        <w:rPr>
          <w:rFonts w:ascii="Arial" w:cs="Arial" w:eastAsia="Arial" w:hAnsi="Arial"/>
          <w:color w:val="444444"/>
          <w:sz w:val="21"/>
          <w:szCs w:val="21"/>
        </w:rPr>
        <w:t xml:space="preserve">Notes — justification for any variation, or context about how the setting is applied</w:t>
      </w:r>
    </w:p>
    <w:p>
      <w:pPr>
        <w:spacing w:after="40" w:before="40"/>
      </w:pPr>
      <w:r>
        <w:t xml:space="preserve"/>
      </w:r>
    </w:p>
    <w:p>
      <w:pPr>
        <w:spacing w:after="80" w:before="60"/>
        <w:ind w:left="0"/>
      </w:pPr>
      <w:r>
        <w:rPr>
          <w:rFonts w:ascii="Arial" w:cs="Arial" w:eastAsia="Arial" w:hAnsi="Arial"/>
          <w:b/>
          <w:bCs/>
          <w:color w:val="444444"/>
          <w:sz w:val="19"/>
          <w:szCs w:val="19"/>
        </w:rPr>
        <w:t xml:space="preserve">Value colour key:  </w:t>
      </w:r>
      <w:r>
        <w:rPr>
          <w:rFonts w:ascii="Arial" w:cs="Arial" w:eastAsia="Arial" w:hAnsi="Arial"/>
          <w:b/>
          <w:bCs/>
          <w:color w:val="005A00"/>
          <w:sz w:val="19"/>
          <w:szCs w:val="19"/>
        </w:rPr>
        <w:t xml:space="preserve">Green</w:t>
      </w:r>
      <w:r>
        <w:rPr>
          <w:rFonts w:ascii="Arial" w:cs="Arial" w:eastAsia="Arial" w:hAnsi="Arial"/>
          <w:color w:val="444444"/>
          <w:sz w:val="19"/>
          <w:szCs w:val="19"/>
        </w:rPr>
        <w:t xml:space="preserve"> = Blueprint value adopted unchanged   </w:t>
      </w:r>
      <w:r>
        <w:rPr>
          <w:rFonts w:ascii="Arial" w:cs="Arial" w:eastAsia="Arial" w:hAnsi="Arial"/>
          <w:b/>
          <w:bCs/>
          <w:color w:val="7B4F00"/>
          <w:sz w:val="19"/>
          <w:szCs w:val="19"/>
        </w:rPr>
        <w:t xml:space="preserve">Amber</w:t>
      </w:r>
      <w:r>
        <w:rPr>
          <w:rFonts w:ascii="Arial" w:cs="Arial" w:eastAsia="Arial" w:hAnsi="Arial"/>
          <w:color w:val="444444"/>
          <w:sz w:val="19"/>
          <w:szCs w:val="19"/>
        </w:rPr>
        <w:t xml:space="preserve"> = Department variation from Blueprint (see Notes column)</w:t>
      </w:r>
    </w:p>
    <w:p>
      <w:pPr>
        <w:spacing w:after="40" w:before="40"/>
      </w:pPr>
      <w:r>
        <w:t xml:space="preserve"/>
      </w:r>
    </w:p>
    <w:p>
      <w:pPr>
        <w:pBdr>
          <w:left w:val="single" w:color="7B4F00" w:sz="12" w:space="8"/>
        </w:pBdr>
        <w:spacing w:after="75" w:before="55"/>
        <w:ind w:left="400"/>
      </w:pPr>
      <w:r>
        <w:rPr>
          <w:rFonts w:ascii="Arial" w:cs="Arial" w:eastAsia="Arial" w:hAnsi="Arial"/>
          <w:b/>
          <w:bCs/>
          <w:i/>
          <w:iCs/>
          <w:color w:val="7B4F00"/>
          <w:sz w:val="19"/>
          <w:szCs w:val="19"/>
        </w:rPr>
        <w:t xml:space="preserve">Important:  </w:t>
      </w:r>
      <w:r>
        <w:rPr>
          <w:rFonts w:ascii="Arial" w:cs="Arial" w:eastAsia="Arial" w:hAnsi="Arial"/>
          <w:i/>
          <w:iCs/>
          <w:color w:val="444444"/>
          <w:sz w:val="19"/>
          <w:szCs w:val="19"/>
        </w:rPr>
        <w:t xml:space="preserve">This document does not contain all settings in every policy — only those that are explicitly configured (i.e., not left at platform defaults) and those where the Blueprint provides a specific recommendation. For settings not listed here, the platform default applies. The Blueprint configuration pages are the authoritative source for the full setting list.</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1.3 Scope</w:t>
      </w:r>
    </w:p>
    <w:p>
      <w:pPr>
        <w:spacing w:after="90" w:before="70"/>
      </w:pPr>
      <w:r>
        <w:rPr>
          <w:rFonts w:ascii="Arial" w:cs="Arial" w:eastAsia="Arial" w:hAnsi="Arial"/>
          <w:color w:val="444444"/>
          <w:sz w:val="21"/>
          <w:szCs w:val="21"/>
        </w:rPr>
        <w:t xml:space="preserve">This baseline covers:</w:t>
      </w:r>
    </w:p>
    <w:p>
      <w:pPr>
        <w:pStyle w:val="ListParagraph"/>
        <w:numPr>
          <w:ilvl w:val="0"/>
          <w:numId w:val="2"/>
        </w:numPr>
        <w:spacing w:after="35" w:before="35"/>
      </w:pPr>
      <w:r>
        <w:rPr>
          <w:rFonts w:ascii="Arial" w:cs="Arial" w:eastAsia="Arial" w:hAnsi="Arial"/>
          <w:color w:val="444444"/>
          <w:sz w:val="21"/>
          <w:szCs w:val="21"/>
        </w:rPr>
        <w:t xml:space="preserve">Windows 10/11 compliance policy</w:t>
      </w:r>
    </w:p>
    <w:p>
      <w:pPr>
        <w:pStyle w:val="ListParagraph"/>
        <w:numPr>
          <w:ilvl w:val="0"/>
          <w:numId w:val="2"/>
        </w:numPr>
        <w:spacing w:after="35" w:before="35"/>
      </w:pPr>
      <w:r>
        <w:rPr>
          <w:rFonts w:ascii="Arial" w:cs="Arial" w:eastAsia="Arial" w:hAnsi="Arial"/>
          <w:color w:val="444444"/>
          <w:sz w:val="21"/>
          <w:szCs w:val="21"/>
        </w:rPr>
        <w:t xml:space="preserve">iOS/iPadOS compliance policy</w:t>
      </w:r>
    </w:p>
    <w:p>
      <w:pPr>
        <w:pStyle w:val="ListParagraph"/>
        <w:numPr>
          <w:ilvl w:val="0"/>
          <w:numId w:val="2"/>
        </w:numPr>
        <w:spacing w:after="35" w:before="35"/>
      </w:pPr>
      <w:r>
        <w:rPr>
          <w:rFonts w:ascii="Arial" w:cs="Arial" w:eastAsia="Arial" w:hAnsi="Arial"/>
          <w:color w:val="444444"/>
          <w:sz w:val="21"/>
          <w:szCs w:val="21"/>
        </w:rPr>
        <w:t xml:space="preserve">Windows Autopilot and enrolment restrictions</w:t>
      </w:r>
    </w:p>
    <w:p>
      <w:pPr>
        <w:pStyle w:val="ListParagraph"/>
        <w:numPr>
          <w:ilvl w:val="0"/>
          <w:numId w:val="2"/>
        </w:numPr>
        <w:spacing w:after="35" w:before="35"/>
      </w:pPr>
      <w:r>
        <w:rPr>
          <w:rFonts w:ascii="Arial" w:cs="Arial" w:eastAsia="Arial" w:hAnsi="Arial"/>
          <w:color w:val="444444"/>
          <w:sz w:val="21"/>
          <w:szCs w:val="21"/>
        </w:rPr>
        <w:t xml:space="preserve">Endpoint Security policies: Antivirus, Disk Encryption, Firewall, Attack Surface Reduction, Endpoint Detection and Response</w:t>
      </w:r>
    </w:p>
    <w:p>
      <w:pPr>
        <w:pStyle w:val="ListParagraph"/>
        <w:numPr>
          <w:ilvl w:val="0"/>
          <w:numId w:val="2"/>
        </w:numPr>
        <w:spacing w:after="35" w:before="35"/>
      </w:pPr>
      <w:r>
        <w:rPr>
          <w:rFonts w:ascii="Arial" w:cs="Arial" w:eastAsia="Arial" w:hAnsi="Arial"/>
          <w:color w:val="444444"/>
          <w:sz w:val="21"/>
          <w:szCs w:val="21"/>
        </w:rPr>
        <w:t xml:space="preserve">Configuration profiles: Windows hardening, Edge hardening, Office hardening (macros), iOS/iPadOS</w:t>
      </w:r>
    </w:p>
    <w:p>
      <w:pPr>
        <w:pStyle w:val="ListParagraph"/>
        <w:numPr>
          <w:ilvl w:val="0"/>
          <w:numId w:val="2"/>
        </w:numPr>
        <w:spacing w:after="35" w:before="35"/>
      </w:pPr>
      <w:r>
        <w:rPr>
          <w:rFonts w:ascii="Arial" w:cs="Arial" w:eastAsia="Arial" w:hAnsi="Arial"/>
          <w:color w:val="444444"/>
          <w:sz w:val="21"/>
          <w:szCs w:val="21"/>
        </w:rPr>
        <w:t xml:space="preserve">Windows Update for Business policy</w:t>
      </w:r>
    </w:p>
    <w:p>
      <w:pPr>
        <w:pStyle w:val="ListParagraph"/>
        <w:numPr>
          <w:ilvl w:val="0"/>
          <w:numId w:val="2"/>
        </w:numPr>
        <w:spacing w:after="35" w:before="35"/>
      </w:pPr>
      <w:r>
        <w:rPr>
          <w:rFonts w:ascii="Arial" w:cs="Arial" w:eastAsia="Arial" w:hAnsi="Arial"/>
          <w:color w:val="444444"/>
          <w:sz w:val="21"/>
          <w:szCs w:val="21"/>
        </w:rPr>
        <w:t xml:space="preserve">Application Protection Policies (MAM)</w:t>
      </w:r>
    </w:p>
    <w:p>
      <w:pPr>
        <w:pStyle w:val="ListParagraph"/>
        <w:numPr>
          <w:ilvl w:val="0"/>
          <w:numId w:val="2"/>
        </w:numPr>
        <w:spacing w:after="35" w:before="35"/>
      </w:pPr>
      <w:r>
        <w:rPr>
          <w:rFonts w:ascii="Arial" w:cs="Arial" w:eastAsia="Arial" w:hAnsi="Arial"/>
          <w:color w:val="444444"/>
          <w:sz w:val="21"/>
          <w:szCs w:val="21"/>
        </w:rPr>
        <w:t xml:space="preserve">Application catalogue — mandatory applications</w:t>
      </w:r>
    </w:p>
    <w:p>
      <w:pPr>
        <w:pStyle w:val="ListParagraph"/>
        <w:numPr>
          <w:ilvl w:val="0"/>
          <w:numId w:val="2"/>
        </w:numPr>
        <w:spacing w:after="35" w:before="35"/>
      </w:pPr>
      <w:r>
        <w:rPr>
          <w:rFonts w:ascii="Arial" w:cs="Arial" w:eastAsia="Arial" w:hAnsi="Arial"/>
          <w:color w:val="444444"/>
          <w:sz w:val="21"/>
          <w:szCs w:val="21"/>
        </w:rPr>
        <w:t xml:space="preserve">Scope tags and RBAC role configuration</w:t>
      </w:r>
    </w:p>
    <w:p>
      <w:pPr>
        <w:pStyle w:val="ListParagraph"/>
        <w:numPr>
          <w:ilvl w:val="0"/>
          <w:numId w:val="2"/>
        </w:numPr>
        <w:spacing w:after="35" w:before="35"/>
      </w:pPr>
      <w:r>
        <w:rPr>
          <w:rFonts w:ascii="Arial" w:cs="Arial" w:eastAsia="Arial" w:hAnsi="Arial"/>
          <w:color w:val="444444"/>
          <w:sz w:val="21"/>
          <w:szCs w:val="21"/>
        </w:rPr>
        <w:t xml:space="preserve">Diagnostic Settings and log forwarding</w:t>
      </w:r>
    </w:p>
    <w:p>
      <w:pPr>
        <w:spacing w:after="40" w:before="40"/>
      </w:pPr>
      <w:r>
        <w:t xml:space="preserve"/>
      </w:r>
    </w:p>
    <w:p>
      <w:pPr>
        <w:spacing w:after="90" w:before="70"/>
      </w:pPr>
      <w:r>
        <w:rPr>
          <w:rFonts w:ascii="Arial" w:cs="Arial" w:eastAsia="Arial" w:hAnsi="Arial"/>
          <w:color w:val="444444"/>
          <w:sz w:val="21"/>
          <w:szCs w:val="21"/>
        </w:rPr>
        <w:t xml:space="preserve">Out of scope: Entra ID Conditional Access policy values (in the Identity Platform Configuration Baseline), Exchange Online, SharePoint, Teams, and Purview configuration (in respective workload baselines).</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1.4 Maintenance</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800"/>
        <w:gridCol w:w="57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Review Trigger</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Action Required</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New Blueprint release published</w:t>
            </w:r>
          </w:p>
        </w:tc>
        <w:tc>
          <w:tcPr>
            <w:tcW w:type="dxa" w:w="57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Review all Blueprint-sourced settings against the updated Blueprint. Raise change request for any recommended updates. Update version number and date.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New ISM release published</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Review ISM-sourced settings (particularly those marked with ISM references). Raise change request for any gaps.</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Intune product update introduces new settings</w:t>
            </w:r>
          </w:p>
        </w:tc>
        <w:tc>
          <w:tcPr>
            <w:tcW w:type="dxa" w:w="57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Platform team reviews new settings. Defaults documented or Blueprint consulted for guidance.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Security exception granted</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Exception entry added to the Security Exception Register. Relevant row in this document updated to reflect the applied value with exception reference.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Scheduled annual review</w:t>
            </w:r>
          </w:p>
        </w:tc>
        <w:tc>
          <w:tcPr>
            <w:tcW w:type="dxa" w:w="57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Full review of all settings against current Blueprint and ISM. All variations re-justified or remediated.</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2. Enrolment Configuration</w:t>
      </w:r>
    </w:p>
    <w:p>
      <w:pPr>
        <w:pStyle w:val="Heading2"/>
        <w:spacing w:after="100" w:before="280"/>
      </w:pPr>
      <w:r>
        <w:rPr>
          <w:rFonts w:ascii="Arial" w:cs="Arial" w:eastAsia="Arial" w:hAnsi="Arial"/>
          <w:b/>
          <w:bCs/>
          <w:color w:val="2D6DB5"/>
          <w:sz w:val="26"/>
          <w:szCs w:val="26"/>
        </w:rPr>
        <w:t xml:space="preserve">2.1 Enrolment Restrictions</w:t>
      </w:r>
    </w:p>
    <w:p>
      <w:pPr>
        <w:spacing w:after="90" w:before="70"/>
      </w:pPr>
      <w:r>
        <w:rPr>
          <w:rFonts w:ascii="Arial" w:cs="Arial" w:eastAsia="Arial" w:hAnsi="Arial"/>
          <w:color w:val="444444"/>
          <w:sz w:val="21"/>
          <w:szCs w:val="21"/>
        </w:rPr>
        <w:t xml:space="preserve">Enrolment restrictions define what platforms, ownership types, and OS versions may be enrolled. The following restrictions are configured in Intune &gt; Devices &gt; Enrol devices &gt; Enrolment restrictions.</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h4stvwgehi76slouv_zpi">
        <w:r>
          <w:rPr>
            <w:rFonts w:ascii="Arial" w:cs="Arial" w:eastAsia="Arial" w:hAnsi="Arial"/>
            <w:i/>
            <w:iCs/>
            <w:color w:val="2D6DB5"/>
            <w:sz w:val="19"/>
            <w:szCs w:val="19"/>
            <w:u w:val="single"/>
          </w:rPr>
          <w:t xml:space="preserve">Blueprint – Device enrolment design</w:t>
        </w:r>
      </w:hyperlink>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Position</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Windows MDM enrolment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Allowed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Allowed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iOS/iPadOS MDM enrolment</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Allowed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Allowed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macOS MDM enrolment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Allowed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Allowed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Android Enterprise enrolment</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Allowed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Allowed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Android Device Administrator enrolment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Legacy mode. Blueprint and department both block. Only Android Enterprise permitted.</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Windows minimum OS version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Windows 10 22H2 (10.0.19045.0)</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Windows 10 22H2 (10.0.19045.0)</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Devices below this version are blocked from enrolment.</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iOS minimum OS version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16.0</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16.0</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macOS minimum OS version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13.0 (Ventura)</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13.0 (Ventura)</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Android minimum OS version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12.0</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12.0</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Personally-owned Windows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Corporate-owned only. BYOD uses MAM-only pathway.</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Personally-owned iOS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 (corporate). Permitted if BYOD programme active.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BYOD programme not currently active. Reviewed annually.</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Personally-owned macOS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Personally-owned Android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Work Profile only (if BYOD active)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Work Profile only</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Maximum devices per user</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5</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5</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Configurable per group via restriction profile.</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2.2 Windows Autopilot Deployment Profiles</w:t>
      </w:r>
    </w:p>
    <w:p>
      <w:pPr>
        <w:spacing w:after="90" w:before="70"/>
      </w:pPr>
      <w:r>
        <w:rPr>
          <w:rFonts w:ascii="Arial" w:cs="Arial" w:eastAsia="Arial" w:hAnsi="Arial"/>
          <w:color w:val="444444"/>
          <w:sz w:val="21"/>
          <w:szCs w:val="21"/>
        </w:rPr>
        <w:t xml:space="preserve">Deployment profiles are assigned to Autopilot-registered devices via Group Tags, which map to dynamic Entra ID groups.</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jp5gup2htclbeuytztuej">
        <w:r>
          <w:rPr>
            <w:rFonts w:ascii="Arial" w:cs="Arial" w:eastAsia="Arial" w:hAnsi="Arial"/>
            <w:i/>
            <w:iCs/>
            <w:color w:val="2D6DB5"/>
            <w:sz w:val="19"/>
            <w:szCs w:val="19"/>
            <w:u w:val="single"/>
          </w:rPr>
          <w:t xml:space="preserve">Blueprint – Device enrolment (Autopilot)</w:t>
        </w:r>
      </w:hyperlink>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Profile Name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Configuration</w:t>
            </w:r>
          </w:p>
        </w:tc>
        <w:tc>
          <w:tcPr>
            <w:tcW w:type="dxa" w:w="3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Assigned Group Tag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Standard User – Autopilot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Deployment mode: User-driven. Join type: Entra ID Join. User account type: Standard User. Hide EULA: Yes. Hide privacy settings: Yes. Hide change account options: Yes. Apply device name template: [Dept]-PC-%RAND:5%.</w:t>
            </w:r>
          </w:p>
        </w:tc>
        <w:tc>
          <w:tcPr>
            <w:tcW w:type="dxa" w:w="3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AUTOPILOT-STANDARD</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Privileged Access Workstation – Autopilot</w:t>
            </w:r>
          </w:p>
        </w:tc>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Deployment mode: User-driven. Join type: Entra ID Join. User account type: Standard User (admin rights granted via PIM). Hide EULA: Yes. Skip keyboard: No. Apply device name template: [Dept]-PAW-%RAND:5%.</w:t>
            </w:r>
          </w:p>
        </w:tc>
        <w:tc>
          <w:tcPr>
            <w:tcW w:type="dxa" w:w="36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AUTOPILOT-PAW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Shared Device – Autopilot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Deployment mode: Self-deploying. Join type: Entra ID Join. User account type: Standard User. Device name template: [Dept]-SHR-%RAND:5%.</w:t>
            </w:r>
          </w:p>
        </w:tc>
        <w:tc>
          <w:tcPr>
            <w:tcW w:type="dxa" w:w="3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AUTOPILOT-SHARED</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Kiosk – Autopilot</w:t>
            </w:r>
          </w:p>
        </w:tc>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Deployment mode: Self-deploying. Join type: Entra ID Join. User account type: Standard User (kiosk profile applied post-enrolment). Device name template: [Dept]-KSK-%RAND:5%.</w:t>
            </w:r>
          </w:p>
        </w:tc>
        <w:tc>
          <w:tcPr>
            <w:tcW w:type="dxa" w:w="36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AUTOPILOT-KIOSK</w:t>
            </w:r>
          </w:p>
        </w:tc>
      </w:tr>
    </w:tbl>
    <w:p>
      <w:pPr>
        <w:spacing w:after="40" w:before="40"/>
      </w:pPr>
      <w:r>
        <w:t xml:space="preserve"/>
      </w:r>
    </w:p>
    <w:p>
      <w:pPr>
        <w:pStyle w:val="Heading3"/>
        <w:spacing w:after="80" w:before="200"/>
      </w:pPr>
      <w:r>
        <w:rPr>
          <w:rFonts w:ascii="Arial" w:cs="Arial" w:eastAsia="Arial" w:hAnsi="Arial"/>
          <w:b/>
          <w:bCs/>
          <w:color w:val="1B3A6B"/>
          <w:sz w:val="22"/>
          <w:szCs w:val="22"/>
        </w:rPr>
        <w:t xml:space="preserve">2.2.1 Enrolment Status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Position</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Show app and profile configuration progress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Show error when installation takes longer than specified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Yes — 60 minutes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Yes — 60 minutes</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Allow user to collect logs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Enables user to share diagnostic logs if ESP fails.</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Block device use until all apps and profiles are installed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Security control. Prevents partially-configured devices from reaching desktop.</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Block device use if installation error occurs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Allow user to reset device if installation error occurs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Prevents bypass of ESP requirements.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Allow user to use device if installation error occurs after deadline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3. Compliance Policies</w:t>
      </w:r>
    </w:p>
    <w:p>
      <w:pPr>
        <w:spacing w:after="90" w:before="70"/>
      </w:pPr>
      <w:r>
        <w:rPr>
          <w:rFonts w:ascii="Arial" w:cs="Arial" w:eastAsia="Arial" w:hAnsi="Arial"/>
          <w:color w:val="444444"/>
          <w:sz w:val="21"/>
          <w:szCs w:val="21"/>
        </w:rPr>
        <w:t xml:space="preserve">Compliance policies evaluate the security posture of enrolled devices and produce the Compliant/Non-compliant signal consumed by Conditional Access. Settings below are the configured values; the Blueprint compliance policy pages are the authoritative source.</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3.1 Windows 10/11 Compliance Policy</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pgu_h-6zrjlaqdn8t0dyz">
        <w:r>
          <w:rPr>
            <w:rFonts w:ascii="Arial" w:cs="Arial" w:eastAsia="Arial" w:hAnsi="Arial"/>
            <w:i/>
            <w:iCs/>
            <w:color w:val="2D6DB5"/>
            <w:sz w:val="19"/>
            <w:szCs w:val="19"/>
            <w:u w:val="single"/>
          </w:rPr>
          <w:t xml:space="preserve">Blueprint – Windows 10/11 compliance policy</w:t>
        </w:r>
      </w:hyperlink>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zluf3yjxwnuf-fhcxid2s">
        <w:r>
          <w:rPr>
            <w:rFonts w:ascii="Arial" w:cs="Arial" w:eastAsia="Arial" w:hAnsi="Arial"/>
            <w:i/>
            <w:iCs/>
            <w:color w:val="2D6DB5"/>
            <w:sz w:val="19"/>
            <w:szCs w:val="19"/>
            <w:u w:val="single"/>
          </w:rPr>
          <w:t xml:space="preserve">Blueprint – Compliance policy settings</w:t>
        </w:r>
      </w:hyperlink>
    </w:p>
    <w:p>
      <w:pPr>
        <w:spacing w:after="40" w:before="40"/>
      </w:pPr>
      <w:r>
        <w:t xml:space="preserve"/>
      </w:r>
    </w:p>
    <w:p>
      <w:pPr>
        <w:pStyle w:val="Heading3"/>
        <w:spacing w:after="80" w:before="200"/>
      </w:pPr>
      <w:r>
        <w:rPr>
          <w:rFonts w:ascii="Arial" w:cs="Arial" w:eastAsia="Arial" w:hAnsi="Arial"/>
          <w:b/>
          <w:bCs/>
          <w:color w:val="1B3A6B"/>
          <w:sz w:val="22"/>
          <w:szCs w:val="22"/>
        </w:rPr>
        <w:t xml:space="preserve">3.1.1 Device Health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Require BitLocker</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Confirms BitLocker is active and protecting the OS drive.</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Require Secure Boot to be enabled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Validates hardware-level boot integrity.</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Require code integrity</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Confirms Windows code integrity is active (pre-requisite for WDAC).</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Windows Health Attestation Service evaluation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Early-launch antimalware driver</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bl>
    <w:p>
      <w:pPr>
        <w:spacing w:after="40" w:before="40"/>
      </w:pPr>
      <w:r>
        <w:t xml:space="preserve"/>
      </w:r>
    </w:p>
    <w:p>
      <w:pPr>
        <w:pStyle w:val="Heading3"/>
        <w:spacing w:after="80" w:before="200"/>
      </w:pPr>
      <w:r>
        <w:rPr>
          <w:rFonts w:ascii="Arial" w:cs="Arial" w:eastAsia="Arial" w:hAnsi="Arial"/>
          <w:b/>
          <w:bCs/>
          <w:color w:val="1B3A6B"/>
          <w:sz w:val="22"/>
          <w:szCs w:val="22"/>
        </w:rPr>
        <w:t xml:space="preserve">3.1.2 Device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Minimum OS version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10.0.19045.0 (22H2)</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10.0.19045.0 (22H2)</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Updated at each Windows baseline review. Devices below minimum become non-compliant.</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Maximum OS version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Not restricted. Latest Windows versions permitted.</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Valid operating system builds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Updated as new builds are tested and approved.</w:t>
            </w:r>
          </w:p>
        </w:tc>
      </w:tr>
    </w:tbl>
    <w:p>
      <w:pPr>
        <w:spacing w:after="40" w:before="40"/>
      </w:pPr>
      <w:r>
        <w:t xml:space="preserve"/>
      </w:r>
    </w:p>
    <w:p>
      <w:pPr>
        <w:pStyle w:val="Heading3"/>
        <w:spacing w:after="80" w:before="200"/>
      </w:pPr>
      <w:r>
        <w:rPr>
          <w:rFonts w:ascii="Arial" w:cs="Arial" w:eastAsia="Arial" w:hAnsi="Arial"/>
          <w:b/>
          <w:bCs/>
          <w:color w:val="1B3A6B"/>
          <w:sz w:val="22"/>
          <w:szCs w:val="22"/>
        </w:rPr>
        <w:t xml:space="preserve">3.1.3 System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Password required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Simple passwords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Password type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Alphanumeric</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Alphanumeric</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Minimum password length</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8</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14</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Department variation: ISM minimum of 14 characters. Exceeds Blueprint recommendation.</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Maximum minutes of inactivity before password is required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5</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5</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Require encryption on data storage device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Complements BitLocker requirement above.</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Firewall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All three profiles (Domain, Private, Public) must be On.</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Antivirus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Antispyware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Microsoft Defender Antimalware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Microsoft Defender Antimalware minimum version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Monitored via MDE TVM rather than compliance policy.</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Microsoft Defender Antimalware security intelligence up-to-date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Signatures must be current.</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Real-time protection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bl>
    <w:p>
      <w:pPr>
        <w:spacing w:after="40" w:before="40"/>
      </w:pPr>
      <w:r>
        <w:t xml:space="preserve"/>
      </w:r>
    </w:p>
    <w:p>
      <w:pPr>
        <w:pStyle w:val="Heading3"/>
        <w:spacing w:after="80" w:before="200"/>
      </w:pPr>
      <w:r>
        <w:rPr>
          <w:rFonts w:ascii="Arial" w:cs="Arial" w:eastAsia="Arial" w:hAnsi="Arial"/>
          <w:b/>
          <w:bCs/>
          <w:color w:val="1B3A6B"/>
          <w:sz w:val="22"/>
          <w:szCs w:val="22"/>
        </w:rPr>
        <w:t xml:space="preserve">3.1.4 Microsoft Defender for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Require the device to be at or under the machine risk score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Clear</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Clear</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variation: Blueprint accepts Low. Department requires Clear (no active threats). Higher security stance.</w:t>
            </w:r>
          </w:p>
        </w:tc>
      </w:tr>
    </w:tbl>
    <w:p>
      <w:pPr>
        <w:pBdr>
          <w:left w:val="single" w:color="7B4F00" w:sz="12" w:space="8"/>
        </w:pBdr>
        <w:spacing w:after="75" w:before="55"/>
        <w:ind w:left="400"/>
      </w:pPr>
      <w:r>
        <w:rPr>
          <w:rFonts w:ascii="Arial" w:cs="Arial" w:eastAsia="Arial" w:hAnsi="Arial"/>
          <w:b/>
          <w:bCs/>
          <w:i/>
          <w:iCs/>
          <w:color w:val="7B4F00"/>
          <w:sz w:val="19"/>
          <w:szCs w:val="19"/>
        </w:rPr>
        <w:t xml:space="preserve">Department variation:  </w:t>
      </w:r>
      <w:r>
        <w:rPr>
          <w:rFonts w:ascii="Arial" w:cs="Arial" w:eastAsia="Arial" w:hAnsi="Arial"/>
          <w:i/>
          <w:iCs/>
          <w:color w:val="444444"/>
          <w:sz w:val="19"/>
          <w:szCs w:val="19"/>
        </w:rPr>
        <w:t xml:space="preserve">MDE machine risk score threshold set to Clear (not Low as Blueprint recommends). This is a higher-assurance posture. Any active MDE alert results in non-compliance and CA enforcement. Review if operational impact is excessive.</w:t>
      </w:r>
    </w:p>
    <w:p>
      <w:pPr>
        <w:spacing w:after="40" w:before="40"/>
      </w:pPr>
      <w:r>
        <w:t xml:space="preserve"/>
      </w:r>
    </w:p>
    <w:p>
      <w:pPr>
        <w:pStyle w:val="Heading3"/>
        <w:spacing w:after="80" w:before="200"/>
      </w:pPr>
      <w:r>
        <w:rPr>
          <w:rFonts w:ascii="Arial" w:cs="Arial" w:eastAsia="Arial" w:hAnsi="Arial"/>
          <w:b/>
          <w:bCs/>
          <w:color w:val="1B3A6B"/>
          <w:sz w:val="22"/>
          <w:szCs w:val="22"/>
        </w:rPr>
        <w:t xml:space="preserve">3.1.5 Non-compliance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Position</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Mark device non-compliant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Immediately (0 days)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Immediately (0 days)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Compliance signal updated immediately on evaluation failure.</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Send email to end user</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1 day after non-compliance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1 day after non-compliance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Notification from Company Portal with remediation guidance link.</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Send push notification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 day after non-compliance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 day after non-compliance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Company Portal push notification.</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Retire device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Retirement handled via ITSM escalation workflow, not automatic policy. See ITSM Integration Runbook.</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3.2 iOS / iPadOS Compliance Policy</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v0herpxea7trctdkrolka">
        <w:r>
          <w:rPr>
            <w:rFonts w:ascii="Arial" w:cs="Arial" w:eastAsia="Arial" w:hAnsi="Arial"/>
            <w:i/>
            <w:iCs/>
            <w:color w:val="2D6DB5"/>
            <w:sz w:val="19"/>
            <w:szCs w:val="19"/>
            <w:u w:val="single"/>
          </w:rPr>
          <w:t xml:space="preserve">Blueprint – iOS and iPad compliance policy</w:t>
        </w:r>
      </w:hyperlink>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Minimum OS version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16.0</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16.0</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Updated at each iOS baseline review.</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Maximum OS version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Jailbroken devices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Jailbroken devices marked non-compliant immediately.</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Require a password to unlock mobile devices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Simple passwords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Minimum password length</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6</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6</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Required password type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Alphanumeric</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Alphanumeric</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Maximum minutes after screen lock before password is required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Immediately</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Immediately</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Maximum minutes of inactivity until screen locks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5</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5</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Password expiration (days)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Managed via device configuration profile.</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Number of previous passwords to prevent reuse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5</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variation: Password history enforced to prevent reuse.</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Data protection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Evaluates that device passcode-protected data protection is active.</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Security patch level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OS version minimum handles patch currency.</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Microsoft Defender for Endpoint – max allowed threat level</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Low</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Department variation: MDE for iOS integrated. Max threat level Low enforced.</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4. Endpoint Security Policies</w:t>
      </w:r>
    </w:p>
    <w:p>
      <w:pPr>
        <w:spacing w:after="90" w:before="70"/>
      </w:pPr>
      <w:r>
        <w:rPr>
          <w:rFonts w:ascii="Arial" w:cs="Arial" w:eastAsia="Arial" w:hAnsi="Arial"/>
          <w:color w:val="444444"/>
          <w:sz w:val="21"/>
          <w:szCs w:val="21"/>
        </w:rPr>
        <w:t xml:space="preserve">Endpoint Security policies are configured under Intune &gt; Endpoint security. These deliver the security-focused controls aligned to Essential Eight and ISM hardening requirements. The Blueprint publishes specific security baseline configurations adopted here.</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4.1 Security Baseline — Windows 10 and Later</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e_vnt_hw0fe1urukvqmel">
        <w:r>
          <w:rPr>
            <w:rFonts w:ascii="Arial" w:cs="Arial" w:eastAsia="Arial" w:hAnsi="Arial"/>
            <w:i/>
            <w:iCs/>
            <w:color w:val="2D6DB5"/>
            <w:sz w:val="19"/>
            <w:szCs w:val="19"/>
            <w:u w:val="single"/>
          </w:rPr>
          <w:t xml:space="preserve">Blueprint – Security baseline for Windows 10 and later</w:t>
        </w:r>
      </w:hyperlink>
    </w:p>
    <w:p>
      <w:pPr>
        <w:spacing w:after="90" w:before="70"/>
      </w:pPr>
      <w:r>
        <w:rPr>
          <w:rFonts w:ascii="Arial" w:cs="Arial" w:eastAsia="Arial" w:hAnsi="Arial"/>
          <w:color w:val="444444"/>
          <w:sz w:val="21"/>
          <w:szCs w:val="21"/>
        </w:rPr>
        <w:t xml:space="preserve">The Microsoft Security Baseline for Windows 10 and later is applied via Intune Endpoint Security. The Blueprint's configuration for this baseline is adopted without modification. Key areas covered by this baseline include: BitLocker policy, Windows Defender settings, Credential Guard, Windows Firewall, Windows Hello for Business, and audit policy. Consult the Blueprint page above for the full setting list. Department variations from the baseline are recorded below.</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 Baseline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Account lockout threshold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10 invalid attempts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5 invalid attempts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variation: ISM requires lockout after 5 attempts. Tighter than baseline default.</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Account lockout duration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defined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30 minutes</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Department variation: Explicit lockout duration set for consistency with ISM requirements.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Password minimum length</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8 characters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14 characters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variation: ISM minimum. Applies to local accounts where password auth is used.</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Interactive logon: Machine inactivity limit</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900 seconds (15 min)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300 seconds (5 min)</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Department variation: Shorter inactivity timeout for higher-sensitivity environments.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Windows Hello for Business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Phishing-resistant MFA primary method. PIN minimum 8 digits.</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Credential Guard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with UEFI 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with UEFI 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Requires Windows 11 and compatible hardware.</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4.2 Security Baseline — Microsoft Defender for Endpoint</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m7gqrlfabksuzxolemvlo">
        <w:r>
          <w:rPr>
            <w:rFonts w:ascii="Arial" w:cs="Arial" w:eastAsia="Arial" w:hAnsi="Arial"/>
            <w:i/>
            <w:iCs/>
            <w:color w:val="2D6DB5"/>
            <w:sz w:val="19"/>
            <w:szCs w:val="19"/>
            <w:u w:val="single"/>
          </w:rPr>
          <w:t xml:space="preserve">Blueprint – Microsoft Defender for Endpoint baseline</w:t>
        </w:r>
      </w:hyperlink>
    </w:p>
    <w:p>
      <w:pPr>
        <w:spacing w:after="90" w:before="70"/>
      </w:pPr>
      <w:r>
        <w:rPr>
          <w:rFonts w:ascii="Arial" w:cs="Arial" w:eastAsia="Arial" w:hAnsi="Arial"/>
          <w:color w:val="444444"/>
          <w:sz w:val="21"/>
          <w:szCs w:val="21"/>
        </w:rPr>
        <w:t xml:space="preserve">The MDE baseline is applied to all Windows endpoints enrolled into Microsoft Defender for Endpoint. The Blueprint configuration is adopted without modification. Key areas: real-time protection, cloud-delivered protection, tamper protection, network protection, and attack surface reduction baseline settings. Consult the Blueprint page for the full setting list. No department variations from this baseline.</w:t>
      </w:r>
    </w:p>
    <w:p>
      <w:pPr>
        <w:pBdr>
          <w:left w:val="single" w:color="005A00" w:sz="12" w:space="8"/>
        </w:pBdr>
        <w:spacing w:after="75" w:before="55"/>
        <w:ind w:left="400"/>
      </w:pPr>
      <w:r>
        <w:rPr>
          <w:rFonts w:ascii="Arial" w:cs="Arial" w:eastAsia="Arial" w:hAnsi="Arial"/>
          <w:b/>
          <w:bCs/>
          <w:i/>
          <w:iCs/>
          <w:color w:val="005A00"/>
          <w:sz w:val="19"/>
          <w:szCs w:val="19"/>
        </w:rPr>
        <w:t xml:space="preserve">No variations:  </w:t>
      </w:r>
      <w:r>
        <w:rPr>
          <w:rFonts w:ascii="Arial" w:cs="Arial" w:eastAsia="Arial" w:hAnsi="Arial"/>
          <w:i/>
          <w:iCs/>
          <w:color w:val="444444"/>
          <w:sz w:val="19"/>
          <w:szCs w:val="19"/>
        </w:rPr>
        <w:t xml:space="preserve">The MDE security baseline is adopted from the Blueprint without modification.</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4.3 Security Baseline — Microsoft Edge</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5bfnnren_ixsgoqs4ec06">
        <w:r>
          <w:rPr>
            <w:rFonts w:ascii="Arial" w:cs="Arial" w:eastAsia="Arial" w:hAnsi="Arial"/>
            <w:i/>
            <w:iCs/>
            <w:color w:val="2D6DB5"/>
            <w:sz w:val="19"/>
            <w:szCs w:val="19"/>
            <w:u w:val="single"/>
          </w:rPr>
          <w:t xml:space="preserve">Blueprint – Security baseline for Microsoft Edge</w:t>
        </w:r>
      </w:hyperlink>
    </w:p>
    <w:p>
      <w:pPr>
        <w:spacing w:after="90" w:before="70"/>
      </w:pPr>
      <w:r>
        <w:rPr>
          <w:rFonts w:ascii="Arial" w:cs="Arial" w:eastAsia="Arial" w:hAnsi="Arial"/>
          <w:color w:val="444444"/>
          <w:sz w:val="21"/>
          <w:szCs w:val="21"/>
        </w:rPr>
        <w:t xml:space="preserve">The Edge security baseline is applied to all Windows endpoints. The Blueprint configuration is adopted as the starting point. Consult the Blueprint page for the full setting list. Department variations are recorded below.</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Block access to a list of URLs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Configured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variation: Explicit URL block list applied for known malicious categories. Managed by Security team.</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Enable site isolation for every site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Configure Microsoft Defender SmartScreen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Prevent bypassing Microsoft Defender SmartScreen prompts for sites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Prevent bypassing of Microsoft Defender SmartScreen for downloads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InPrivate mode availability</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InPrivate mode disabled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InPrivate mode disabled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Prevents bypass of web filtering and DLP controls via InPrivate browsing.</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Default search provider</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intranet/approved search provider configured. Consult Network Design.</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Extensions: Control which extensions cannot be installed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 extension block list</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 extension block list</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Unapproved extensions blocked. Approved extensions listed in Platform Configuration Baseline register.</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4.4 Attack Surface Reduction Rules</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mwqknsatzk_nlcwobge-c">
        <w:r>
          <w:rPr>
            <w:rFonts w:ascii="Arial" w:cs="Arial" w:eastAsia="Arial" w:hAnsi="Arial"/>
            <w:i/>
            <w:iCs/>
            <w:color w:val="2D6DB5"/>
            <w:sz w:val="19"/>
            <w:szCs w:val="19"/>
            <w:u w:val="single"/>
          </w:rPr>
          <w:t xml:space="preserve">Blueprint – ASR: ASD Windows Hardening Guidelines</w:t>
        </w:r>
      </w:hyperlink>
    </w:p>
    <w:p>
      <w:pPr>
        <w:spacing w:after="90" w:before="70"/>
      </w:pPr>
      <w:r>
        <w:rPr>
          <w:rFonts w:ascii="Arial" w:cs="Arial" w:eastAsia="Arial" w:hAnsi="Arial"/>
          <w:color w:val="444444"/>
          <w:sz w:val="21"/>
          <w:szCs w:val="21"/>
        </w:rPr>
        <w:t xml:space="preserve">ASR rules are deployed via Intune Endpoint Security &gt; Attack Surface Reduction. The Blueprint publishes a specific ASD Windows Hardening ASR profile. All rules are initially deployed in Audit mode and transitioned to Block mode following a minimum 14-day observation period with no confirmed false positives.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ASR Rule</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Mode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Mode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Block executable content from email client and webmail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Block all Office applications from creating child processes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Block Office applications from creating executable content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Block Office applications from injecting code into other processes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Block JavaScript or VBScript from launching downloaded executable content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Block execution of potentially obfuscated scripts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Block Win32 API calls from Office macros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Block executable files from running unless they meet a prevalence, age, or trusted list criterion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Remains in Audit. High false-positive risk in some LOB applications. Review in Q2.</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Use advanced protection against ransomware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Block credential stealing from Windows LSASS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Block process creations originating from PSExec and WMI commands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Remains in Audit. WMI used by some management tooling.</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Block untrusted and unsigned processes that run from USB</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Complements USB storage restriction policy.</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Block Office communication application from creating child processes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Block Adobe Reader from creating child processes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Block persistence through WMI event subscription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Remains in Audit pending LOB application review.</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5. Configuration Profiles</w:t>
      </w:r>
    </w:p>
    <w:p>
      <w:pPr>
        <w:spacing w:after="90" w:before="70"/>
      </w:pPr>
      <w:r>
        <w:rPr>
          <w:rFonts w:ascii="Arial" w:cs="Arial" w:eastAsia="Arial" w:hAnsi="Arial"/>
          <w:color w:val="444444"/>
          <w:sz w:val="21"/>
          <w:szCs w:val="21"/>
        </w:rPr>
        <w:t xml:space="preserve">Configuration profiles deliver the broader device configuration beyond the security baseline. The Blueprint publishes specific ASD hardening profiles for each category. These are adopted as the baseline; department variations are documented below.</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5.1 ASD Windows Hardening Guidelines</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2azqkw6cumvw581kgov3o">
        <w:r>
          <w:rPr>
            <w:rFonts w:ascii="Arial" w:cs="Arial" w:eastAsia="Arial" w:hAnsi="Arial"/>
            <w:i/>
            <w:iCs/>
            <w:color w:val="2D6DB5"/>
            <w:sz w:val="19"/>
            <w:szCs w:val="19"/>
            <w:u w:val="single"/>
          </w:rPr>
          <w:t xml:space="preserve">Blueprint – ASD Windows hardening guidelines</w:t>
        </w:r>
      </w:hyperlink>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unxbotwgfnip8xjgvntdq">
        <w:r>
          <w:rPr>
            <w:rFonts w:ascii="Arial" w:cs="Arial" w:eastAsia="Arial" w:hAnsi="Arial"/>
            <w:i/>
            <w:iCs/>
            <w:color w:val="2D6DB5"/>
            <w:sz w:val="19"/>
            <w:szCs w:val="19"/>
            <w:u w:val="single"/>
          </w:rPr>
          <w:t xml:space="preserve">Blueprint – ASD Windows hardening – user rights assignment</w:t>
        </w:r>
      </w:hyperlink>
    </w:p>
    <w:p>
      <w:pPr>
        <w:spacing w:after="90" w:before="70"/>
      </w:pPr>
      <w:r>
        <w:rPr>
          <w:rFonts w:ascii="Arial" w:cs="Arial" w:eastAsia="Arial" w:hAnsi="Arial"/>
          <w:color w:val="444444"/>
          <w:sz w:val="21"/>
          <w:szCs w:val="21"/>
        </w:rPr>
        <w:t xml:space="preserve">The ASD Windows Hardening Guidelines configuration profile is applied to all Windows endpoints. This profile implements ASD's published hardening guidance via Settings Catalog. The Blueprint configuration is adopted without modification. Consult the Blueprint page for the complete setting list. Selected department-specific notes are recorded below.</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 Category</w:t>
            </w:r>
          </w:p>
        </w:tc>
        <w:tc>
          <w:tcPr>
            <w:tcW w:type="dxa" w:w="16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Approach</w:t>
            </w:r>
          </w:p>
        </w:tc>
        <w:tc>
          <w:tcPr>
            <w:tcW w:type="dxa" w:w="16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Approach</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BitLocker (OS drive)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XTS-AES 256-bit. TPM 2.0. Recovery key to Entra ID. Silent enablement.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As Blueprint</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BitLocker configuration delivered via this profile. Recovery keys visible to Intune Admins in Entra ID.</w:t>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BitLocker (fixed data drives)</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AES-CBC 256-bit. Auto-unlock enabled.</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As Blueprint</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BitLocker (removable drives)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AES-CBC 128-bit. Write protection if not BitLocker encrypted.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As Blueprint</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variation: write access to removable drives blocked entirely via Device Control (see section 5.5). BitLocker removable drive policy is a second layer.</w:t>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Windows Defender Antivirus — cloud-delivered protection</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High protection level.</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As Blueprint</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Windows Defender — PUA protection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Potentially Unwanted Application protection enabled.</w:t>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LAPS (Local Administrator Password Solution)</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 Microsoft LAPS preferred.</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Configured — Microsoft LAPS</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Microsoft LAPS (Windows LAPS) deployed. Password length: 20 chars. Rotation: 30 days. Stored in Entra ID.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Remote desktop (RDP)</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 on standard endpoints.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Disabled — Standard. Enabled — PAW (via separate profile).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PAW profile enables RDP for administrative access. Standard and Shared device profiles block.</w:t>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Windows Script Host</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PowerShell script execution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RemoteSigned (standard). AllSigned (PAW).</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As Blueprint</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Separate Settings Catalog profile applies AllSigned to PAW dynamic group.</w:t>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Screensaver timeout</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5 minutes</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5 minutes</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Screen lock (password required on resume)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 0 seconds after screensaver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Enabled — 0 seconds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5.2 ASD Edge Hardening Guidelines</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zvdn5hwohvdpogxdlpqlm">
        <w:r>
          <w:rPr>
            <w:rFonts w:ascii="Arial" w:cs="Arial" w:eastAsia="Arial" w:hAnsi="Arial"/>
            <w:i/>
            <w:iCs/>
            <w:color w:val="2D6DB5"/>
            <w:sz w:val="19"/>
            <w:szCs w:val="19"/>
            <w:u w:val="single"/>
          </w:rPr>
          <w:t xml:space="preserve">Blueprint – ASD Edge hardening guidelines</w:t>
        </w:r>
      </w:hyperlink>
    </w:p>
    <w:p>
      <w:pPr>
        <w:spacing w:after="90" w:before="70"/>
      </w:pPr>
      <w:r>
        <w:rPr>
          <w:rFonts w:ascii="Arial" w:cs="Arial" w:eastAsia="Arial" w:hAnsi="Arial"/>
          <w:color w:val="444444"/>
          <w:sz w:val="21"/>
          <w:szCs w:val="21"/>
        </w:rPr>
        <w:t xml:space="preserve">The ASD Edge Hardening Guidelines configuration profile is applied to all Windows endpoints. Blueprint configuration adopted without modification. Selected notes below. Consult Blueprint page for full setting list.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 Category</w:t>
            </w:r>
          </w:p>
        </w:tc>
        <w:tc>
          <w:tcPr>
            <w:tcW w:type="dxa" w:w="16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Approach</w:t>
            </w:r>
          </w:p>
        </w:tc>
        <w:tc>
          <w:tcPr>
            <w:tcW w:type="dxa" w:w="16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Approach</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Password manager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Users directed to approved enterprise password manager.</w:t>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Autofill — credit cards</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Autofill — addresses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Guest mode</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Startup pages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 to dept intranet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Configured — [Dept intranet URL]</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Replace placeholder with actual intranet URL.</w:t>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New tab page</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 to dept default</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Configured — [Dept new tab URL]</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Safe Browsing</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 standard mode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 standard mode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Extension policy</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 — approved allowlist</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Configured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Extension allowlist maintained by platform team. Currently permitted: [document separately in extension register].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Internet Explorer compatibility mode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Legacy IE mode disabled. Exceptions require formal exception request.</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5.3 ASD Office Hardening Guidelines</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dqwehvuhatfjbahdqxh5s">
        <w:r>
          <w:rPr>
            <w:rFonts w:ascii="Arial" w:cs="Arial" w:eastAsia="Arial" w:hAnsi="Arial"/>
            <w:i/>
            <w:iCs/>
            <w:color w:val="2D6DB5"/>
            <w:sz w:val="19"/>
            <w:szCs w:val="19"/>
            <w:u w:val="single"/>
          </w:rPr>
          <w:t xml:space="preserve">Blueprint – ASD Office hardening guidelines</w:t>
        </w:r>
      </w:hyperlink>
    </w:p>
    <w:p>
      <w:pPr>
        <w:spacing w:after="90" w:before="70"/>
      </w:pPr>
      <w:r>
        <w:rPr>
          <w:rFonts w:ascii="Arial" w:cs="Arial" w:eastAsia="Arial" w:hAnsi="Arial"/>
          <w:color w:val="444444"/>
          <w:sz w:val="21"/>
          <w:szCs w:val="21"/>
        </w:rPr>
        <w:t xml:space="preserve">The ASD Office Hardening Guidelines profile is applied to all Windows endpoints. Blueprint adopted without modification. See also Section 5.4 for macro-specific configuration.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 Category</w:t>
            </w:r>
          </w:p>
        </w:tc>
        <w:tc>
          <w:tcPr>
            <w:tcW w:type="dxa" w:w="16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Approach</w:t>
            </w:r>
          </w:p>
        </w:tc>
        <w:tc>
          <w:tcPr>
            <w:tcW w:type="dxa" w:w="16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Approach</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Office file format warnings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 warn on legacy formats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As Blueprint</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Protected view</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for internet files, Outlook attachments, and potentially unsafe locations</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As Blueprint</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OLE object activation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Restricted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Restricted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Implemented via Intune remediation script: OfficeMacroHardening-PreventActivationOfOLE. See Blueprint script page.</w:t>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DDE (Dynamic Data Exchange)</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Flash content in Office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Automatic external content loading</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 — Excel, Word, PowerPoint</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As Blueprint</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5.4 Office Macro Configuration</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f37wuurhrg1n2wcijz3e_">
        <w:r>
          <w:rPr>
            <w:rFonts w:ascii="Arial" w:cs="Arial" w:eastAsia="Arial" w:hAnsi="Arial"/>
            <w:i/>
            <w:iCs/>
            <w:color w:val="2D6DB5"/>
            <w:sz w:val="19"/>
            <w:szCs w:val="19"/>
            <w:u w:val="single"/>
          </w:rPr>
          <w:t xml:space="preserve">Blueprint – ASD Office hardening – macros enabled for trusted publishers</w:t>
        </w:r>
      </w:hyperlink>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rgxmbyzngjgbbkfzbwslh">
        <w:r>
          <w:rPr>
            <w:rFonts w:ascii="Arial" w:cs="Arial" w:eastAsia="Arial" w:hAnsi="Arial"/>
            <w:i/>
            <w:iCs/>
            <w:color w:val="2D6DB5"/>
            <w:sz w:val="19"/>
            <w:szCs w:val="19"/>
            <w:u w:val="single"/>
          </w:rPr>
          <w:t xml:space="preserve">Blueprint – ASD Office hardening – all macros disabled</w:t>
        </w:r>
      </w:hyperlink>
    </w:p>
    <w:p>
      <w:pPr>
        <w:spacing w:after="90" w:before="70"/>
      </w:pPr>
      <w:r>
        <w:rPr>
          <w:rFonts w:ascii="Arial" w:cs="Arial" w:eastAsia="Arial" w:hAnsi="Arial"/>
          <w:color w:val="444444"/>
          <w:sz w:val="21"/>
          <w:szCs w:val="21"/>
        </w:rPr>
        <w:t xml:space="preserve">Two macro profiles are deployed. Assignment is determined by device category as documented below.</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Profile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Assigned To</w:t>
            </w:r>
          </w:p>
        </w:tc>
        <w:tc>
          <w:tcPr>
            <w:tcW w:type="dxa" w:w="4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Macro Policy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ASD Office Hardening – Macros for Trusted Publishers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Standard User, PAW, Mobile device categories.</w:t>
            </w:r>
          </w:p>
        </w:tc>
        <w:tc>
          <w:tcPr>
            <w:tcW w:type="dxa" w:w="4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Macros from the internet: Disabled (no exception). Macros from trusted publishers (department PKI-signed): Enabled. Unsigned macros from network locations: Disabled. Notification bar for blocked macros: Enabled.</w:t>
            </w:r>
          </w:p>
        </w:tc>
      </w:tr>
      <w:tr>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ASD Office Hardening – All Macros Disabled</w:t>
            </w:r>
          </w:p>
        </w:tc>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Shared Device, Kiosk device categories.</w:t>
            </w:r>
          </w:p>
        </w:tc>
        <w:tc>
          <w:tcPr>
            <w:tcW w:type="dxa" w:w="4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macros disabled. No exceptions. Notification bar: Disabled (no user prompt — macros simply do not run).</w:t>
            </w:r>
          </w:p>
        </w:tc>
      </w:tr>
    </w:tbl>
    <w:p>
      <w:pPr>
        <w:spacing w:after="40" w:before="40"/>
      </w:pPr>
      <w:r>
        <w:t xml:space="preserve"/>
      </w:r>
    </w:p>
    <w:p>
      <w:pPr>
        <w:pBdr>
          <w:left w:val="single" w:color="7B4F00" w:sz="12" w:space="8"/>
        </w:pBdr>
        <w:spacing w:after="75" w:before="55"/>
        <w:ind w:left="400"/>
      </w:pPr>
      <w:r>
        <w:rPr>
          <w:rFonts w:ascii="Arial" w:cs="Arial" w:eastAsia="Arial" w:hAnsi="Arial"/>
          <w:b/>
          <w:bCs/>
          <w:i/>
          <w:iCs/>
          <w:color w:val="7B4F00"/>
          <w:sz w:val="19"/>
          <w:szCs w:val="19"/>
        </w:rPr>
        <w:t xml:space="preserve">Macro signing requirement:  </w:t>
      </w:r>
      <w:r>
        <w:rPr>
          <w:rFonts w:ascii="Arial" w:cs="Arial" w:eastAsia="Arial" w:hAnsi="Arial"/>
          <w:i/>
          <w:iCs/>
          <w:color w:val="444444"/>
          <w:sz w:val="19"/>
          <w:szCs w:val="19"/>
        </w:rPr>
        <w:t xml:space="preserve">All macros permitted to run on Standard User and PAW devices must be signed by a certificate issued from the department's Trusted Publisher CA. Unsigned macro requests must be submitted to the platform team for signing assessment. Unsigned macro exceptions are not permitted under Essential Eight ML3.</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zbq8nugvso0pi_nbgerb7">
        <w:r>
          <w:rPr>
            <w:rFonts w:ascii="Arial" w:cs="Arial" w:eastAsia="Arial" w:hAnsi="Arial"/>
            <w:i/>
            <w:iCs/>
            <w:color w:val="2D6DB5"/>
            <w:sz w:val="19"/>
            <w:szCs w:val="19"/>
            <w:u w:val="single"/>
          </w:rPr>
          <w:t xml:space="preserve">Blueprint – Essential Eight: Restrict Microsoft Office macros</w:t>
        </w:r>
      </w:hyperlink>
    </w:p>
    <w:p>
      <w:pPr>
        <w:spacing w:after="40" w:before="40"/>
      </w:pPr>
      <w:r>
        <w:t xml:space="preserve"/>
      </w:r>
    </w:p>
    <w:p>
      <w:pPr>
        <w:pStyle w:val="Heading2"/>
        <w:spacing w:after="100" w:before="280"/>
      </w:pPr>
      <w:r>
        <w:rPr>
          <w:rFonts w:ascii="Arial" w:cs="Arial" w:eastAsia="Arial" w:hAnsi="Arial"/>
          <w:b/>
          <w:bCs/>
          <w:color w:val="2D6DB5"/>
          <w:sz w:val="26"/>
          <w:szCs w:val="26"/>
        </w:rPr>
        <w:t xml:space="preserve">5.5 Device Control — Removable Storage</w:t>
      </w:r>
    </w:p>
    <w:p>
      <w:pPr>
        <w:spacing w:after="90" w:before="70"/>
      </w:pPr>
      <w:r>
        <w:rPr>
          <w:rFonts w:ascii="Arial" w:cs="Arial" w:eastAsia="Arial" w:hAnsi="Arial"/>
          <w:color w:val="444444"/>
          <w:sz w:val="21"/>
          <w:szCs w:val="21"/>
        </w:rPr>
        <w:t xml:space="preserve">Removable storage access is controlled via Intune Endpoint Security &gt; Attack Surface Reduction &gt; Device Control. The default policy is block-all. Approved encrypted devices may be permitted via an exception process.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Position</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Removable storage — read access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 (Blueprint defers to org policy)</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Block — all users (default)</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All removable storage read access blocked by default. Exception via Device Control approved device group.</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Removable storage — write access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Removable storage — execute access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Approved USB devices (exception list)</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N/A</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Managed via named Entra ID group</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Approved devices identified by Vendor ID/Product ID or hardware instance path. Listed in exception register with approval date and owner.</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Audit — removable storage events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USB connection/disconnection events logged to MDE Advanced Hunting and SIEM.</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5.6 iOS / iPadOS Configuration Profile</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vxnsiab9bmvt14-mijilb">
        <w:r>
          <w:rPr>
            <w:rFonts w:ascii="Arial" w:cs="Arial" w:eastAsia="Arial" w:hAnsi="Arial"/>
            <w:i/>
            <w:iCs/>
            <w:color w:val="2D6DB5"/>
            <w:sz w:val="19"/>
            <w:szCs w:val="19"/>
            <w:u w:val="single"/>
          </w:rPr>
          <w:t xml:space="preserve">Blueprint – iOS/iPadOS configuration profile</w:t>
        </w:r>
      </w:hyperlink>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wt55ecrqzmfklqomzj31a">
        <w:r>
          <w:rPr>
            <w:rFonts w:ascii="Arial" w:cs="Arial" w:eastAsia="Arial" w:hAnsi="Arial"/>
            <w:i/>
            <w:iCs/>
            <w:color w:val="2D6DB5"/>
            <w:sz w:val="19"/>
            <w:szCs w:val="19"/>
            <w:u w:val="single"/>
          </w:rPr>
          <w:t xml:space="preserve">Blueprint – ASD iOS hardening</w:t>
        </w:r>
      </w:hyperlink>
    </w:p>
    <w:p>
      <w:pPr>
        <w:spacing w:after="90" w:before="70"/>
      </w:pPr>
      <w:r>
        <w:rPr>
          <w:rFonts w:ascii="Arial" w:cs="Arial" w:eastAsia="Arial" w:hAnsi="Arial"/>
          <w:color w:val="444444"/>
          <w:sz w:val="21"/>
          <w:szCs w:val="21"/>
        </w:rPr>
        <w:t xml:space="preserve">The following configuration is applied to all supervised corporate iOS/iPadOS devices via ADE.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Supervised mode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Required (via ADE)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Required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Supervised mode is enforced via ABM ADE. Not a setting — an enrolment requirement.</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Passcode minimum length</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6</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6</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Passcode type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Alphanumeric</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Alphanumeric</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Maximum failed passcode attempts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10</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6</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Department variation: Wipe after 6 failed attempts. ISM-aligned higher security stance.</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Screen lock timeout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5 minutes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5 minutes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iCloud backup</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 (corporate devices)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Disabled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Corporate data must not be backed up to personal iCloud.</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iCloud Drive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AirDrop</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Prevents uncontrolled data transfer.</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AirPlay</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Screen capture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Disabled (via supervised policy)</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Disabled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USB restricted mode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Prevents data transfer via USB when device is locked.</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Microsoft Enterprise SSO plugin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SSO plugin deployed to enable seamless Entra ID SSO on iOS. See Blueprint SSO plugin profile.</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Activation Lock bypass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 (supervised)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Enabled</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Allows IT to bypass Activation Lock on supervised devices.</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Per-App VPN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 for corporate apps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Configured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All Intune-managed corporate apps route traffic through department VPN. Personal apps use direct internet.</w:t>
            </w:r>
          </w:p>
        </w:tc>
      </w:tr>
    </w:tbl>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3eftbr8c1hcgczsgl1yaa">
        <w:r>
          <w:rPr>
            <w:rFonts w:ascii="Arial" w:cs="Arial" w:eastAsia="Arial" w:hAnsi="Arial"/>
            <w:i/>
            <w:iCs/>
            <w:color w:val="2D6DB5"/>
            <w:sz w:val="19"/>
            <w:szCs w:val="19"/>
            <w:u w:val="single"/>
          </w:rPr>
          <w:t xml:space="preserve">Blueprint – iOS Microsoft Enterprise SSO plugin</w:t>
        </w:r>
      </w:hyperlink>
    </w:p>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6. Windows Update for Business (WUfB)</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r27rx2ndi29mrstxuhhce">
        <w:r>
          <w:rPr>
            <w:rFonts w:ascii="Arial" w:cs="Arial" w:eastAsia="Arial" w:hAnsi="Arial"/>
            <w:i/>
            <w:iCs/>
            <w:color w:val="2D6DB5"/>
            <w:sz w:val="19"/>
            <w:szCs w:val="19"/>
            <w:u w:val="single"/>
          </w:rPr>
          <w:t xml:space="preserve">Blueprint – Windows update and patching design</w:t>
        </w:r>
      </w:hyperlink>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pc8was2blwedbjxjtsdmo">
        <w:r>
          <w:rPr>
            <w:rFonts w:ascii="Arial" w:cs="Arial" w:eastAsia="Arial" w:hAnsi="Arial"/>
            <w:i/>
            <w:iCs/>
            <w:color w:val="2D6DB5"/>
            <w:sz w:val="19"/>
            <w:szCs w:val="19"/>
            <w:u w:val="single"/>
          </w:rPr>
          <w:t xml:space="preserve">Blueprint – Device updates design</w:t>
        </w:r>
      </w:hyperlink>
    </w:p>
    <w:p>
      <w:pPr>
        <w:spacing w:after="90" w:before="70"/>
      </w:pPr>
      <w:r>
        <w:rPr>
          <w:rFonts w:ascii="Arial" w:cs="Arial" w:eastAsia="Arial" w:hAnsi="Arial"/>
          <w:color w:val="444444"/>
          <w:sz w:val="21"/>
          <w:szCs w:val="21"/>
        </w:rPr>
        <w:t xml:space="preserve">WUfB policy controls how Windows quality (security) updates and feature updates are delivered to managed endpoints. Zero deferral for security patches is required to satisfy Essential Eight ML3 Patch Operating Systems.</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6.1 Quality Update Policy (Security Patches)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Quality update deferral period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0 days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0 days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No deferral. Patches delivered immediately on release. Essential Eight ML3 requirement: critical/high patches within 48 hours.</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Quality update deadline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3 days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3 days</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If not installed within 3 days of deferral end, installation is forced. Device auto-restarts if needed.</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Quality update grace period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2 days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2 days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After deadline, user has 2 days to choose restart time before forced restart.</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Auto-restart before deadline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Active hours start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8:00 AM</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8:00 AM</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Device will not auto-restart during active hours.</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Active hours end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6:00 PM</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6:00 PM</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Department variation: Blueprint does not specify active hours. Set to standard business hours.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Allow pausing updates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Users cannot pause security updates.</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Pause updates — admin override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Available to Intune Platform Admin only</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Available to Intune Platform Admin only</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Emergency pause only. ITSM change required. Maximum pause: 35 days.</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6.2 Feature Update Policy (Windows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Feature update channel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General Availability Channel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General Availability Channel</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Feature update deferral</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365 days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180 days</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Department variation: 180-day deferral allows compatibility testing while remaining within support.</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Feature update deadline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14 days after deferral end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14 days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Feature update grace period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5 days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5 days</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Rollout option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Make update available as soon as possible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Gradual rollout — Pilot ring first</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variation: Pilot ring (approx. 50 devices) receives feature updates 2 weeks before production ring.</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6.3 Driver Update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Position</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Driver updates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Included in quality updates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Excluded — manual approval</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variation: Driver updates managed separately via Intune Driver management to prevent compatibility issues. Security-relevant driver updates reviewed and approved within 14 days.</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7. App Protection Policies (MAM)</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juutcdwxaki5fpmyauzlp">
        <w:r>
          <w:rPr>
            <w:rFonts w:ascii="Arial" w:cs="Arial" w:eastAsia="Arial" w:hAnsi="Arial"/>
            <w:i/>
            <w:iCs/>
            <w:color w:val="2D6DB5"/>
            <w:sz w:val="19"/>
            <w:szCs w:val="19"/>
            <w:u w:val="single"/>
          </w:rPr>
          <w:t xml:space="preserve">Blueprint – Application data protection design</w:t>
        </w:r>
      </w:hyperlink>
    </w:p>
    <w:p>
      <w:pPr>
        <w:spacing w:after="90" w:before="70"/>
      </w:pPr>
      <w:r>
        <w:rPr>
          <w:rFonts w:ascii="Arial" w:cs="Arial" w:eastAsia="Arial" w:hAnsi="Arial"/>
          <w:color w:val="444444"/>
          <w:sz w:val="21"/>
          <w:szCs w:val="21"/>
        </w:rPr>
        <w:t xml:space="preserve">App Protection Policies (APP) provide data loss prevention controls at the application layer, independent of device enrolment. Two policies are deployed: one for iOS/iPadOS managed apps, and one for Windows managed apps (MAM-WE BYOD scenario). These apply to both MDM-enrolled devices and MAM-only (BYOD) devices.</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7.1 iOS / iPadOS App Protection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Position</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Data backup to iTunes/iCloud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Org data cannot be backed up to personal cloud.</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Send org data to other apps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Policy managed apps only</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Policy managed apps only</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Cut/copy/paste restricted to approved managed app ecosystem.</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Receive data from other apps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Policy managed apps only</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Policy managed apps only</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Restrict cut, copy, and paste between other apps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Policy managed apps — paste in allowed</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Policy managed apps — paste in allowed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Screen capture and Google Assistant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Encrypt org data</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Sync policy managed app data with native apps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Prevents org calendar/contacts syncing to native Apple apps on personal devices.</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Printing org data</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Minimum OS version required (warn)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14.0</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16.0</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Department variation: Warning at iOS 16.0 (compliance minimum).</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Minimum OS version required (block)</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13.0</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15.0</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Department variation: Block below iOS 15.0 (grace period for recent devices).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Jailbroken/rooted devices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Minimum app PIN length</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6</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6</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PIN type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Numeric</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Numeric</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Max PIN attempts before PIN reset</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5</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5</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Offline grace period (minutes before access check)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720</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720</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Offline grace period (days before data wipe)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90</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90</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Minimum app version (warn)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 per app</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 per app</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Minimum versions maintained in app catalogue register.</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7.2 Windows App Protection Policy (MAM-WE)</w:t>
      </w:r>
    </w:p>
    <w:p>
      <w:pPr>
        <w:spacing w:after="90" w:before="70"/>
      </w:pPr>
      <w:r>
        <w:rPr>
          <w:rFonts w:ascii="Arial" w:cs="Arial" w:eastAsia="Arial" w:hAnsi="Arial"/>
          <w:color w:val="444444"/>
          <w:sz w:val="21"/>
          <w:szCs w:val="21"/>
        </w:rPr>
        <w:t xml:space="preserve">Applied to BYOD Windows devices accessing Microsoft 365 apps without MDM enrolment. Provides data protection without device management.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5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Blueprint Position</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Windows Information Protection mode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Silent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Silent</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WIP in silent mode on BYOD Windows. Logs but does not block. Block mode reserved for MDM-enrolled devices where full compliance is enforced.</w:t>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Allowed apps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Microsoft 365 Apps (Word, Excel, PowerPoint, Outlook, Teams, OneDrive)</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As Blueprint</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Only listed apps can access and create org-protected content on BYOD.</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Exempt apps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None by default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None</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Network locations — corporate IP ranges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 per Network Design</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Configured</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Corporate IP ranges defined as trusted. Traffic from these ranges treated as corporate.</w:t>
            </w:r>
          </w:p>
        </w:tc>
      </w:tr>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Encrypt work files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26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
            </w:r>
          </w:p>
        </w:tc>
      </w:tr>
      <w:tr>
        <w:tc>
          <w:tcPr>
            <w:tcW w:type="dxa" w:w="3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Revoke encryption keys on unenrol</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26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8. Application Catalogue — Mandatory Applications</w:t>
      </w:r>
    </w:p>
    <w:p>
      <w:pPr>
        <w:spacing w:after="90" w:before="70"/>
      </w:pPr>
      <w:r>
        <w:rPr>
          <w:rFonts w:ascii="Arial" w:cs="Arial" w:eastAsia="Arial" w:hAnsi="Arial"/>
          <w:color w:val="444444"/>
          <w:sz w:val="21"/>
          <w:szCs w:val="21"/>
        </w:rPr>
        <w:t xml:space="preserve">The following applications are deployed as Required (mandatory, silent install) to all managed devices in the relevant platform group. Available applications (user self-service via Company Portal) are maintained in the Application Catalogue Register document and are not listed here.</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ip6rzlhszxrm14vybhl6j">
        <w:r>
          <w:rPr>
            <w:rFonts w:ascii="Arial" w:cs="Arial" w:eastAsia="Arial" w:hAnsi="Arial"/>
            <w:i/>
            <w:iCs/>
            <w:color w:val="2D6DB5"/>
            <w:sz w:val="19"/>
            <w:szCs w:val="19"/>
            <w:u w:val="single"/>
          </w:rPr>
          <w:t xml:space="preserve">Blueprint – Windows apps configuration</w:t>
        </w:r>
      </w:hyperlink>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sg4okkmfqg7gxyvhecnl9">
        <w:r>
          <w:rPr>
            <w:rFonts w:ascii="Arial" w:cs="Arial" w:eastAsia="Arial" w:hAnsi="Arial"/>
            <w:i/>
            <w:iCs/>
            <w:color w:val="2D6DB5"/>
            <w:sz w:val="19"/>
            <w:szCs w:val="19"/>
            <w:u w:val="single"/>
          </w:rPr>
          <w:t xml:space="preserve">Blueprint – iOS and iPadOS apps configuration</w:t>
        </w:r>
      </w:hyperlink>
    </w:p>
    <w:p>
      <w:pPr>
        <w:spacing w:after="40" w:before="40"/>
      </w:pPr>
      <w:r>
        <w:t xml:space="preserve"/>
      </w:r>
    </w:p>
    <w:p>
      <w:pPr>
        <w:pStyle w:val="Heading2"/>
        <w:spacing w:after="100" w:before="280"/>
      </w:pPr>
      <w:r>
        <w:rPr>
          <w:rFonts w:ascii="Arial" w:cs="Arial" w:eastAsia="Arial" w:hAnsi="Arial"/>
          <w:b/>
          <w:bCs/>
          <w:color w:val="2D6DB5"/>
          <w:sz w:val="26"/>
          <w:szCs w:val="26"/>
        </w:rPr>
        <w:t xml:space="preserve">8.1 Windows — Required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Application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Deployment Method</w:t>
            </w:r>
          </w:p>
        </w:tc>
        <w:tc>
          <w:tcPr>
            <w:tcW w:type="dxa" w:w="4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Assigned Group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Microsoft 365 Apps (Word, Excel, PowerPoint, Outlook, Teams, OneNote, OneDrive)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Microsoft 365 Apps suite. Monthly Enterprise Channel. 64-bit.</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Windows – Corporate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Microsoft Defender for Endpoint (onboarding package)</w:t>
            </w:r>
          </w:p>
        </w:tc>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Win32 app — silent deploy. Onboards device to MDE tenant.</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Windows – Corporate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Microsoft Company Portal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Store app — required. Enables self-service and compliance visibility.</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Windows – Corporate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[Department Certificate Root CA]</w:t>
            </w:r>
          </w:p>
        </w:tc>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PKCS certificate profile — Trusted Root certificate delivered to device store.</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Windows – Corporate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[SCEP Wi-Fi / VPN Certificate Profile]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SCEP certificate profile — device certificate for Wi-Fi and VPN authentication.</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Windows – Corporate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[Department VPN Client]</w:t>
            </w:r>
          </w:p>
        </w:tc>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Win32 app — silent deploy. Configured via VPN profile post-install.</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Windows – Corporate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[Department endpoint protection / DLP agent]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Win32 app — deployed if additional DLP agent required beyond MDE.</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Windows – Corporate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Windows LAPS (if not natively available)</w:t>
            </w:r>
          </w:p>
        </w:tc>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Win32 app or Feature on Demand. Most Windows 11 22H2+ devices include natively.</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Windows – Corporate</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8.2 iOS / iPadOS — Required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Application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Deployment Method</w:t>
            </w:r>
          </w:p>
        </w:tc>
        <w:tc>
          <w:tcPr>
            <w:tcW w:type="dxa" w:w="4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Assigned Group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Microsoft Authenticator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VPP managed app — required.</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iOS – Corporate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Microsoft Outlook</w:t>
            </w:r>
          </w:p>
        </w:tc>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VPP managed app — required. MAM policy applied.</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iOS – Corporate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Microsoft Teams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VPP managed app — required. MAM policy applied.</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iOS – Corporate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Microsoft OneDrive</w:t>
            </w:r>
          </w:p>
        </w:tc>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VPP managed app — required. MAM policy applied.</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iOS – Corporate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Microsoft Intune Company Portal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App Store managed app — required.</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iOS – Corporate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Microsoft Defender for Endpoint (iOS)</w:t>
            </w:r>
          </w:p>
        </w:tc>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VPP managed app — required. MDE onboarding for iOS.</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iOS – Corporate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[Department VPN App]</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VPP managed app — required. Per-App VPN configured.</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iOS – Corporate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[Department Certificate App / SCEP Profile]</w:t>
            </w:r>
          </w:p>
        </w:tc>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SCEP certificate profile for device authentication.</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iOS – Corporate</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9. Diagnostic Settings and Log Forwarding</w:t>
      </w:r>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dkn4czn9lq3yeavbtuk0y">
        <w:r>
          <w:rPr>
            <w:rFonts w:ascii="Arial" w:cs="Arial" w:eastAsia="Arial" w:hAnsi="Arial"/>
            <w:i/>
            <w:iCs/>
            <w:color w:val="2D6DB5"/>
            <w:sz w:val="19"/>
            <w:szCs w:val="19"/>
            <w:u w:val="single"/>
          </w:rPr>
          <w:t xml:space="preserve">Blueprint – Platform monitoring and auditing</w:t>
        </w:r>
      </w:hyperlink>
    </w:p>
    <w:p>
      <w:pPr>
        <w:pBdr>
          <w:left w:val="single" w:color="005A00" w:sz="12" w:space="8"/>
        </w:pBdr>
        <w:spacing w:after="75" w:before="55"/>
        <w:ind w:left="400"/>
      </w:pPr>
      <w:r>
        <w:rPr>
          <w:rFonts w:ascii="Arial" w:cs="Arial" w:eastAsia="Arial" w:hAnsi="Arial"/>
          <w:b/>
          <w:bCs/>
          <w:i/>
          <w:iCs/>
          <w:color w:val="005A00"/>
          <w:sz w:val="19"/>
          <w:szCs w:val="19"/>
        </w:rPr>
        <w:t xml:space="preserve">Blueprint source:  </w:t>
      </w:r>
      <w:hyperlink w:history="1" r:id="rIdj6i5k10x9vzebefg5mdb5">
        <w:r>
          <w:rPr>
            <w:rFonts w:ascii="Arial" w:cs="Arial" w:eastAsia="Arial" w:hAnsi="Arial"/>
            <w:i/>
            <w:iCs/>
            <w:color w:val="2D6DB5"/>
            <w:sz w:val="19"/>
            <w:szCs w:val="19"/>
            <w:u w:val="single"/>
          </w:rPr>
          <w:t xml:space="preserve">Blueprint – SIEM design</w:t>
        </w:r>
      </w:hyperlink>
    </w:p>
    <w:p>
      <w:pPr>
        <w:spacing w:after="90" w:before="70"/>
      </w:pPr>
      <w:r>
        <w:rPr>
          <w:rFonts w:ascii="Arial" w:cs="Arial" w:eastAsia="Arial" w:hAnsi="Arial"/>
          <w:color w:val="444444"/>
          <w:sz w:val="21"/>
          <w:szCs w:val="21"/>
        </w:rPr>
        <w:t xml:space="preserve">Intune logs are forwarded to a Log Analytics Workspace via Azure Diagnostic Settings, then to the department's SIEM. This configuration must be established in the Azure portal (not in Intune directly) by the platform team with Contributor access to the Log Analytics Workspace.</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9.1 Intune Diagnostic Settings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500"/>
        <w:gridCol w:w="38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Log Category</w:t>
            </w:r>
          </w:p>
        </w:tc>
        <w:tc>
          <w:tcPr>
            <w:tcW w:type="dxa" w:w="9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Enabled</w:t>
            </w:r>
          </w:p>
        </w:tc>
        <w:tc>
          <w:tcPr>
            <w:tcW w:type="dxa" w:w="150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Destination</w:t>
            </w:r>
          </w:p>
        </w:tc>
        <w:tc>
          <w:tcPr>
            <w:tcW w:type="dxa" w:w="3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AuditLogs</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Log Analytics Workspace</w:t>
            </w:r>
          </w:p>
        </w:tc>
        <w:tc>
          <w:tcPr>
            <w:tcW w:type="dxa" w:w="3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All Intune admin actions. Forwarded to SIEM. 7-year retention.</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OperationalLogs</w:t>
            </w:r>
          </w:p>
        </w:tc>
        <w:tc>
          <w:tcPr>
            <w:tcW w:type="dxa" w:w="9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Log Analytics Workspace</w:t>
            </w:r>
          </w:p>
        </w:tc>
        <w:tc>
          <w:tcPr>
            <w:tcW w:type="dxa" w:w="38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Device compliance state changes, enrolment events, policy delivery status.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DeviceComplianceOrg</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4F00"/>
                <w:sz w:val="19"/>
                <w:szCs w:val="19"/>
              </w:rPr>
              <w:t xml:space="preserve">Log Analytics Workspace</w:t>
            </w:r>
          </w:p>
        </w:tc>
        <w:tc>
          <w:tcPr>
            <w:tcW w:type="dxa" w:w="3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Per-device compliance state. Useful for compliance trend reporting.</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Devices</w:t>
            </w:r>
          </w:p>
        </w:tc>
        <w:tc>
          <w:tcPr>
            <w:tcW w:type="dxa" w:w="9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Yes</w:t>
            </w:r>
          </w:p>
        </w:tc>
        <w:tc>
          <w:tcPr>
            <w:tcW w:type="dxa" w:w="15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7B4F00"/>
                <w:sz w:val="19"/>
                <w:szCs w:val="19"/>
              </w:rPr>
              <w:t xml:space="preserve">Log Analytics Workspace</w:t>
            </w:r>
          </w:p>
        </w:tc>
        <w:tc>
          <w:tcPr>
            <w:tcW w:type="dxa" w:w="38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Device inventory and check-in data.</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9.2 Log Analytics Workspace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0"/>
        <w:gridCol w:w="48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400"/>
            <w:tcBorders>
              <w:top w:val="single" w:color="CCCCCC" w:sz="1"/>
              <w:left w:val="single" w:color="CCCCCC" w:sz="1"/>
              <w:bottom w:val="single" w:color="CCCCCC" w:sz="1"/>
              <w:right w:val="single" w:color="CCCCCC" w:sz="1"/>
            </w:tcBorders>
            <w:shd w:fill="005A00"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0"/>
            <w:tcBorders>
              <w:top w:val="single" w:color="CCCCCC" w:sz="1"/>
              <w:left w:val="single" w:color="CCCCCC" w:sz="1"/>
              <w:bottom w:val="single" w:color="CCCCCC" w:sz="1"/>
              <w:right w:val="single" w:color="CCCCCC" w:sz="1"/>
            </w:tcBorders>
            <w:shd w:fill="004D5A" w:val="clear"/>
            <w:tcMar>
              <w:top w:type="dxa" w:w="80"/>
              <w:left w:type="dxa" w:w="120"/>
              <w:bottom w:type="dxa" w:w="80"/>
              <w:right w:type="dxa" w:w="120"/>
            </w:tcMar>
          </w:tcPr>
          <w:p>
            <w:r>
              <w:rPr>
                <w:rFonts w:ascii="Arial" w:cs="Arial" w:eastAsia="Arial" w:hAnsi="Arial"/>
                <w:b/>
                <w:bCs/>
                <w:color w:val="FFFFFF"/>
                <w:sz w:val="19"/>
                <w:szCs w:val="19"/>
              </w:rPr>
              <w:t xml:space="preserve">Dept Value</w:t>
            </w:r>
          </w:p>
        </w:tc>
        <w:tc>
          <w:tcPr>
            <w:tcW w:type="dxa" w:w="4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Workspace 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[Dept]-LAW-Intune-Prod</w:t>
            </w:r>
          </w:p>
        </w:tc>
        <w:tc>
          <w:tcPr>
            <w:tcW w:type="dxa"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[Dept]-LAW-Intune-Prod</w:t>
            </w:r>
          </w:p>
        </w:tc>
        <w:tc>
          <w:tcPr>
            <w:tcW w:type="dxa" w:w="4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Replace with actual workspace name.</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Region</w:t>
            </w:r>
          </w:p>
        </w:tc>
        <w:tc>
          <w:tcPr>
            <w:tcW w:type="dxa" w:w="1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Australia East</w:t>
            </w:r>
          </w:p>
        </w:tc>
        <w:tc>
          <w:tcPr>
            <w:tcW w:type="dxa" w:w="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Australia East</w:t>
            </w:r>
          </w:p>
        </w:tc>
        <w:tc>
          <w:tcPr>
            <w:tcW w:type="dxa" w:w="48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Data residency in Australia.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Retention period</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90 days interactive + 7 years archive</w:t>
            </w:r>
          </w:p>
        </w:tc>
        <w:tc>
          <w:tcPr>
            <w:tcW w:type="dxa"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90 days interactive + 7 years archive</w:t>
            </w:r>
          </w:p>
        </w:tc>
        <w:tc>
          <w:tcPr>
            <w:tcW w:type="dxa" w:w="4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Meets ISM 7-year log retention requirement when combined with archive tier.</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Archive tier</w:t>
            </w:r>
          </w:p>
        </w:tc>
        <w:tc>
          <w:tcPr>
            <w:tcW w:type="dxa" w:w="1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Enabled</w:t>
            </w:r>
          </w:p>
        </w:tc>
        <w:tc>
          <w:tcPr>
            <w:tcW w:type="dxa" w:w="4826"/>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i/>
                <w:iCs/>
                <w:color w:val="5A4000"/>
                <w:sz w:val="18"/>
                <w:szCs w:val="18"/>
              </w:rPr>
              <w:t xml:space="preserve">Basic log tier for long-term retention at lower cost.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Diagnostic Settings 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Intune-to-LAW-Prod</w:t>
            </w:r>
          </w:p>
        </w:tc>
        <w:tc>
          <w:tcPr>
            <w:tcW w:type="dxa" w:w="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Intune-to-LAW-Prod</w:t>
            </w:r>
          </w:p>
        </w:tc>
        <w:tc>
          <w:tcPr>
            <w:tcW w:type="dxa" w:w="482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i/>
                <w:iCs/>
                <w:color w:val="5A4000"/>
                <w:sz w:val="18"/>
                <w:szCs w:val="18"/>
              </w:rPr>
              <w:t xml:space="preserve">Consistent naming for operational clarity.</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10. Scope Tags and RBAC Configuration</w:t>
      </w:r>
    </w:p>
    <w:p>
      <w:pPr>
        <w:spacing w:after="90" w:before="70"/>
      </w:pPr>
      <w:r>
        <w:rPr>
          <w:rFonts w:ascii="Arial" w:cs="Arial" w:eastAsia="Arial" w:hAnsi="Arial"/>
          <w:color w:val="444444"/>
          <w:sz w:val="21"/>
          <w:szCs w:val="21"/>
        </w:rPr>
        <w:t xml:space="preserve">Scope tags restrict which Intune objects each administrative role can see and modify. The following scope tags are configured in Intune &gt; Tenant administration &gt; Roles &gt; Scope tags.</w:t>
      </w:r>
    </w:p>
    <w:p>
      <w:pPr>
        <w:spacing w:after="40" w:before="40"/>
      </w:pPr>
      <w:r>
        <w:t xml:space="preserve"/>
      </w:r>
    </w:p>
    <w:p>
      <w:pPr>
        <w:pStyle w:val="Heading2"/>
        <w:spacing w:after="100" w:before="280"/>
      </w:pPr>
      <w:r>
        <w:rPr>
          <w:rFonts w:ascii="Arial" w:cs="Arial" w:eastAsia="Arial" w:hAnsi="Arial"/>
          <w:b/>
          <w:bCs/>
          <w:color w:val="2D6DB5"/>
          <w:sz w:val="26"/>
          <w:szCs w:val="26"/>
        </w:rPr>
        <w:t xml:space="preserve">10.1 Scope Tags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Scope Tag</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Applied To</w:t>
            </w:r>
          </w:p>
        </w:tc>
        <w:tc>
          <w:tcPr>
            <w:tcW w:type="dxa" w:w="4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Assigned Roles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CORP-ALL</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corporate-managed devices, all platform policies, all standard applications.</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Intune Platform Administrator, Intune Security Policy Administrator, Intune Application Administrator, Intune Read-Only Auditor.</w:t>
            </w:r>
          </w:p>
        </w:tc>
      </w:tr>
      <w:tr>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PAW</w:t>
            </w:r>
          </w:p>
        </w:tc>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Privileged Access Workstation device objects and PAW-specific policies.</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Intune Platform Administrator only. Restricted to senior platform engineers.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KIOSK</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Kiosk and shared device objects and kiosk-specific policies.</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Intune Platform Administrator, Intune Helpdesk Operator (scoped).</w:t>
            </w:r>
          </w:p>
        </w:tc>
      </w:tr>
      <w:tr>
        <w:tc>
          <w:tcPr>
            <w:tcW w:type="dxa" w:w="2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[STATE/REGION TAG]</w:t>
            </w:r>
          </w:p>
        </w:tc>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Device objects scoped to a specific state or region office.</w:t>
            </w:r>
          </w:p>
        </w:tc>
        <w:tc>
          <w:tcPr>
            <w:tcW w:type="dxa" w:w="4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Scoped Administrator role for the relevant region. Cannot modify policies.</w:t>
            </w:r>
          </w:p>
        </w:tc>
      </w:tr>
    </w:tbl>
    <w:p>
      <w:pPr>
        <w:spacing w:after="40" w:before="40"/>
      </w:pPr>
      <w:r>
        <w:t xml:space="preserve"/>
      </w:r>
    </w:p>
    <w:p>
      <w:pPr>
        <w:pStyle w:val="Heading2"/>
        <w:spacing w:after="100" w:before="280"/>
      </w:pPr>
      <w:r>
        <w:rPr>
          <w:rFonts w:ascii="Arial" w:cs="Arial" w:eastAsia="Arial" w:hAnsi="Arial"/>
          <w:b/>
          <w:bCs/>
          <w:color w:val="2D6DB5"/>
          <w:sz w:val="26"/>
          <w:szCs w:val="26"/>
        </w:rPr>
        <w:t xml:space="preserve">10.2 RBAC Custom Role Configuration</w:t>
      </w:r>
    </w:p>
    <w:p>
      <w:pPr>
        <w:spacing w:after="90" w:before="70"/>
      </w:pPr>
      <w:r>
        <w:rPr>
          <w:rFonts w:ascii="Arial" w:cs="Arial" w:eastAsia="Arial" w:hAnsi="Arial"/>
          <w:color w:val="444444"/>
          <w:sz w:val="21"/>
          <w:szCs w:val="21"/>
        </w:rPr>
        <w:t xml:space="preserve">The following custom Intune RBAC roles are configured. All roles with write access are assigned as PIM-eligible, not standing assignments.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Role Name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Permissions Granted</w:t>
            </w:r>
          </w:p>
        </w:tc>
        <w:tc>
          <w:tcPr>
            <w:tcW w:type="dxa" w:w="3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Permissions Denied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Intune Platform Administrator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Intune permissions. Full read/write across all policy types, apps, and devices.</w:t>
            </w:r>
          </w:p>
        </w:tc>
        <w:tc>
          <w:tcPr>
            <w:tcW w:type="dxa" w:w="3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applicable. Full admin role.</w:t>
            </w:r>
          </w:p>
        </w:tc>
      </w:tr>
      <w:tr>
        <w:tc>
          <w:tcPr>
            <w:tcW w:type="dxa" w:w="2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Intune Security Policy Administrator</w:t>
            </w:r>
          </w:p>
        </w:tc>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Read/write: Endpoint Security policies, Compliance policies, Security baselines. Read: all other objects.</w:t>
            </w:r>
          </w:p>
        </w:tc>
        <w:tc>
          <w:tcPr>
            <w:tcW w:type="dxa" w:w="3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Write: App management, Device enrolment, Configuration profiles (non-security).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Intune Application Administrator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Read/write: Apps, App protection policies, App configuration. Read: Device compliance, Device configuration.</w:t>
            </w:r>
          </w:p>
        </w:tc>
        <w:tc>
          <w:tcPr>
            <w:tcW w:type="dxa" w:w="3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Write: Endpoint Security policies, Compliance policies, Device enrolment.</w:t>
            </w:r>
          </w:p>
        </w:tc>
      </w:tr>
      <w:tr>
        <w:tc>
          <w:tcPr>
            <w:tcW w:type="dxa" w:w="2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Intune Helpdesk Operator</w:t>
            </w:r>
          </w:p>
        </w:tc>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Read: All device details, compliance state, assigned policies. Remote actions: Lock, Restart, Sync, Reset passcode, Selective wipe.</w:t>
            </w:r>
          </w:p>
        </w:tc>
        <w:tc>
          <w:tcPr>
            <w:tcW w:type="dxa" w:w="3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Write: All policies and apps. Full wipe requires Platform Administrator.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Intune Read-Only Auditor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Read: All Intune objects, reports, audit logs.</w:t>
            </w:r>
          </w:p>
        </w:tc>
        <w:tc>
          <w:tcPr>
            <w:tcW w:type="dxa" w:w="3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Write: Nothing.</w:t>
            </w:r>
          </w:p>
        </w:tc>
      </w:tr>
      <w:tr>
        <w:tc>
          <w:tcPr>
            <w:tcW w:type="dxa" w:w="24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Scoped Administrator – [Region]</w:t>
            </w:r>
          </w:p>
        </w:tc>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Same as Helpdesk Operator but scoped to regional scope tag only.</w:t>
            </w:r>
          </w:p>
        </w:tc>
        <w:tc>
          <w:tcPr>
            <w:tcW w:type="dxa" w:w="3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policies, apps, and devices outside assigned scope tag.</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11. Deviation Register</w:t>
      </w:r>
    </w:p>
    <w:p>
      <w:pPr>
        <w:spacing w:after="90" w:before="70"/>
      </w:pPr>
      <w:r>
        <w:rPr>
          <w:rFonts w:ascii="Arial" w:cs="Arial" w:eastAsia="Arial" w:hAnsi="Arial"/>
          <w:color w:val="444444"/>
          <w:sz w:val="21"/>
          <w:szCs w:val="21"/>
        </w:rPr>
        <w:t xml:space="preserve">The following table consolidates all documented deviations from Blueprint configuration recommendations. Each deviation is reviewed at the annual baseline review and at any relevant security incident.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Setting / Section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Blueprint Value</w:t>
            </w:r>
          </w:p>
        </w:tc>
        <w:tc>
          <w:tcPr>
            <w:tcW w:type="dxa" w:w="5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Dept Value — Justification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Windows compliance: Password minimum length (3.1.3)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8 characters</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14 characters — ISM requirement. Tighter than Blueprint recommendation.</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Windows compliance: MDE machine risk score (3.1.4)</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Low</w:t>
            </w:r>
          </w:p>
        </w:tc>
        <w:tc>
          <w:tcPr>
            <w:tcW w:type="dxa" w:w="5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Clear — Higher security stance. All active MDE alerts result in CA enforcement. Review if operational impact is excessive.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iOS compliance: Password history (3.2)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5 — Prevents immediate password reuse.</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iOS compliance: MDE max threat level (3.2)</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5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Low — MDE for iOS is integrated; threat level enforced via compliance.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Windows baseline: Account lockout threshold (4.1)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10</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5 — ISM requirement.</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Windows baseline: Account lockout duration (4.1)</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5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30 minutes — Consistency with ISM lockout guidance.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Windows baseline: Password minimum length (4.1)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8 characters</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14 characters — ISM requirement.</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Windows baseline: Inactivity lock timeout (4.1)</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900 seconds</w:t>
            </w:r>
          </w:p>
        </w:tc>
        <w:tc>
          <w:tcPr>
            <w:tcW w:type="dxa" w:w="5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300 seconds — Shorter timeout for higher-sensitivity environments.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Edge hardening: URL block list (4.3)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Not configured</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Configured — Department-specific block list for known malicious categories.</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ASR: Executable files from running criterion (4.4)</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Block</w:t>
            </w:r>
          </w:p>
        </w:tc>
        <w:tc>
          <w:tcPr>
            <w:tcW w:type="dxa" w:w="5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 — Remains in Audit due to LOB application false-positive risk. Scheduled review Q2.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ASR: PSExec and WMI command process creations (4.4)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 — WMI used by management tooling. Under review.</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ASR: WMI event subscription persistence (4.4)</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w:t>
            </w:r>
          </w:p>
        </w:tc>
        <w:tc>
          <w:tcPr>
            <w:tcW w:type="dxa" w:w="5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Audit — Pending LOB application review.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iOS passcode: Maximum failed attempts (5.6)</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10</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6 — Higher security stance. ISM-aligned.</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WUfB: Feature update deferral (6.2)</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365 days</w:t>
            </w:r>
          </w:p>
        </w:tc>
        <w:tc>
          <w:tcPr>
            <w:tcW w:type="dxa" w:w="5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180 days — Balances testing time with currency.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WUfB: Driver updates (6.3)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Included with quality updates</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Excluded / manual approval — Prevents compatibility incidents from driver auto-update.</w:t>
            </w:r>
          </w:p>
        </w:tc>
      </w:tr>
      <w:tr>
        <w:tc>
          <w:tcPr>
            <w:tcW w:type="dxa" w:w="22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Windows MAM-WE: WIP mode (7.2)</w:t>
            </w:r>
          </w:p>
        </w:tc>
        <w:tc>
          <w:tcPr>
            <w:tcW w:type="dxa" w:w="16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Silent</w:t>
            </w:r>
          </w:p>
        </w:tc>
        <w:tc>
          <w:tcPr>
            <w:tcW w:type="dxa" w:w="52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Silent — Logging only on BYOD. Block reserved for MDM-enrolled. Reviewed annually with BYOD policy.</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12. Related Documents and References</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000"/>
        <w:gridCol w:w="55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Document / Reference</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Location / URL</w:t>
            </w:r>
          </w:p>
        </w:tc>
      </w:tr>
      <w:tr>
        <w:tc>
          <w:tcPr>
            <w:tcW w:type="dxa" w:w="3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Microsoft Intune – Detail Level Design (parent document)</w:t>
            </w:r>
          </w:p>
        </w:tc>
        <w:tc>
          <w:tcPr>
            <w:tcW w:type="dxa" w:w="55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[SharePoint / GovTEAMS URL]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ASD Blueprint for Secure Cloud – Intune configuration</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https://blueprint.asd.gov.au/configuration/intune/</w:t>
            </w:r>
          </w:p>
        </w:tc>
      </w:tr>
      <w:tr>
        <w:tc>
          <w:tcPr>
            <w:tcW w:type="dxa" w:w="3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ASD Blueprint for Secure Cloud – Entra ID configuration</w:t>
            </w:r>
          </w:p>
        </w:tc>
        <w:tc>
          <w:tcPr>
            <w:tcW w:type="dxa" w:w="55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https://blueprint.asd.gov.au/configuration/entra-id/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ASD Blueprint – Essential Eight guidance</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https://blueprint.asd.gov.au/security-and-governance/essential-eight/</w:t>
            </w:r>
          </w:p>
        </w:tc>
      </w:tr>
      <w:tr>
        <w:tc>
          <w:tcPr>
            <w:tcW w:type="dxa" w:w="3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ASD Blueprint – System Security Plan</w:t>
            </w:r>
          </w:p>
        </w:tc>
        <w:tc>
          <w:tcPr>
            <w:tcW w:type="dxa" w:w="55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https://blueprint.asd.gov.au/security-and-governance/system-security-plan/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ASD Blueprint – Changelog (monitor for updates)</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https://blueprint.asd.gov.au/changelog/</w:t>
            </w:r>
          </w:p>
        </w:tc>
      </w:tr>
      <w:tr>
        <w:tc>
          <w:tcPr>
            <w:tcW w:type="dxa" w:w="3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ASD Blueprint – Desired State Configuration setup</w:t>
            </w:r>
          </w:p>
        </w:tc>
        <w:tc>
          <w:tcPr>
            <w:tcW w:type="dxa" w:w="55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https://blueprint.asd.gov.au/tools/deployment-and-assessment/desired-state-configuration-setup/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ASD Blueprint – Configuration assessment tool</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https://blueprint.asd.gov.au/tools/deployment-and-assessment/configuration-assessment/</w:t>
            </w:r>
          </w:p>
        </w:tc>
      </w:tr>
      <w:tr>
        <w:tc>
          <w:tcPr>
            <w:tcW w:type="dxa" w:w="3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Identity Platform Configuration Baseline (Entra ID CA policies, authentication methods)</w:t>
            </w:r>
          </w:p>
        </w:tc>
        <w:tc>
          <w:tcPr>
            <w:tcW w:type="dxa" w:w="55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[SharePoint / GovTEAMS URL]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Application Catalogue Register (Available apps, extension allowlist)</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[SharePoint / GovTEAMS URL]</w:t>
            </w:r>
          </w:p>
        </w:tc>
      </w:tr>
      <w:tr>
        <w:tc>
          <w:tcPr>
            <w:tcW w:type="dxa" w:w="3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Security Exception Register</w:t>
            </w:r>
          </w:p>
        </w:tc>
        <w:tc>
          <w:tcPr>
            <w:tcW w:type="dxa" w:w="55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[SharePoint / GovTEAMS URL]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ITSM Integration Runbook (non-compliance escalation workflows)</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[SharePoint / GovTEAMS URL]</w:t>
            </w:r>
          </w:p>
        </w:tc>
      </w:tr>
      <w:tr>
        <w:tc>
          <w:tcPr>
            <w:tcW w:type="dxa" w:w="3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Device Build Standard (hardware and OS requirements)</w:t>
            </w:r>
          </w:p>
        </w:tc>
        <w:tc>
          <w:tcPr>
            <w:tcW w:type="dxa" w:w="55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[SharePoint / GovTEAMS URL]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PKI / Certificate Authority Design (SCEP, NDES, certificate profiles)</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[SharePoint / GovTEAMS URL]</w:t>
            </w:r>
          </w:p>
        </w:tc>
      </w:tr>
    </w:tbl>
    <w:p>
      <w:pPr>
        <w:spacing w:after="40" w:before="40"/>
      </w:pPr>
      <w:r>
        <w:t xml:space="preserve"/>
      </w:r>
    </w:p>
    <w:p>
      <w:r>
        <w:br w:type="page"/>
      </w:r>
    </w:p>
    <w:p>
      <w:pPr>
        <w:pStyle w:val="Heading1"/>
        <w:pBdr>
          <w:bottom w:val="single" w:color="2D6DB5" w:sz="10" w:space="4"/>
        </w:pBdr>
        <w:spacing w:after="160" w:before="480"/>
      </w:pPr>
      <w:r>
        <w:rPr>
          <w:rFonts w:ascii="Arial" w:cs="Arial" w:eastAsia="Arial" w:hAnsi="Arial"/>
          <w:b/>
          <w:bCs/>
          <w:color w:val="1B3A6B"/>
          <w:sz w:val="36"/>
          <w:szCs w:val="36"/>
        </w:rPr>
        <w:t xml:space="preserve">Appendix A: Document Control</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1000"/>
        <w:gridCol w:w="7526"/>
      </w:tblGrid>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Version</w:t>
            </w:r>
          </w:p>
        </w:tc>
        <w:tc>
          <w:tcPr>
            <w:tcW w:type="dxa" w:w="7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Date</w:t>
            </w:r>
          </w:p>
        </w:tc>
      </w:tr>
      <w:tr>
        <w:tc>
          <w:tcPr>
            <w:tcW w:type="dxa" w:w="10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1.0</w:t>
            </w:r>
          </w:p>
        </w:tc>
        <w:tc>
          <w:tcPr>
            <w:tcW w:type="dxa" w:w="75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21/05/2026</w:t>
            </w:r>
          </w:p>
        </w:tc>
      </w:tr>
    </w:tbl>
    <w:p>
      <w:pPr>
        <w:spacing w:after="40" w:before="40"/>
      </w:pPr>
      <w:r>
        <w:t xml:space="preserve"/>
      </w:r>
    </w:p>
    <w:p>
      <w:pPr>
        <w:spacing w:after="40" w:before="4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800"/>
        <w:gridCol w:w="57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Document Owner</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[Platform Team Lead]</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Review Frequency</w:t>
            </w:r>
          </w:p>
        </w:tc>
        <w:tc>
          <w:tcPr>
            <w:tcW w:type="dxa" w:w="57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Annually, or on: new Blueprint release, new ISM release, security incident affecting baseline, significant platform update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Next Review Date</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[Date + 12 months from approval]</w:t>
            </w:r>
          </w:p>
        </w:tc>
      </w:tr>
      <w:tr>
        <w:tc>
          <w:tcPr>
            <w:tcW w:type="dxa" w:w="280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bCs/>
                <w:color w:val="444444"/>
                <w:sz w:val="19"/>
                <w:szCs w:val="19"/>
              </w:rPr>
              <w:t xml:space="preserve">Approval Authority</w:t>
            </w:r>
          </w:p>
        </w:tc>
        <w:tc>
          <w:tcPr>
            <w:tcW w:type="dxa" w:w="57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444444"/>
                <w:sz w:val="19"/>
                <w:szCs w:val="19"/>
              </w:rPr>
              <w:t xml:space="preserve">Architecture Review Board and CISO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44444"/>
                <w:sz w:val="19"/>
                <w:szCs w:val="19"/>
              </w:rPr>
              <w:t xml:space="preserve">Blueprint Version Reviewed Against</w:t>
            </w:r>
          </w:p>
        </w:tc>
        <w:tc>
          <w:tcPr>
            <w:tcW w:type="dxa" w:w="5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44444"/>
                <w:sz w:val="19"/>
                <w:szCs w:val="19"/>
              </w:rPr>
              <w:t xml:space="preserve">ASD Blueprint for Secure Cloud — version current at time of this document's publication. See blueprint.asd.gov.au/changelog/</w:t>
            </w:r>
          </w:p>
        </w:tc>
      </w:tr>
    </w:tbl>
    <w:p>
      <w:pPr>
        <w:spacing w:after="40" w:before="40"/>
      </w:pPr>
      <w:r>
        <w:t xml:space="preserve"/>
      </w:r>
    </w:p>
    <w:p>
      <w:pPr>
        <w:spacing w:after="40" w:before="40"/>
      </w:pPr>
      <w:r>
        <w:t xml:space="preserve"/>
      </w:r>
    </w:p>
    <w:p>
      <w:pPr>
        <w:spacing w:after="200" w:before="400"/>
        <w:jc w:val="center"/>
      </w:pPr>
      <w:r>
        <w:rPr>
          <w:rFonts w:ascii="Arial" w:cs="Arial" w:eastAsia="Arial" w:hAnsi="Arial"/>
          <w:b/>
          <w:bCs/>
          <w:color w:val="1B3A6B"/>
          <w:sz w:val="22"/>
          <w:szCs w:val="22"/>
        </w:rPr>
        <w:t xml:space="preserve">END OF DOCUMENT</w:t>
      </w:r>
    </w:p>
    <w:p>
      <w:pPr>
        <w:jc w:val="center"/>
      </w:pPr>
      <w:r>
        <w:rPr>
          <w:rFonts w:ascii="Arial" w:cs="Arial" w:eastAsia="Arial" w:hAnsi="Arial"/>
          <w:i/>
          <w:iCs/>
          <w:color w:val="444444"/>
          <w:sz w:val="18"/>
          <w:szCs w:val="18"/>
        </w:rPr>
        <w:t xml:space="preserve">OFFICIAL – UNCLASSIFIED</w:t>
      </w:r>
    </w:p>
    <w:sectPr>
      <w:headerReference w:type="default" r:id="rId7"/>
      <w:footerReference w:type="default" r:id="rId8"/>
      <w:pgSz w:w="11906" w:h="16838" w:orient="portrait"/>
      <w:pgMar w:top="1300" w:right="1100" w:bottom="13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DB5" w:sz="4" w:space="2"/>
      </w:pBdr>
      <w:spacing w:after="0" w:before="55"/>
      <w:jc w:val="center"/>
    </w:pPr>
    <w:r>
      <w:rPr>
        <w:rFonts w:ascii="Arial" w:cs="Arial" w:eastAsia="Arial" w:hAnsi="Arial"/>
        <w:color w:val="444444"/>
        <w:sz w:val="17"/>
        <w:szCs w:val="17"/>
      </w:rPr>
      <w:t xml:space="preserve">OFFICIAL – UNCLASSIFIED   |   v1.0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3A6B" w:val="clear"/>
      <w:spacing w:after="55" w:before="55"/>
      <w:jc w:val="center"/>
    </w:pPr>
    <w:r>
      <w:rPr>
        <w:rFonts w:ascii="Arial" w:cs="Arial" w:eastAsia="Arial" w:hAnsi="Arial"/>
        <w:b/>
        <w:bCs/>
        <w:color w:val="FFFFFF"/>
        <w:sz w:val="18"/>
        <w:szCs w:val="18"/>
      </w:rPr>
      <w:t xml:space="preserve">OFFICIAL</w:t>
    </w:r>
  </w:p>
  <w:p>
    <w:pPr>
      <w:pBdr>
        <w:bottom w:val="single" w:color="2D6DB5" w:sz="6" w:space="2"/>
      </w:pBdr>
      <w:spacing w:after="55" w:before="70"/>
    </w:pPr>
    <w:r>
      <w:rPr>
        <w:rFonts w:ascii="Arial" w:cs="Arial" w:eastAsia="Arial" w:hAnsi="Arial"/>
        <w:b/>
        <w:bCs/>
        <w:color w:val="1B3A6B"/>
        <w:sz w:val="19"/>
        <w:szCs w:val="19"/>
      </w:rPr>
      <w:t xml:space="preserve">Platform Configuration Baseline – Microsoft Intune</w:t>
    </w:r>
    <w:r>
      <w:rPr>
        <w:rFonts w:ascii="Arial" w:cs="Arial" w:eastAsia="Arial" w:hAnsi="Arial"/>
        <w:color w:val="444444"/>
        <w:sz w:val="19"/>
        <w:szCs w:val="19"/>
      </w:rPr>
      <w:t xml:space="preserve">   |   Australian Government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D6D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7dlfcbsfyodepd5tigfl" Type="http://schemas.openxmlformats.org/officeDocument/2006/relationships/hyperlink" Target="https://blueprint.asd.gov.au/configuration/intune/" TargetMode="External"/><Relationship Id="rIdh4stvwgehi76slouv_zpi" Type="http://schemas.openxmlformats.org/officeDocument/2006/relationships/hyperlink" Target="https://blueprint.asd.gov.au/design/platform/client/device-enrolment/" TargetMode="External"/><Relationship Id="rIdjp5gup2htclbeuytztuej" Type="http://schemas.openxmlformats.org/officeDocument/2006/relationships/hyperlink" Target="https://blueprint.asd.gov.au/design/platform/client/device-enrolment/" TargetMode="External"/><Relationship Id="rIdpgu_h-6zrjlaqdn8t0dyz" Type="http://schemas.openxmlformats.org/officeDocument/2006/relationships/hyperlink" Target="https://blueprint.asd.gov.au/configuration/intune/devices/compliance-policies/policies/windows-10-11-compliance-policy/" TargetMode="External"/><Relationship Id="rIdzluf3yjxwnuf-fhcxid2s" Type="http://schemas.openxmlformats.org/officeDocument/2006/relationships/hyperlink" Target="https://blueprint.asd.gov.au/configuration/intune/devices/compliance-policies/compliance-policy-settings/" TargetMode="External"/><Relationship Id="rIdv0herpxea7trctdkrolka" Type="http://schemas.openxmlformats.org/officeDocument/2006/relationships/hyperlink" Target="https://blueprint.asd.gov.au/configuration/intune/devices/compliance-policies/policies/apple-ios-and-ipad/" TargetMode="External"/><Relationship Id="rIde_vnt_hw0fe1urukvqmel" Type="http://schemas.openxmlformats.org/officeDocument/2006/relationships/hyperlink" Target="https://blueprint.asd.gov.au/configuration/intune/endpoint-security/security-baselines/security-baseline-for-windows-10-and-later/" TargetMode="External"/><Relationship Id="rIdm7gqrlfabksuzxolemvlo" Type="http://schemas.openxmlformats.org/officeDocument/2006/relationships/hyperlink" Target="https://blueprint.asd.gov.au/configuration/intune/endpoint-security/security-baselines/microsoft-defender-for-endpoint-baseline/" TargetMode="External"/><Relationship Id="rId5bfnnren_ixsgoqs4ec06" Type="http://schemas.openxmlformats.org/officeDocument/2006/relationships/hyperlink" Target="https://blueprint.asd.gov.au/configuration/intune/endpoint-security/security-baselines/security-baseline-for-microsoft-edge/" TargetMode="External"/><Relationship Id="rIdmwqknsatzk_nlcwobge-c" Type="http://schemas.openxmlformats.org/officeDocument/2006/relationships/hyperlink" Target="https://blueprint.asd.gov.au/configuration/intune/endpoint-security/attack-surface-reduction/asd-windows-hardening-asr/" TargetMode="External"/><Relationship Id="rId2azqkw6cumvw581kgov3o" Type="http://schemas.openxmlformats.org/officeDocument/2006/relationships/hyperlink" Target="https://blueprint.asd.gov.au/configuration/intune/devices/configuration-policies/asd-windows-hardening-guidelines/" TargetMode="External"/><Relationship Id="rIdunxbotwgfnip8xjgvntdq" Type="http://schemas.openxmlformats.org/officeDocument/2006/relationships/hyperlink" Target="https://blueprint.asd.gov.au/configuration/intune/devices/configuration-policies/asd-windows-hardening-guidelines-user-rights-management/" TargetMode="External"/><Relationship Id="rIdzvdn5hwohvdpogxdlpqlm" Type="http://schemas.openxmlformats.org/officeDocument/2006/relationships/hyperlink" Target="https://blueprint.asd.gov.au/configuration/intune/devices/configuration-policies/asd-edge-hardening-guidelines/" TargetMode="External"/><Relationship Id="rIddqwehvuhatfjbahdqxh5s" Type="http://schemas.openxmlformats.org/officeDocument/2006/relationships/hyperlink" Target="https://blueprint.asd.gov.au/configuration/intune/devices/configuration-policies/asd-office-hardening-guidelines/" TargetMode="External"/><Relationship Id="rIdf37wuurhrg1n2wcijz3e_" Type="http://schemas.openxmlformats.org/officeDocument/2006/relationships/hyperlink" Target="https://blueprint.asd.gov.au/configuration/intune/devices/configuration-policies/asd-office-hardening-macros-enabled-for-trusted-publishers/" TargetMode="External"/><Relationship Id="rIdrgxmbyzngjgbbkfzbwslh" Type="http://schemas.openxmlformats.org/officeDocument/2006/relationships/hyperlink" Target="https://blueprint.asd.gov.au/configuration/intune/devices/configuration-policies/asd-office-hardening-all-macros-disabled/" TargetMode="External"/><Relationship Id="rIdzbq8nugvso0pi_nbgerb7" Type="http://schemas.openxmlformats.org/officeDocument/2006/relationships/hyperlink" Target="https://blueprint.asd.gov.au/security-and-governance/essential-eight/restrict-microsoft-office-macros/" TargetMode="External"/><Relationship Id="rIdvxnsiab9bmvt14-mijilb" Type="http://schemas.openxmlformats.org/officeDocument/2006/relationships/hyperlink" Target="https://blueprint.asd.gov.au/configuration/intune/devices/configuration-policies/ios-ipad/" TargetMode="External"/><Relationship Id="rIdwt55ecrqzmfklqomzj31a" Type="http://schemas.openxmlformats.org/officeDocument/2006/relationships/hyperlink" Target="https://blueprint.asd.gov.au/configuration/intune/devices/apple-updates/asd-ios-hardening/" TargetMode="External"/><Relationship Id="rId3eftbr8c1hcgczsgl1yaa" Type="http://schemas.openxmlformats.org/officeDocument/2006/relationships/hyperlink" Target="https://blueprint.asd.gov.au/configuration/intune/devices/configuration-policies/ios-microsoft-enterprise-sso-plugin/" TargetMode="External"/><Relationship Id="rIdr27rx2ndi29mrstxuhhce" Type="http://schemas.openxmlformats.org/officeDocument/2006/relationships/hyperlink" Target="https://blueprint.asd.gov.au/design/endpoints/windows/configuration/windows-update-and-patching/" TargetMode="External"/><Relationship Id="rIdpc8was2blwedbjxjtsdmo" Type="http://schemas.openxmlformats.org/officeDocument/2006/relationships/hyperlink" Target="https://blueprint.asd.gov.au/design/platform/client/device-updates/" TargetMode="External"/><Relationship Id="rIdjuutcdwxaki5fpmyauzlp" Type="http://schemas.openxmlformats.org/officeDocument/2006/relationships/hyperlink" Target="https://blueprint.asd.gov.au/design/platform/client/application-data-protection/" TargetMode="External"/><Relationship Id="rIdip6rzlhszxrm14vybhl6j" Type="http://schemas.openxmlformats.org/officeDocument/2006/relationships/hyperlink" Target="https://blueprint.asd.gov.au/configuration/intune/apps/by-platform/windows/" TargetMode="External"/><Relationship Id="rIdsg4okkmfqg7gxyvhecnl9" Type="http://schemas.openxmlformats.org/officeDocument/2006/relationships/hyperlink" Target="https://blueprint.asd.gov.au/configuration/intune/apps/by-platform/ios-ipados/" TargetMode="External"/><Relationship Id="rIddkn4czn9lq3yeavbtuk0y" Type="http://schemas.openxmlformats.org/officeDocument/2006/relationships/hyperlink" Target="https://blueprint.asd.gov.au/design/platform/security/platform-monitoring-auditing/" TargetMode="External"/><Relationship Id="rIdj6i5k10x9vzebefg5mdb5" Type="http://schemas.openxmlformats.org/officeDocument/2006/relationships/hyperlink" Target="https://blueprint.asd.gov.au/design/platform/security/siem/"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2026-05-21T04:35:39.613Z</dcterms:created>
  <dcterms:modified xsi:type="dcterms:W3CDTF">2026-05-21T04:35:39.614Z</dcterms:modified>
</cp:coreProperties>
</file>

<file path=docProps/custom.xml><?xml version="1.0" encoding="utf-8"?>
<Properties xmlns="http://schemas.openxmlformats.org/officeDocument/2006/custom-properties" xmlns:vt="http://schemas.openxmlformats.org/officeDocument/2006/docPropsVTypes"/>
</file>