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aps/>
          <w:color w:val="1F3864"/>
          <w:sz w:val="56"/>
          <w:szCs w:val="56"/>
        </w:rPr>
        <w:t xml:space="preserve">LOW LEVEL DESIGN</w:t>
      </w:r>
    </w:p>
    <w:p>
      <w:pPr>
        <w:pBdr>
          <w:bottom w:val="single" w:color="2E75B6" w:sz="6" w:space="1"/>
        </w:pBdr>
        <w:spacing w:after="80" w:before="0"/>
        <w:jc w:val="center"/>
      </w:pPr>
      <w:r>
        <w:rPr>
          <w:rFonts w:ascii="Arial" w:cs="Arial" w:eastAsia="Arial" w:hAnsi="Arial"/>
          <w:b/>
          <w:bCs/>
          <w:color w:val="2E75B6"/>
          <w:sz w:val="40"/>
          <w:szCs w:val="40"/>
        </w:rPr>
        <w:t xml:space="preserve">Microsoft Intune Platform</w:t>
      </w:r>
    </w:p>
    <w:p>
      <w:pPr>
        <w:spacing w:after="80" w:before="0"/>
      </w:pPr>
      <w:r>
        <w:t xml:space="preserve"/>
      </w:r>
    </w:p>
    <w:p>
      <w:pPr>
        <w:spacing w:after="60" w:before="0"/>
        <w:jc w:val="center"/>
      </w:pPr>
      <w:r>
        <w:rPr>
          <w:rFonts w:ascii="Arial" w:cs="Arial" w:eastAsia="Arial" w:hAnsi="Arial"/>
          <w:color w:val="404040"/>
          <w:sz w:val="24"/>
          <w:szCs w:val="24"/>
        </w:rPr>
        <w:t xml:space="preserve">Version 1.0  |  OFFICIAL</w:t>
      </w:r>
    </w:p>
    <w:p>
      <w:pPr>
        <w:spacing w:after="0" w:before="0"/>
        <w:jc w:val="center"/>
      </w:pPr>
      <w:r>
        <w:rPr>
          <w:rFonts w:ascii="Arial" w:cs="Arial" w:eastAsia="Arial" w:hAnsi="Arial"/>
          <w:i/>
          <w:iCs/>
          <w:color w:val="404040"/>
          <w:sz w:val="22"/>
          <w:szCs w:val="22"/>
        </w:rPr>
        <w:t xml:space="preserve">Document Classification: OFFICIAL:SENSITIVE</w:t>
      </w:r>
    </w:p>
    <w:p>
      <w:pPr>
        <w:spacing w:after="80" w:before="0"/>
      </w:pPr>
      <w:r>
        <w:t xml:space="preserve"/>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Organisation</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[Organisation Name]</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Document Owner</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[Document Owner]</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Date</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26 May 2026</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Status</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Draft</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References</w:t>
            </w:r>
          </w:p>
        </w:tc>
        <w:tc>
          <w:tcPr>
            <w:tcW w:type="dxa" w:w="6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ASD Blueprint for Secure Cloud (blueprint.asd.gov.au) | Microsoft Intune Documentation (learn.microsoft.com)</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3864"/>
          <w:sz w:val="32"/>
          <w:szCs w:val="32"/>
        </w:rPr>
        <w:t xml:space="preserve">1. Introduction and Purpose</w:t>
      </w:r>
    </w:p>
    <w:p>
      <w:pPr>
        <w:spacing w:after="80" w:before="60"/>
      </w:pPr>
      <w:r>
        <w:rPr>
          <w:rFonts w:ascii="Arial" w:cs="Arial" w:eastAsia="Arial" w:hAnsi="Arial"/>
          <w:color w:val="404040"/>
          <w:sz w:val="22"/>
          <w:szCs w:val="22"/>
        </w:rPr>
        <w:t xml:space="preserve">This Low Level Design (LLD) document describes the platform-level configuration and governance of Microsoft Intune as the unified endpoint management (UEM) solution for the organisation. It defines how the Intune platform itself is structured, governed, and operated – covering tenant configuration, administrative architecture, role-based access control, naming standards, automation, and integration with the broader Microsoft 365 ecosystem.</w:t>
      </w:r>
    </w:p>
    <w:p>
      <w:pPr>
        <w:spacing w:after="80" w:before="60"/>
      </w:pPr>
      <w:r>
        <w:rPr>
          <w:rFonts w:ascii="Arial" w:cs="Arial" w:eastAsia="Arial" w:hAnsi="Arial"/>
          <w:color w:val="404040"/>
          <w:sz w:val="22"/>
          <w:szCs w:val="22"/>
        </w:rPr>
        <w:t xml:space="preserve">This document does not prescribe the configuration applied to managed devices (such as compliance policies, device configuration profiles, or security baselines). Those controls are addressed in platform-specific workstream documents. This document governs how the platform is built to deliver those controls consistently across all device types.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1.1 Scope</w:t>
      </w:r>
    </w:p>
    <w:p>
      <w:pPr>
        <w:spacing w:after="80" w:before="60"/>
      </w:pPr>
      <w:r>
        <w:rPr>
          <w:rFonts w:ascii="Arial" w:cs="Arial" w:eastAsia="Arial" w:hAnsi="Arial"/>
          <w:color w:val="404040"/>
          <w:sz w:val="22"/>
          <w:szCs w:val="22"/>
        </w:rPr>
        <w:t xml:space="preserve">This design covers the Intune platform across the following device estates:</w:t>
      </w:r>
    </w:p>
    <w:p>
      <w:pPr>
        <w:pStyle w:val="ListParagraph"/>
        <w:numPr>
          <w:ilvl w:val="0"/>
          <w:numId w:val="2"/>
        </w:numPr>
        <w:spacing w:after="40" w:before="40"/>
      </w:pPr>
      <w:r>
        <w:rPr>
          <w:rFonts w:ascii="Arial" w:cs="Arial" w:eastAsia="Arial" w:hAnsi="Arial"/>
          <w:color w:val="404040"/>
          <w:sz w:val="22"/>
          <w:szCs w:val="22"/>
        </w:rPr>
        <w:t xml:space="preserve">Windows – Privileged Access Workstation (PAW)</w:t>
      </w:r>
    </w:p>
    <w:p>
      <w:pPr>
        <w:pStyle w:val="ListParagraph"/>
        <w:numPr>
          <w:ilvl w:val="0"/>
          <w:numId w:val="2"/>
        </w:numPr>
        <w:spacing w:after="40" w:before="40"/>
      </w:pPr>
      <w:r>
        <w:rPr>
          <w:rFonts w:ascii="Arial" w:cs="Arial" w:eastAsia="Arial" w:hAnsi="Arial"/>
          <w:color w:val="404040"/>
          <w:sz w:val="22"/>
          <w:szCs w:val="22"/>
        </w:rPr>
        <w:t xml:space="preserve">Windows – Standard User Device (SOE)</w:t>
      </w:r>
    </w:p>
    <w:p>
      <w:pPr>
        <w:pStyle w:val="ListParagraph"/>
        <w:numPr>
          <w:ilvl w:val="0"/>
          <w:numId w:val="2"/>
        </w:numPr>
        <w:spacing w:after="40" w:before="40"/>
      </w:pPr>
      <w:r>
        <w:rPr>
          <w:rFonts w:ascii="Arial" w:cs="Arial" w:eastAsia="Arial" w:hAnsi="Arial"/>
          <w:color w:val="404040"/>
          <w:sz w:val="22"/>
          <w:szCs w:val="22"/>
        </w:rPr>
        <w:t xml:space="preserve">Windows – Secure Development Environment via Windows 365 (Cloud PC)</w:t>
      </w:r>
    </w:p>
    <w:p>
      <w:pPr>
        <w:pStyle w:val="ListParagraph"/>
        <w:numPr>
          <w:ilvl w:val="0"/>
          <w:numId w:val="2"/>
        </w:numPr>
        <w:spacing w:after="40" w:before="40"/>
      </w:pPr>
      <w:r>
        <w:rPr>
          <w:rFonts w:ascii="Arial" w:cs="Arial" w:eastAsia="Arial" w:hAnsi="Arial"/>
          <w:color w:val="404040"/>
          <w:sz w:val="22"/>
          <w:szCs w:val="22"/>
        </w:rPr>
        <w:t xml:space="preserve">Apple iOS and iPadOS – Mobile devices</w:t>
      </w:r>
    </w:p>
    <w:p>
      <w:pPr>
        <w:pStyle w:val="ListParagraph"/>
        <w:numPr>
          <w:ilvl w:val="0"/>
          <w:numId w:val="2"/>
        </w:numPr>
        <w:spacing w:after="40" w:before="40"/>
      </w:pPr>
      <w:r>
        <w:rPr>
          <w:rFonts w:ascii="Arial" w:cs="Arial" w:eastAsia="Arial" w:hAnsi="Arial"/>
          <w:color w:val="404040"/>
          <w:sz w:val="22"/>
          <w:szCs w:val="22"/>
        </w:rPr>
        <w:t xml:space="preserve">Android – Video Conferencing (VC) units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1.2 Applicable Standards and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Reference</w:t>
            </w:r>
          </w:p>
        </w:tc>
        <w:tc>
          <w:tcPr>
            <w:tcW w:type="dxa" w:w="54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Document / URL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ASD Blueprint for Secure Cloud</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https://blueprint.asd.gov.au/</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Intune Documentation</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https://learn.microsoft.com/en-us/intune/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Entra ID Documentation</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https://learn.microsoft.com/en-us/entra/identity/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ACSC Essential Eight</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https://www.cyber.gov.au/resources-business-and-government/essential-cyber-security/essential-eight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ISM – Information Security Manual</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https://www.cyber.gov.au/resources-business-and-government/essential-cyber-security/ism</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ASD Blueprint: The Blueprint assumes Microsoft 365 E5 (or equivalent E3 + E5 Security/Compliance add-ons) licensing. Organisations should validate licence entitlements against the Microsoft Volume Sourcing Arrangement (VSA) Common Cloud Commitment where applicable.</w:t>
            </w:r>
          </w:p>
        </w:tc>
      </w:tr>
    </w:tbl>
    <w:p>
      <w:r>
        <w:br w:type="page"/>
      </w:r>
    </w:p>
    <w:p>
      <w:pPr>
        <w:pStyle w:val="Heading1"/>
        <w:spacing w:after="120" w:before="360"/>
      </w:pPr>
      <w:r>
        <w:rPr>
          <w:rFonts w:ascii="Arial" w:cs="Arial" w:eastAsia="Arial" w:hAnsi="Arial"/>
          <w:b/>
          <w:bCs/>
          <w:color w:val="1F3864"/>
          <w:sz w:val="32"/>
          <w:szCs w:val="32"/>
        </w:rPr>
        <w:t xml:space="preserve">2. Platform Architecture and Integration</w:t>
      </w:r>
    </w:p>
    <w:p>
      <w:pPr>
        <w:spacing w:after="80" w:before="60"/>
      </w:pPr>
      <w:r>
        <w:rPr>
          <w:rFonts w:ascii="Arial" w:cs="Arial" w:eastAsia="Arial" w:hAnsi="Arial"/>
          <w:color w:val="404040"/>
          <w:sz w:val="22"/>
          <w:szCs w:val="22"/>
        </w:rPr>
        <w:t xml:space="preserve">The Intune platform is deployed as a cloud-native, tenant-bound service within the Microsoft 365 sovereign or commercial cloud. All device management is performed through the Intune admin centre (https://intune.microsoft.com). No on-premises Microsoft Endpoint Configuration Manager (MECM) co-management is in scope; the platform is fully cloud-native.</w:t>
      </w:r>
    </w:p>
    <w:p>
      <w:pPr>
        <w:spacing w:after="80" w:before="0"/>
      </w:pPr>
      <w:r>
        <w:t xml:space="preserve"/>
      </w:r>
    </w:p>
    <w:p>
      <w:pPr>
        <w:pStyle w:val="Heading2"/>
        <w:spacing w:after="80" w:before="280"/>
      </w:pPr>
      <w:r>
        <w:rPr>
          <w:rFonts w:ascii="Arial" w:cs="Arial" w:eastAsia="Arial" w:hAnsi="Arial"/>
          <w:b/>
          <w:bCs/>
          <w:color w:val="2E75B6"/>
          <w:sz w:val="26"/>
          <w:szCs w:val="26"/>
        </w:rPr>
        <w:t xml:space="preserve">2.1 Tenant Architecture</w:t>
      </w:r>
    </w:p>
    <w:p>
      <w:pPr>
        <w:spacing w:after="80" w:before="60"/>
      </w:pPr>
      <w:r>
        <w:rPr>
          <w:rFonts w:ascii="Arial" w:cs="Arial" w:eastAsia="Arial" w:hAnsi="Arial"/>
          <w:color w:val="404040"/>
          <w:sz w:val="22"/>
          <w:szCs w:val="22"/>
        </w:rPr>
        <w:t xml:space="preserve">Intune is provisioned within a single Microsoft 365 tenant. The following architectural principles govern the platform:</w:t>
      </w:r>
    </w:p>
    <w:p>
      <w:pPr>
        <w:pStyle w:val="ListParagraph"/>
        <w:numPr>
          <w:ilvl w:val="0"/>
          <w:numId w:val="2"/>
        </w:numPr>
        <w:spacing w:after="40" w:before="40"/>
      </w:pPr>
      <w:r>
        <w:rPr>
          <w:rFonts w:ascii="Arial" w:cs="Arial" w:eastAsia="Arial" w:hAnsi="Arial"/>
          <w:color w:val="404040"/>
          <w:sz w:val="22"/>
          <w:szCs w:val="22"/>
        </w:rPr>
        <w:t xml:space="preserve">A single Intune tenant is used for all device types, with administrative separation enforced via scope tags and RBAC rather than multiple tenants.</w:t>
      </w:r>
    </w:p>
    <w:p>
      <w:pPr>
        <w:pStyle w:val="ListParagraph"/>
        <w:numPr>
          <w:ilvl w:val="0"/>
          <w:numId w:val="2"/>
        </w:numPr>
        <w:spacing w:after="40" w:before="40"/>
      </w:pPr>
      <w:r>
        <w:rPr>
          <w:rFonts w:ascii="Arial" w:cs="Arial" w:eastAsia="Arial" w:hAnsi="Arial"/>
          <w:color w:val="404040"/>
          <w:sz w:val="22"/>
          <w:szCs w:val="22"/>
        </w:rPr>
        <w:t xml:space="preserve">Microsoft Entra ID (formerly Azure Active Directory) is the identity provider for all enrolment, compliance evaluation, and Conditional Access enforcement.</w:t>
      </w:r>
    </w:p>
    <w:p>
      <w:pPr>
        <w:pStyle w:val="ListParagraph"/>
        <w:numPr>
          <w:ilvl w:val="0"/>
          <w:numId w:val="2"/>
        </w:numPr>
        <w:spacing w:after="40" w:before="40"/>
      </w:pPr>
      <w:r>
        <w:rPr>
          <w:rFonts w:ascii="Arial" w:cs="Arial" w:eastAsia="Arial" w:hAnsi="Arial"/>
          <w:color w:val="404040"/>
          <w:sz w:val="22"/>
          <w:szCs w:val="22"/>
        </w:rPr>
        <w:t xml:space="preserve">Tenant restrictions are configured to prevent data exfiltration or lateral movement to other Microsoft tenancies, consistent with ASD Blueprint guidance.</w:t>
      </w:r>
    </w:p>
    <w:p>
      <w:pPr>
        <w:pStyle w:val="ListParagraph"/>
        <w:numPr>
          <w:ilvl w:val="0"/>
          <w:numId w:val="2"/>
        </w:numPr>
        <w:spacing w:after="40" w:before="40"/>
      </w:pPr>
      <w:r>
        <w:rPr>
          <w:rFonts w:ascii="Arial" w:cs="Arial" w:eastAsia="Arial" w:hAnsi="Arial"/>
          <w:color w:val="404040"/>
          <w:sz w:val="22"/>
          <w:szCs w:val="22"/>
        </w:rPr>
        <w:t xml:space="preserve">All Intune policies, profiles, and applications are deployed from the cloud; no on-premises distribution points are used.</w:t>
      </w:r>
    </w:p>
    <w:p>
      <w:pPr>
        <w:pStyle w:val="ListParagraph"/>
        <w:numPr>
          <w:ilvl w:val="0"/>
          <w:numId w:val="2"/>
        </w:numPr>
        <w:spacing w:after="40" w:before="40"/>
      </w:pPr>
      <w:r>
        <w:rPr>
          <w:rFonts w:ascii="Arial" w:cs="Arial" w:eastAsia="Arial" w:hAnsi="Arial"/>
          <w:color w:val="404040"/>
          <w:sz w:val="22"/>
          <w:szCs w:val="22"/>
        </w:rPr>
        <w:t xml:space="preserve">The Intune Data Warehouse and Microsoft Endpoint analytics are enabled to provide operational reporting and device health telemetry.</w:t>
      </w:r>
    </w:p>
    <w:p>
      <w:pPr>
        <w:spacing w:after="80" w:before="0"/>
      </w:pPr>
      <w:r>
        <w:t xml:space="preserve"/>
      </w:r>
    </w:p>
    <w:p>
      <w:pPr>
        <w:pStyle w:val="Heading2"/>
        <w:spacing w:after="80" w:before="280"/>
      </w:pPr>
      <w:r>
        <w:rPr>
          <w:rFonts w:ascii="Arial" w:cs="Arial" w:eastAsia="Arial" w:hAnsi="Arial"/>
          <w:b/>
          <w:bCs/>
          <w:color w:val="2E75B6"/>
          <w:sz w:val="26"/>
          <w:szCs w:val="26"/>
        </w:rPr>
        <w:t xml:space="preserve">2.2 Integration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Integration</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Service</w:t>
            </w:r>
          </w:p>
        </w:tc>
        <w:tc>
          <w:tcPr>
            <w:tcW w:type="dxa" w:w="3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Identity Provider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Entra ID</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 join, user identity, Conditional Access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Application Deployment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Store / Win32 / LoB</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 lifecycle management per device type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Security Operations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Defender XDR</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Threat &amp; Vulnerability Management, risk signals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Conditional Access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Entra ID</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 compliance gating for resource access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Cloud PC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 365</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Provisioning and management of Cloud PCs (Dev SOE)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Privileged Identity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Entra PIM</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Just-in-time elevation for Intune admin roles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SIEM / Logging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Sentinel</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Audit log streaming, alert correlation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Automation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Azure Automation / Logic Apps</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Lifecycle workflows, remediation tasks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Reporting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Power BI / Data Warehouse</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 compliance and inventory dashboards</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2.3 Windows 365 (Cloud PC) Integration</w:t>
      </w:r>
    </w:p>
    <w:p>
      <w:pPr>
        <w:spacing w:after="80" w:before="60"/>
      </w:pPr>
      <w:r>
        <w:rPr>
          <w:rFonts w:ascii="Arial" w:cs="Arial" w:eastAsia="Arial" w:hAnsi="Arial"/>
          <w:color w:val="404040"/>
          <w:sz w:val="22"/>
          <w:szCs w:val="22"/>
        </w:rPr>
        <w:t xml:space="preserve">The Secure Development Environment SOE is delivered via Windows 365 Enterprise. Windows 365 Cloud PCs are provisioned through Intune and managed identically to physical Windows devices. The following platform-level configurations apply:</w:t>
      </w:r>
    </w:p>
    <w:p>
      <w:pPr>
        <w:pStyle w:val="ListParagraph"/>
        <w:numPr>
          <w:ilvl w:val="0"/>
          <w:numId w:val="2"/>
        </w:numPr>
        <w:spacing w:after="40" w:before="40"/>
      </w:pPr>
      <w:r>
        <w:rPr>
          <w:rFonts w:ascii="Arial" w:cs="Arial" w:eastAsia="Arial" w:hAnsi="Arial"/>
          <w:color w:val="404040"/>
          <w:sz w:val="22"/>
          <w:szCs w:val="22"/>
        </w:rPr>
        <w:t xml:space="preserve">A dedicated Windows 365 provisioning policy is created, linked to the appropriate Entra ID group for developers.</w:t>
      </w:r>
    </w:p>
    <w:p>
      <w:pPr>
        <w:pStyle w:val="ListParagraph"/>
        <w:numPr>
          <w:ilvl w:val="0"/>
          <w:numId w:val="2"/>
        </w:numPr>
        <w:spacing w:after="40" w:before="40"/>
      </w:pPr>
      <w:r>
        <w:rPr>
          <w:rFonts w:ascii="Arial" w:cs="Arial" w:eastAsia="Arial" w:hAnsi="Arial"/>
          <w:color w:val="404040"/>
          <w:sz w:val="22"/>
          <w:szCs w:val="22"/>
        </w:rPr>
        <w:t xml:space="preserve">Cloud PCs are assigned the SDE scope tag and governed by SDE-specific RBAC assignments.</w:t>
      </w:r>
    </w:p>
    <w:p>
      <w:pPr>
        <w:pStyle w:val="ListParagraph"/>
        <w:numPr>
          <w:ilvl w:val="0"/>
          <w:numId w:val="2"/>
        </w:numPr>
        <w:spacing w:after="40" w:before="40"/>
      </w:pPr>
      <w:r>
        <w:rPr>
          <w:rFonts w:ascii="Arial" w:cs="Arial" w:eastAsia="Arial" w:hAnsi="Arial"/>
          <w:color w:val="404040"/>
          <w:sz w:val="22"/>
          <w:szCs w:val="22"/>
        </w:rPr>
        <w:t xml:space="preserve">Network connectivity for Cloud PCs uses Azure Virtual Network (vNET) integration where required, or Microsoft-hosted network for standard deployments.</w:t>
      </w:r>
    </w:p>
    <w:p>
      <w:pPr>
        <w:pStyle w:val="ListParagraph"/>
        <w:numPr>
          <w:ilvl w:val="0"/>
          <w:numId w:val="2"/>
        </w:numPr>
        <w:spacing w:after="40" w:before="40"/>
      </w:pPr>
      <w:r>
        <w:rPr>
          <w:rFonts w:ascii="Arial" w:cs="Arial" w:eastAsia="Arial" w:hAnsi="Arial"/>
          <w:color w:val="404040"/>
          <w:sz w:val="22"/>
          <w:szCs w:val="22"/>
        </w:rPr>
        <w:t xml:space="preserve">Cloud PC resizing, reprovisioning, and lifecycle operations are managed through Intune admin centre by roles with the Cloud PC Manager permission.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ASD Blueprint: A hardened Secure Access Workstation (SAW) enrolled in Intune, coupled with Conditional Access policies, provides a zero-trust entry point into associated cloud apps. The PAW design in this document extends this principle.</w:t>
            </w:r>
          </w:p>
        </w:tc>
      </w:tr>
    </w:tbl>
    <w:p>
      <w:r>
        <w:br w:type="page"/>
      </w:r>
    </w:p>
    <w:p>
      <w:pPr>
        <w:pStyle w:val="Heading1"/>
        <w:spacing w:after="120" w:before="360"/>
      </w:pPr>
      <w:r>
        <w:rPr>
          <w:rFonts w:ascii="Arial" w:cs="Arial" w:eastAsia="Arial" w:hAnsi="Arial"/>
          <w:b/>
          <w:bCs/>
          <w:color w:val="1F3864"/>
          <w:sz w:val="32"/>
          <w:szCs w:val="32"/>
        </w:rPr>
        <w:t xml:space="preserve">3. Naming Standards</w:t>
      </w:r>
    </w:p>
    <w:p>
      <w:pPr>
        <w:spacing w:after="80" w:before="60"/>
      </w:pPr>
      <w:r>
        <w:rPr>
          <w:rFonts w:ascii="Arial" w:cs="Arial" w:eastAsia="Arial" w:hAnsi="Arial"/>
          <w:color w:val="404040"/>
          <w:sz w:val="22"/>
          <w:szCs w:val="22"/>
        </w:rPr>
        <w:t xml:space="preserve">Consistent naming conventions across all Intune objects improve manageability, reduce administrative error, and accelerate troubleshooting. The following standards apply to all objects created within the Intune tenant. Abbreviations must remain consistent across all IT systems, not just Intune.</w:t>
      </w:r>
    </w:p>
    <w:p>
      <w:pPr>
        <w:spacing w:after="80" w:before="0"/>
      </w:pPr>
      <w:r>
        <w:t xml:space="preserve"/>
      </w:r>
    </w:p>
    <w:p>
      <w:pPr>
        <w:pStyle w:val="Heading2"/>
        <w:spacing w:after="80" w:before="280"/>
      </w:pPr>
      <w:r>
        <w:rPr>
          <w:rFonts w:ascii="Arial" w:cs="Arial" w:eastAsia="Arial" w:hAnsi="Arial"/>
          <w:b/>
          <w:bCs/>
          <w:color w:val="2E75B6"/>
          <w:sz w:val="26"/>
          <w:szCs w:val="26"/>
        </w:rPr>
        <w:t xml:space="preserve">3.1 Device Name Templates</w:t>
      </w:r>
    </w:p>
    <w:p>
      <w:pPr>
        <w:spacing w:after="80" w:before="60"/>
      </w:pPr>
      <w:r>
        <w:rPr>
          <w:rFonts w:ascii="Arial" w:cs="Arial" w:eastAsia="Arial" w:hAnsi="Arial"/>
          <w:color w:val="404040"/>
          <w:sz w:val="22"/>
          <w:szCs w:val="22"/>
        </w:rPr>
        <w:t xml:space="preserve">Device names are enforced through Autopilot deployment profiles for Windows devices and enrolment profiles for iOS/iPadOS. All names are limited to 15 characters (Windows NetBIOS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Device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Template</w:t>
            </w:r>
          </w:p>
        </w:tc>
        <w:tc>
          <w:tcPr>
            <w:tcW w:type="dxa" w:w="38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 (Privileged Access Workstation)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PAW-%SERIAL%</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PAW-5CG2314ABC (truncated to 15 chars)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Standard User SOE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STD-%SERIAL%</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STD-5CG2314ABC</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Secure Dev Env (Windows 365)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SDE-%RAND:6%</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SDE-847291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 / iPadOS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iOS-%SERIAL%</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iOS-DNQXF8G (set via enrolment naming)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Android VC Unit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AVC-%SERIAL%</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AVC-RF8N72AB1</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180"/>
              <w:bottom w:type="dxa" w:w="100"/>
              <w:right w:type="dxa" w:w="180"/>
            </w:tcMar>
          </w:tcPr>
          <w:p>
            <w:pPr>
              <w:spacing w:after="0" w:before="0"/>
            </w:pPr>
            <w:r>
              <w:rPr>
                <w:rFonts w:ascii="Arial" w:cs="Arial" w:eastAsia="Arial" w:hAnsi="Arial"/>
                <w:b/>
                <w:bCs/>
                <w:color w:val="1F3864"/>
                <w:sz w:val="20"/>
                <w:szCs w:val="20"/>
              </w:rPr>
              <w:t xml:space="preserve">Note: </w:t>
            </w:r>
            <w:r>
              <w:rPr>
                <w:rFonts w:ascii="Arial" w:cs="Arial" w:eastAsia="Arial" w:hAnsi="Arial"/>
                <w:color w:val="404040"/>
                <w:sz w:val="20"/>
                <w:szCs w:val="20"/>
              </w:rPr>
              <w:t xml:space="preserve">The %SERIAL% macro appends the hardware serial number. If the combined string exceeds 15 characters, characters beyond position 15 are truncated. Test naming templates in a pilot group before broad rollout.</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3.2 Policy and Profile Naming</w:t>
      </w:r>
    </w:p>
    <w:p>
      <w:pPr>
        <w:spacing w:after="80" w:before="60"/>
      </w:pPr>
      <w:r>
        <w:rPr>
          <w:rFonts w:ascii="Arial" w:cs="Arial" w:eastAsia="Arial" w:hAnsi="Arial"/>
          <w:color w:val="404040"/>
          <w:sz w:val="22"/>
          <w:szCs w:val="22"/>
        </w:rPr>
        <w:t xml:space="preserve">All configuration profiles, compliance policies, app protection policies, and scripts follow a structured naming pattern to encode purpose and target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Object Type</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Pattern</w:t>
            </w:r>
          </w:p>
        </w:tc>
        <w:tc>
          <w:tcPr>
            <w:tcW w:type="dxa" w:w="4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Example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Configuration Profile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[Platform]-[SOE]-[Purpose]-v[n]</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WIN-PAW-Bitlocker-v1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Compliance Policy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[Platform]-[SOE]-Compliance-v[n]</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WIN-STD-Compliance-v2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 Protection Policy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[Platform]-APP-[Purpose]-v[n]</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iOS-APP-MAMProtect-v1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Enrolment Profile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[Platform]-[SOE]-Enrolment-v[n]</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WIN-PAW-Enrolment-v1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PowerShell Script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[Platform]-[SOE]-[Function]-v[n]</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WIN-SDE-DevToolsSetup-v1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Scope Tag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[SOE-abbrev]</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 | STD | SDE | iOS | AVC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Entra ID Group</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GRP-Intune-[SOE]-[Type]</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GRP-Intune-PAW-Devices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Autopilot Profile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AP-[SOE]-[Mode]-v[n]</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AP-PAW-SelfDeploy-v1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 Deployment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[Platform]-[AppName]-[Required/Available]</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WIN-MicrosoftEdge-Required</w:t>
            </w:r>
          </w:p>
        </w:tc>
      </w:tr>
    </w:tbl>
    <w:p>
      <w:pPr>
        <w:spacing w:after="80" w:before="0"/>
      </w:pPr>
      <w:r>
        <w:t xml:space="preserve"/>
      </w:r>
    </w:p>
    <w:p>
      <w:pPr>
        <w:spacing w:after="80" w:before="60"/>
      </w:pPr>
      <w:r>
        <w:rPr>
          <w:rFonts w:ascii="Arial" w:cs="Arial" w:eastAsia="Arial" w:hAnsi="Arial"/>
          <w:color w:val="404040"/>
          <w:sz w:val="22"/>
          <w:szCs w:val="22"/>
        </w:rPr>
        <w:t xml:space="preserve">Platform abbreviations:</w:t>
      </w:r>
    </w:p>
    <w:p>
      <w:pPr>
        <w:pStyle w:val="ListParagraph"/>
        <w:numPr>
          <w:ilvl w:val="0"/>
          <w:numId w:val="2"/>
        </w:numPr>
        <w:spacing w:after="40" w:before="40"/>
      </w:pPr>
      <w:r>
        <w:rPr>
          <w:rFonts w:ascii="Arial" w:cs="Arial" w:eastAsia="Arial" w:hAnsi="Arial"/>
          <w:color w:val="404040"/>
          <w:sz w:val="22"/>
          <w:szCs w:val="22"/>
        </w:rPr>
        <w:t xml:space="preserve">WIN – Windows (all Windows SOEs)</w:t>
      </w:r>
    </w:p>
    <w:p>
      <w:pPr>
        <w:pStyle w:val="ListParagraph"/>
        <w:numPr>
          <w:ilvl w:val="0"/>
          <w:numId w:val="2"/>
        </w:numPr>
        <w:spacing w:after="40" w:before="40"/>
      </w:pPr>
      <w:r>
        <w:rPr>
          <w:rFonts w:ascii="Arial" w:cs="Arial" w:eastAsia="Arial" w:hAnsi="Arial"/>
          <w:color w:val="404040"/>
          <w:sz w:val="22"/>
          <w:szCs w:val="22"/>
        </w:rPr>
        <w:t xml:space="preserve">iOS – Apple iOS and iPadOS</w:t>
      </w:r>
    </w:p>
    <w:p>
      <w:pPr>
        <w:pStyle w:val="ListParagraph"/>
        <w:numPr>
          <w:ilvl w:val="0"/>
          <w:numId w:val="2"/>
        </w:numPr>
        <w:spacing w:after="40" w:before="40"/>
      </w:pPr>
      <w:r>
        <w:rPr>
          <w:rFonts w:ascii="Arial" w:cs="Arial" w:eastAsia="Arial" w:hAnsi="Arial"/>
          <w:color w:val="404040"/>
          <w:sz w:val="22"/>
          <w:szCs w:val="22"/>
        </w:rPr>
        <w:t xml:space="preserve">AVC – Android Video Conferencing</w:t>
      </w:r>
    </w:p>
    <w:p>
      <w:pPr>
        <w:spacing w:after="80" w:before="0"/>
      </w:pPr>
      <w:r>
        <w:t xml:space="preserve"/>
      </w:r>
    </w:p>
    <w:p>
      <w:pPr>
        <w:pStyle w:val="Heading2"/>
        <w:spacing w:after="80" w:before="280"/>
      </w:pPr>
      <w:r>
        <w:rPr>
          <w:rFonts w:ascii="Arial" w:cs="Arial" w:eastAsia="Arial" w:hAnsi="Arial"/>
          <w:b/>
          <w:bCs/>
          <w:color w:val="2E75B6"/>
          <w:sz w:val="26"/>
          <w:szCs w:val="26"/>
        </w:rPr>
        <w:t xml:space="preserve">3.3 Entra ID Group Naming</w:t>
      </w:r>
    </w:p>
    <w:p>
      <w:pPr>
        <w:spacing w:after="80" w:before="60"/>
      </w:pPr>
      <w:r>
        <w:rPr>
          <w:rFonts w:ascii="Arial" w:cs="Arial" w:eastAsia="Arial" w:hAnsi="Arial"/>
          <w:color w:val="404040"/>
          <w:sz w:val="22"/>
          <w:szCs w:val="22"/>
        </w:rPr>
        <w:t xml:space="preserve">Dynamic device groups in Entra ID serve as the assignment targets for all Intune policies. Groups are named to indicate their membership type and Intune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Group Name</w:t>
            </w:r>
          </w:p>
        </w:tc>
        <w:tc>
          <w:tcPr>
            <w:tcW w:type="dxa" w:w="54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Membership Rule (Dynamic Device)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GRP-Intune-PAW-Devices</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(device.devicePhysicalIds -any (_ -startsWith "[OrderID]:PAW"))</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GRP-Intune-STD-Devices</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(device.devicePhysicalIds -any (_ -startsWith "[OrderID]:STD"))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GRP-Intune-SDE-CloudPCs</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(device.deviceModel -contains "Cloud PC")</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GRP-Intune-iOS-Devices</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(device.deviceOSType -eq "iPhone") or (device.deviceOSType -eq "iPad")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GRP-Intune-AVC-Devices</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(device.deviceOSType -eq "Android") and (device.displayName -startsWith "AVC")</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Microsoft Learn: Use the %SERIAL% or %RAND:x% macros in Autopilot deployment profiles to enforce naming conventions. Names must not exceed 15 characters and may only contain letters, numbers, and hyphens.</w:t>
            </w:r>
          </w:p>
        </w:tc>
      </w:tr>
    </w:tbl>
    <w:p>
      <w:r>
        <w:br w:type="page"/>
      </w:r>
    </w:p>
    <w:p>
      <w:pPr>
        <w:pStyle w:val="Heading1"/>
        <w:spacing w:after="120" w:before="360"/>
      </w:pPr>
      <w:r>
        <w:rPr>
          <w:rFonts w:ascii="Arial" w:cs="Arial" w:eastAsia="Arial" w:hAnsi="Arial"/>
          <w:b/>
          <w:bCs/>
          <w:color w:val="1F3864"/>
          <w:sz w:val="32"/>
          <w:szCs w:val="32"/>
        </w:rPr>
        <w:t xml:space="preserve">4. Device Enrolment</w:t>
      </w:r>
    </w:p>
    <w:p>
      <w:pPr>
        <w:spacing w:after="80" w:before="60"/>
      </w:pPr>
      <w:r>
        <w:rPr>
          <w:rFonts w:ascii="Arial" w:cs="Arial" w:eastAsia="Arial" w:hAnsi="Arial"/>
          <w:color w:val="404040"/>
          <w:sz w:val="22"/>
          <w:szCs w:val="22"/>
        </w:rPr>
        <w:t xml:space="preserve">All devices must be enrolled as corporate-owned prior to receiving organisational policy. Personal (BYOD) enrolment is not permitted. Enrolment is the gate through which device identity is established in Entra ID and the Intune management channel is provisioned.</w:t>
      </w:r>
    </w:p>
    <w:p>
      <w:pPr>
        <w:spacing w:after="80" w:before="0"/>
      </w:pPr>
      <w:r>
        <w:t xml:space="preserve"/>
      </w:r>
    </w:p>
    <w:p>
      <w:pPr>
        <w:pStyle w:val="Heading2"/>
        <w:spacing w:after="80" w:before="280"/>
      </w:pPr>
      <w:r>
        <w:rPr>
          <w:rFonts w:ascii="Arial" w:cs="Arial" w:eastAsia="Arial" w:hAnsi="Arial"/>
          <w:b/>
          <w:bCs/>
          <w:color w:val="2E75B6"/>
          <w:sz w:val="26"/>
          <w:szCs w:val="26"/>
        </w:rPr>
        <w:t xml:space="preserve">4.1 Windows Enrolment – Autopilot</w:t>
      </w:r>
    </w:p>
    <w:p>
      <w:pPr>
        <w:spacing w:after="80" w:before="60"/>
      </w:pPr>
      <w:r>
        <w:rPr>
          <w:rFonts w:ascii="Arial" w:cs="Arial" w:eastAsia="Arial" w:hAnsi="Arial"/>
          <w:color w:val="404040"/>
          <w:sz w:val="22"/>
          <w:szCs w:val="22"/>
        </w:rPr>
        <w:t xml:space="preserve">Windows Autopilot is the primary enrolment mechanism for all three Windows SOEs. Hardware hashes are registered to the organisation’s Autopilot service prior to device delivery. Autopilot eliminates manual imaging and enables zero-touch provisioning consistent with ASD Blueprint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SOE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Autopilot Mode</w:t>
            </w:r>
          </w:p>
        </w:tc>
        <w:tc>
          <w:tcPr>
            <w:tcW w:type="dxa" w:w="4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Deployment Profile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Self-Deploying</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AP-PAW-SelfDeploy-v1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Standard User (STD)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User-Driven (Entra Join)</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AP-STD-UserDriven-v1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Secure Dev Env (SDE)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Provisioned via Windows 365</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 365 Provisioning Policy</w:t>
            </w:r>
          </w:p>
        </w:tc>
      </w:tr>
    </w:tbl>
    <w:p>
      <w:pPr>
        <w:spacing w:after="80" w:before="0"/>
      </w:pPr>
      <w:r>
        <w:t xml:space="preserve"/>
      </w:r>
    </w:p>
    <w:p>
      <w:pPr>
        <w:spacing w:after="80" w:before="60"/>
      </w:pPr>
      <w:r>
        <w:rPr>
          <w:rFonts w:ascii="Arial" w:cs="Arial" w:eastAsia="Arial" w:hAnsi="Arial"/>
          <w:color w:val="404040"/>
          <w:sz w:val="22"/>
          <w:szCs w:val="22"/>
        </w:rPr>
        <w:t xml:space="preserve">Self-Deploying mode is used for PAWs because these devices must not permit standard user accounts during OOBE. The device joins Entra ID and completes the Enrolment Status Page (ESP) before any interactive user session is available.</w:t>
      </w:r>
    </w:p>
    <w:p>
      <w:pPr>
        <w:spacing w:after="80" w:before="60"/>
      </w:pPr>
      <w:r>
        <w:rPr>
          <w:rFonts w:ascii="Arial" w:cs="Arial" w:eastAsia="Arial" w:hAnsi="Arial"/>
          <w:color w:val="404040"/>
          <w:sz w:val="22"/>
          <w:szCs w:val="22"/>
        </w:rPr>
        <w:t xml:space="preserve">The Enrolment Status Page (ESP) is configured for all Windows SOEs to block device use until all required apps and policies have been applied successfully. This ensures devices are fully hardened before use.</w:t>
      </w:r>
    </w:p>
    <w:p>
      <w:pPr>
        <w:spacing w:after="80" w:before="0"/>
      </w:pPr>
      <w:r>
        <w:t xml:space="preserve"/>
      </w:r>
    </w:p>
    <w:p>
      <w:pPr>
        <w:pStyle w:val="Heading2"/>
        <w:spacing w:after="80" w:before="280"/>
      </w:pPr>
      <w:r>
        <w:rPr>
          <w:rFonts w:ascii="Arial" w:cs="Arial" w:eastAsia="Arial" w:hAnsi="Arial"/>
          <w:b/>
          <w:bCs/>
          <w:color w:val="2E75B6"/>
          <w:sz w:val="26"/>
          <w:szCs w:val="26"/>
        </w:rPr>
        <w:t xml:space="preserve">4.2 iOS / iPadOS Enrolment – ADE</w:t>
      </w:r>
    </w:p>
    <w:p>
      <w:pPr>
        <w:spacing w:after="80" w:before="60"/>
      </w:pPr>
      <w:r>
        <w:rPr>
          <w:rFonts w:ascii="Arial" w:cs="Arial" w:eastAsia="Arial" w:hAnsi="Arial"/>
          <w:color w:val="404040"/>
          <w:sz w:val="22"/>
          <w:szCs w:val="22"/>
        </w:rPr>
        <w:t xml:space="preserve">Apple iOS and iPadOS devices are enrolled via Apple’s Automated Device Enrolment (ADE, formerly DEP) through Apple Business Manager (ABM). ADE ensures supervised mode is enforced, which is required by the ASD Blueprint for applying iOS hardening configuration.</w:t>
      </w:r>
    </w:p>
    <w:p>
      <w:pPr>
        <w:pStyle w:val="ListParagraph"/>
        <w:numPr>
          <w:ilvl w:val="0"/>
          <w:numId w:val="2"/>
        </w:numPr>
        <w:spacing w:after="40" w:before="40"/>
      </w:pPr>
      <w:r>
        <w:rPr>
          <w:rFonts w:ascii="Arial" w:cs="Arial" w:eastAsia="Arial" w:hAnsi="Arial"/>
          <w:color w:val="404040"/>
          <w:sz w:val="22"/>
          <w:szCs w:val="22"/>
        </w:rPr>
        <w:t xml:space="preserve">An MDM Push Certificate is maintained and renewed annually within the Intune admin centre (Tenant Administration &gt; Connectors).</w:t>
      </w:r>
    </w:p>
    <w:p>
      <w:pPr>
        <w:pStyle w:val="ListParagraph"/>
        <w:numPr>
          <w:ilvl w:val="0"/>
          <w:numId w:val="2"/>
        </w:numPr>
        <w:spacing w:after="40" w:before="40"/>
      </w:pPr>
      <w:r>
        <w:rPr>
          <w:rFonts w:ascii="Arial" w:cs="Arial" w:eastAsia="Arial" w:hAnsi="Arial"/>
          <w:color w:val="404040"/>
          <w:sz w:val="22"/>
          <w:szCs w:val="22"/>
        </w:rPr>
        <w:t xml:space="preserve">Apple Business Manager is synchronised to Intune; new devices are automatically assigned the iOS/iPadOS enrolment profile upon ABM synchronisation.</w:t>
      </w:r>
    </w:p>
    <w:p>
      <w:pPr>
        <w:pStyle w:val="ListParagraph"/>
        <w:numPr>
          <w:ilvl w:val="0"/>
          <w:numId w:val="2"/>
        </w:numPr>
        <w:spacing w:after="40" w:before="40"/>
      </w:pPr>
      <w:r>
        <w:rPr>
          <w:rFonts w:ascii="Arial" w:cs="Arial" w:eastAsia="Arial" w:hAnsi="Arial"/>
          <w:color w:val="404040"/>
          <w:sz w:val="22"/>
          <w:szCs w:val="22"/>
        </w:rPr>
        <w:t xml:space="preserve">Enrolment profiles are configured to: require company portal sign-in, set device category, and enforce supervision.</w:t>
      </w:r>
    </w:p>
    <w:p>
      <w:pPr>
        <w:pStyle w:val="ListParagraph"/>
        <w:numPr>
          <w:ilvl w:val="0"/>
          <w:numId w:val="2"/>
        </w:numPr>
        <w:spacing w:after="40" w:before="40"/>
      </w:pPr>
      <w:r>
        <w:rPr>
          <w:rFonts w:ascii="Arial" w:cs="Arial" w:eastAsia="Arial" w:hAnsi="Arial"/>
          <w:color w:val="404040"/>
          <w:sz w:val="22"/>
          <w:szCs w:val="22"/>
        </w:rPr>
        <w:t xml:space="preserve">User affinity is set to Enrol with User Affinity for personally-assigned devices; devices shared between users are configured as Shared Device mode.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ASD Blueprint: iOS devices enrolled through Intune become MANAGED devices. The ASD iOS hardening configuration policy must be created manually and applied to enrolled iOS devices.</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4.3 Android Enrolment – VC Units</w:t>
      </w:r>
    </w:p>
    <w:p>
      <w:pPr>
        <w:spacing w:after="80" w:before="60"/>
      </w:pPr>
      <w:r>
        <w:rPr>
          <w:rFonts w:ascii="Arial" w:cs="Arial" w:eastAsia="Arial" w:hAnsi="Arial"/>
          <w:color w:val="404040"/>
          <w:sz w:val="22"/>
          <w:szCs w:val="22"/>
        </w:rPr>
        <w:t xml:space="preserve">Android-based video conferencing units are enrolled using Android Enterprise Dedicated Device mode. This mode is appropriate for single-purpose shared devices that do not require a user identity for enrolment.</w:t>
      </w:r>
    </w:p>
    <w:p>
      <w:pPr>
        <w:pStyle w:val="ListParagraph"/>
        <w:numPr>
          <w:ilvl w:val="0"/>
          <w:numId w:val="2"/>
        </w:numPr>
        <w:spacing w:after="40" w:before="40"/>
      </w:pPr>
      <w:r>
        <w:rPr>
          <w:rFonts w:ascii="Arial" w:cs="Arial" w:eastAsia="Arial" w:hAnsi="Arial"/>
          <w:color w:val="404040"/>
          <w:sz w:val="22"/>
          <w:szCs w:val="22"/>
        </w:rPr>
        <w:t xml:space="preserve">Android Enterprise is enabled in Intune via the Managed Google Play integration.</w:t>
      </w:r>
    </w:p>
    <w:p>
      <w:pPr>
        <w:pStyle w:val="ListParagraph"/>
        <w:numPr>
          <w:ilvl w:val="0"/>
          <w:numId w:val="2"/>
        </w:numPr>
        <w:spacing w:after="40" w:before="40"/>
      </w:pPr>
      <w:r>
        <w:rPr>
          <w:rFonts w:ascii="Arial" w:cs="Arial" w:eastAsia="Arial" w:hAnsi="Arial"/>
          <w:color w:val="404040"/>
          <w:sz w:val="22"/>
          <w:szCs w:val="22"/>
        </w:rPr>
        <w:t xml:space="preserve">A corporate-owned dedicated device enrolment profile is created targeting the GRP-Intune-AVC-Devices group.</w:t>
      </w:r>
    </w:p>
    <w:p>
      <w:pPr>
        <w:pStyle w:val="ListParagraph"/>
        <w:numPr>
          <w:ilvl w:val="0"/>
          <w:numId w:val="2"/>
        </w:numPr>
        <w:spacing w:after="40" w:before="40"/>
      </w:pPr>
      <w:r>
        <w:rPr>
          <w:rFonts w:ascii="Arial" w:cs="Arial" w:eastAsia="Arial" w:hAnsi="Arial"/>
          <w:color w:val="404040"/>
          <w:sz w:val="22"/>
          <w:szCs w:val="22"/>
        </w:rPr>
        <w:t xml:space="preserve">Enrolment tokens are generated and provided to the device provisioner or embedded in a QR code for zero-touch provisioning.</w:t>
      </w:r>
    </w:p>
    <w:p>
      <w:pPr>
        <w:pStyle w:val="ListParagraph"/>
        <w:numPr>
          <w:ilvl w:val="0"/>
          <w:numId w:val="2"/>
        </w:numPr>
        <w:spacing w:after="40" w:before="40"/>
      </w:pPr>
      <w:r>
        <w:rPr>
          <w:rFonts w:ascii="Arial" w:cs="Arial" w:eastAsia="Arial" w:hAnsi="Arial"/>
          <w:color w:val="404040"/>
          <w:sz w:val="22"/>
          <w:szCs w:val="22"/>
        </w:rPr>
        <w:t xml:space="preserve">Kiosk mode configuration is applied at the platform level to restrict device to approved VC applications only.</w:t>
      </w:r>
    </w:p>
    <w:p>
      <w:pPr>
        <w:spacing w:after="80" w:before="0"/>
      </w:pPr>
      <w:r>
        <w:t xml:space="preserve"/>
      </w:r>
    </w:p>
    <w:p>
      <w:pPr>
        <w:pStyle w:val="Heading2"/>
        <w:spacing w:after="80" w:before="280"/>
      </w:pPr>
      <w:r>
        <w:rPr>
          <w:rFonts w:ascii="Arial" w:cs="Arial" w:eastAsia="Arial" w:hAnsi="Arial"/>
          <w:b/>
          <w:bCs/>
          <w:color w:val="2E75B6"/>
          <w:sz w:val="26"/>
          <w:szCs w:val="26"/>
        </w:rPr>
        <w:t xml:space="preserve">4.4 Enrolment Restrictions</w:t>
      </w:r>
    </w:p>
    <w:p>
      <w:pPr>
        <w:spacing w:after="80" w:before="60"/>
      </w:pPr>
      <w:r>
        <w:rPr>
          <w:rFonts w:ascii="Arial" w:cs="Arial" w:eastAsia="Arial" w:hAnsi="Arial"/>
          <w:color w:val="404040"/>
          <w:sz w:val="22"/>
          <w:szCs w:val="22"/>
        </w:rPr>
        <w:t xml:space="preserve">The following platform-level restrictions are configured in Intune under Device Enrolment &gt; Enrolment Restrictions:</w:t>
      </w:r>
    </w:p>
    <w:p>
      <w:pPr>
        <w:pStyle w:val="ListParagraph"/>
        <w:numPr>
          <w:ilvl w:val="0"/>
          <w:numId w:val="2"/>
        </w:numPr>
        <w:spacing w:after="40" w:before="40"/>
      </w:pPr>
      <w:r>
        <w:rPr>
          <w:rFonts w:ascii="Arial" w:cs="Arial" w:eastAsia="Arial" w:hAnsi="Arial"/>
          <w:color w:val="404040"/>
          <w:sz w:val="22"/>
          <w:szCs w:val="22"/>
        </w:rPr>
        <w:t xml:space="preserve">Personally-owned device enrolment is blocked for all platforms.</w:t>
      </w:r>
    </w:p>
    <w:p>
      <w:pPr>
        <w:pStyle w:val="ListParagraph"/>
        <w:numPr>
          <w:ilvl w:val="0"/>
          <w:numId w:val="2"/>
        </w:numPr>
        <w:spacing w:after="40" w:before="40"/>
      </w:pPr>
      <w:r>
        <w:rPr>
          <w:rFonts w:ascii="Arial" w:cs="Arial" w:eastAsia="Arial" w:hAnsi="Arial"/>
          <w:color w:val="404040"/>
          <w:sz w:val="22"/>
          <w:szCs w:val="22"/>
        </w:rPr>
        <w:t xml:space="preserve">Minimum OS version requirements are enforced per platform (aligned to ASD Blueprint and vendor support windows).</w:t>
      </w:r>
    </w:p>
    <w:p>
      <w:pPr>
        <w:pStyle w:val="ListParagraph"/>
        <w:numPr>
          <w:ilvl w:val="0"/>
          <w:numId w:val="2"/>
        </w:numPr>
        <w:spacing w:after="40" w:before="40"/>
      </w:pPr>
      <w:r>
        <w:rPr>
          <w:rFonts w:ascii="Arial" w:cs="Arial" w:eastAsia="Arial" w:hAnsi="Arial"/>
          <w:color w:val="404040"/>
          <w:sz w:val="22"/>
          <w:szCs w:val="22"/>
        </w:rPr>
        <w:t xml:space="preserve">Android personally-owned work profile is disabled; only corporate-owned enrolment types are permitted.</w:t>
      </w:r>
    </w:p>
    <w:p>
      <w:pPr>
        <w:pStyle w:val="ListParagraph"/>
        <w:numPr>
          <w:ilvl w:val="0"/>
          <w:numId w:val="2"/>
        </w:numPr>
        <w:spacing w:after="40" w:before="40"/>
      </w:pPr>
      <w:r>
        <w:rPr>
          <w:rFonts w:ascii="Arial" w:cs="Arial" w:eastAsia="Arial" w:hAnsi="Arial"/>
          <w:color w:val="404040"/>
          <w:sz w:val="22"/>
          <w:szCs w:val="22"/>
        </w:rPr>
        <w:t xml:space="preserve">A device limit of one device per user is not imposed at the platform level (devices are asset-tracked separately); however, PAW enrolment is restricted by Autopilot group tag assignment.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180"/>
              <w:bottom w:type="dxa" w:w="100"/>
              <w:right w:type="dxa" w:w="180"/>
            </w:tcMar>
          </w:tcPr>
          <w:p>
            <w:pPr>
              <w:spacing w:after="0" w:before="0"/>
            </w:pPr>
            <w:r>
              <w:rPr>
                <w:rFonts w:ascii="Arial" w:cs="Arial" w:eastAsia="Arial" w:hAnsi="Arial"/>
                <w:b/>
                <w:bCs/>
                <w:color w:val="1F3864"/>
                <w:sz w:val="20"/>
                <w:szCs w:val="20"/>
              </w:rPr>
              <w:t xml:space="preserve">Note: </w:t>
            </w:r>
            <w:r>
              <w:rPr>
                <w:rFonts w:ascii="Arial" w:cs="Arial" w:eastAsia="Arial" w:hAnsi="Arial"/>
                <w:color w:val="404040"/>
                <w:sz w:val="20"/>
                <w:szCs w:val="20"/>
              </w:rPr>
              <w:t xml:space="preserve">The default enrolment restriction applies to all platforms unless overridden by a higher-priority restriction assigned to a specific Entra ID group. PAW and SDE restrictions should be priority 100; STD restriction priority 200; iOS/Android default priorities.</w:t>
            </w:r>
          </w:p>
        </w:tc>
      </w:tr>
    </w:tbl>
    <w:p>
      <w:r>
        <w:br w:type="page"/>
      </w:r>
    </w:p>
    <w:p>
      <w:pPr>
        <w:pStyle w:val="Heading1"/>
        <w:spacing w:after="120" w:before="360"/>
      </w:pPr>
      <w:r>
        <w:rPr>
          <w:rFonts w:ascii="Arial" w:cs="Arial" w:eastAsia="Arial" w:hAnsi="Arial"/>
          <w:b/>
          <w:bCs/>
          <w:color w:val="1F3864"/>
          <w:sz w:val="32"/>
          <w:szCs w:val="32"/>
        </w:rPr>
        <w:t xml:space="preserve">5. Role-Based Access Control and Governance</w:t>
      </w:r>
    </w:p>
    <w:p>
      <w:pPr>
        <w:spacing w:after="80" w:before="60"/>
      </w:pPr>
      <w:r>
        <w:rPr>
          <w:rFonts w:ascii="Arial" w:cs="Arial" w:eastAsia="Arial" w:hAnsi="Arial"/>
          <w:color w:val="404040"/>
          <w:sz w:val="22"/>
          <w:szCs w:val="22"/>
        </w:rPr>
        <w:t xml:space="preserve">RBAC in Intune is implemented to enforce the principle of least privilege. Administrative roles are scoped to specific device types using scope tags, ensuring that administrators can only view and manage the objects relevant to their operational responsibility. This model aligns with ASD Blueprint guidance and Microsoft’s Zero Trust principles.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Microsoft Learn / Microsoft Community Hub: Use Intune RBAC to align admin permissions to job responsibilities, reducing standing privilege and limiting who can change policies, apps, and security settings. Use Scope Tags to create visibility and management boundaries so admins only see and manage what they own.</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5.1 Scope Tags</w:t>
      </w:r>
    </w:p>
    <w:p>
      <w:pPr>
        <w:spacing w:after="80" w:before="60"/>
      </w:pPr>
      <w:r>
        <w:rPr>
          <w:rFonts w:ascii="Arial" w:cs="Arial" w:eastAsia="Arial" w:hAnsi="Arial"/>
          <w:color w:val="404040"/>
          <w:sz w:val="22"/>
          <w:szCs w:val="22"/>
        </w:rPr>
        <w:t xml:space="preserve">Five scope tags are created, one per device type. Every Intune object (policy, profile, app, script, device) is assigned the relevant scope tag at creation. No object should remain on the Default scope tag in production except tenant-wide shared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Scope Tag</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Device Type</w:t>
            </w:r>
          </w:p>
        </w:tc>
        <w:tc>
          <w:tcPr>
            <w:tcW w:type="dxa" w:w="42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Applies To</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Privileged Access Workstation</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PAW devices, PAW policies, PAW apps, PAW enrolment profiles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Standard User SOE</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STD Windows devices, STD policies, STD apps, STD enrolment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Secure Dev Env / Windows 365</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Cloud PC devices, SDE policies, developer apps, W365 provisioning policies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 and iPadOS</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iOS/iPadOS devices, iOS policies, mobile apps, ADE profiles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AVC</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Android VC Units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Android VC devices, kiosk policies, AVC apps, Android enrolment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180"/>
              <w:bottom w:type="dxa" w:w="100"/>
              <w:right w:type="dxa" w:w="180"/>
            </w:tcMar>
          </w:tcPr>
          <w:p>
            <w:pPr>
              <w:spacing w:after="0" w:before="0"/>
            </w:pPr>
            <w:r>
              <w:rPr>
                <w:rFonts w:ascii="Arial" w:cs="Arial" w:eastAsia="Arial" w:hAnsi="Arial"/>
                <w:b/>
                <w:bCs/>
                <w:color w:val="1F3864"/>
                <w:sz w:val="20"/>
                <w:szCs w:val="20"/>
              </w:rPr>
              <w:t xml:space="preserve">Note: </w:t>
            </w:r>
            <w:r>
              <w:rPr>
                <w:rFonts w:ascii="Arial" w:cs="Arial" w:eastAsia="Arial" w:hAnsi="Arial"/>
                <w:color w:val="404040"/>
                <w:sz w:val="20"/>
                <w:szCs w:val="20"/>
              </w:rPr>
              <w:t xml:space="preserve">The Default scope tag should only be retained for objects that must be visible to all Intune administrators (e.g., tenant-wide audit policies). All other objects must have an explicit scope tag assigned at creation.</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5.2 Built-in and Custom RBAC Roles</w:t>
      </w:r>
    </w:p>
    <w:p>
      <w:pPr>
        <w:spacing w:after="80" w:before="60"/>
      </w:pPr>
      <w:r>
        <w:rPr>
          <w:rFonts w:ascii="Arial" w:cs="Arial" w:eastAsia="Arial" w:hAnsi="Arial"/>
          <w:color w:val="404040"/>
          <w:sz w:val="22"/>
          <w:szCs w:val="22"/>
        </w:rPr>
        <w:t xml:space="preserve">Intune provides several built-in roles. Custom roles are created where built-in roles are too broad. Global Administrator and Intune Administrator (Entra directory roles) must not be used for day-to-day Intune operations – use Intune RBAC roles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Role</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Type</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Scope Tag(s)</w:t>
            </w:r>
          </w:p>
        </w:tc>
        <w:tc>
          <w:tcPr>
            <w:tcW w:type="dxa" w:w="3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Permissions Summary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Intune Platform Administrator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Full Intune RBAC (equivalent to Intune Service Administrator); assigned to Intune platform team only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 Administrator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 devices, policies, apps, and enrolment scoped to PAW only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SOE Administrator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 devices, policies, apps, and enrolment scoped to STD only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 / Cloud PC Administrator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 Cloud PCs, provisioning policies, developer apps; includes Cloud PC Manager permission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Mobile Administrator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Custom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 AVC</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 iOS and Android devices, mobile app deployment, ADE/ABM configuration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Help Desk Operator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Built-in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 iOS, AVC</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Remote actions (sync, restart, wipe); read-only for PAW and SDE; cannot modify policies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Read-Only Operator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Built-in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Read-only access to all Intune objects; used for auditors and security reviewers</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5.3 Role Assignment Configuration</w:t>
      </w:r>
    </w:p>
    <w:p>
      <w:pPr>
        <w:spacing w:after="80" w:before="60"/>
      </w:pPr>
      <w:r>
        <w:rPr>
          <w:rFonts w:ascii="Arial" w:cs="Arial" w:eastAsia="Arial" w:hAnsi="Arial"/>
          <w:color w:val="404040"/>
          <w:sz w:val="22"/>
          <w:szCs w:val="22"/>
        </w:rPr>
        <w:t xml:space="preserve">Each RBAC role assignment is configured with the following three components:</w:t>
      </w:r>
    </w:p>
    <w:p>
      <w:pPr>
        <w:pStyle w:val="ListParagraph"/>
        <w:numPr>
          <w:ilvl w:val="0"/>
          <w:numId w:val="2"/>
        </w:numPr>
        <w:spacing w:after="40" w:before="40"/>
      </w:pPr>
      <w:r>
        <w:rPr>
          <w:rFonts w:ascii="Arial" w:cs="Arial" w:eastAsia="Arial" w:hAnsi="Arial"/>
          <w:color w:val="404040"/>
          <w:sz w:val="22"/>
          <w:szCs w:val="22"/>
        </w:rPr>
        <w:t xml:space="preserve">Members (Groups): An Entra ID security group containing the administrators assigned this role (e.g., SG-Intune-PAW-Admins).</w:t>
      </w:r>
    </w:p>
    <w:p>
      <w:pPr>
        <w:pStyle w:val="ListParagraph"/>
        <w:numPr>
          <w:ilvl w:val="0"/>
          <w:numId w:val="2"/>
        </w:numPr>
        <w:spacing w:after="40" w:before="40"/>
      </w:pPr>
      <w:r>
        <w:rPr>
          <w:rFonts w:ascii="Arial" w:cs="Arial" w:eastAsia="Arial" w:hAnsi="Arial"/>
          <w:color w:val="404040"/>
          <w:sz w:val="22"/>
          <w:szCs w:val="22"/>
        </w:rPr>
        <w:t xml:space="preserve">Scope (Groups): The Entra ID device groups whose objects the role can manage (e.g., GRP-Intune-PAW-Devices).</w:t>
      </w:r>
    </w:p>
    <w:p>
      <w:pPr>
        <w:pStyle w:val="ListParagraph"/>
        <w:numPr>
          <w:ilvl w:val="0"/>
          <w:numId w:val="2"/>
        </w:numPr>
        <w:spacing w:after="40" w:before="40"/>
      </w:pPr>
      <w:r>
        <w:rPr>
          <w:rFonts w:ascii="Arial" w:cs="Arial" w:eastAsia="Arial" w:hAnsi="Arial"/>
          <w:color w:val="404040"/>
          <w:sz w:val="22"/>
          <w:szCs w:val="22"/>
        </w:rPr>
        <w:t xml:space="preserve">Scope (Tags): The scope tags that further restrict which Intune policy, app, and profile objects are visible (e.g., PAW).</w:t>
      </w:r>
    </w:p>
    <w:p>
      <w:pPr>
        <w:spacing w:after="80" w:before="0"/>
      </w:pPr>
      <w:r>
        <w:t xml:space="preserve"/>
      </w:r>
    </w:p>
    <w:p>
      <w:pPr>
        <w:spacing w:after="80" w:before="60"/>
      </w:pPr>
      <w:r>
        <w:rPr>
          <w:rFonts w:ascii="Arial" w:cs="Arial" w:eastAsia="Arial" w:hAnsi="Arial"/>
          <w:color w:val="404040"/>
          <w:sz w:val="22"/>
          <w:szCs w:val="22"/>
        </w:rPr>
        <w:t xml:space="preserve">Administrative group naming follows the pattern: SG-Intune-[Role]-Admins (e.g., SG-Intune-PAW-Admins, SG-Intune-HelpDesk-Operators).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5.4 Privileged Identity Management (PIM)</w:t>
      </w:r>
    </w:p>
    <w:p>
      <w:pPr>
        <w:spacing w:after="80" w:before="60"/>
      </w:pPr>
      <w:r>
        <w:rPr>
          <w:rFonts w:ascii="Arial" w:cs="Arial" w:eastAsia="Arial" w:hAnsi="Arial"/>
          <w:color w:val="404040"/>
          <w:sz w:val="22"/>
          <w:szCs w:val="22"/>
        </w:rPr>
        <w:t xml:space="preserve">Intune administrative roles are managed through Microsoft Entra Privileged Identity Management (PIM) to enforce just-in-time (JIT) access:</w:t>
      </w:r>
    </w:p>
    <w:p>
      <w:pPr>
        <w:pStyle w:val="ListParagraph"/>
        <w:numPr>
          <w:ilvl w:val="0"/>
          <w:numId w:val="2"/>
        </w:numPr>
        <w:spacing w:after="40" w:before="40"/>
      </w:pPr>
      <w:r>
        <w:rPr>
          <w:rFonts w:ascii="Arial" w:cs="Arial" w:eastAsia="Arial" w:hAnsi="Arial"/>
          <w:color w:val="404040"/>
          <w:sz w:val="22"/>
          <w:szCs w:val="22"/>
        </w:rPr>
        <w:t xml:space="preserve">All custom Intune RBAC role assignments are PIM-eligible, not permanently active.</w:t>
      </w:r>
    </w:p>
    <w:p>
      <w:pPr>
        <w:pStyle w:val="ListParagraph"/>
        <w:numPr>
          <w:ilvl w:val="0"/>
          <w:numId w:val="2"/>
        </w:numPr>
        <w:spacing w:after="40" w:before="40"/>
      </w:pPr>
      <w:r>
        <w:rPr>
          <w:rFonts w:ascii="Arial" w:cs="Arial" w:eastAsia="Arial" w:hAnsi="Arial"/>
          <w:color w:val="404040"/>
          <w:sz w:val="22"/>
          <w:szCs w:val="22"/>
        </w:rPr>
        <w:t xml:space="preserve">Activation requires MFA re-authentication and a business justification.</w:t>
      </w:r>
    </w:p>
    <w:p>
      <w:pPr>
        <w:pStyle w:val="ListParagraph"/>
        <w:numPr>
          <w:ilvl w:val="0"/>
          <w:numId w:val="2"/>
        </w:numPr>
        <w:spacing w:after="40" w:before="40"/>
      </w:pPr>
      <w:r>
        <w:rPr>
          <w:rFonts w:ascii="Arial" w:cs="Arial" w:eastAsia="Arial" w:hAnsi="Arial"/>
          <w:color w:val="404040"/>
          <w:sz w:val="22"/>
          <w:szCs w:val="22"/>
        </w:rPr>
        <w:t xml:space="preserve">Maximum activation duration: 4 hours for standard roles; 2 hours for the Intune Platform Administrator role.</w:t>
      </w:r>
    </w:p>
    <w:p>
      <w:pPr>
        <w:pStyle w:val="ListParagraph"/>
        <w:numPr>
          <w:ilvl w:val="0"/>
          <w:numId w:val="2"/>
        </w:numPr>
        <w:spacing w:after="40" w:before="40"/>
      </w:pPr>
      <w:r>
        <w:rPr>
          <w:rFonts w:ascii="Arial" w:cs="Arial" w:eastAsia="Arial" w:hAnsi="Arial"/>
          <w:color w:val="404040"/>
          <w:sz w:val="22"/>
          <w:szCs w:val="22"/>
        </w:rPr>
        <w:t xml:space="preserve">Approval workflow is enabled for the Intune Platform Administrator and PAW Administrator roles.</w:t>
      </w:r>
    </w:p>
    <w:p>
      <w:pPr>
        <w:pStyle w:val="ListParagraph"/>
        <w:numPr>
          <w:ilvl w:val="0"/>
          <w:numId w:val="2"/>
        </w:numPr>
        <w:spacing w:after="40" w:before="40"/>
      </w:pPr>
      <w:r>
        <w:rPr>
          <w:rFonts w:ascii="Arial" w:cs="Arial" w:eastAsia="Arial" w:hAnsi="Arial"/>
          <w:color w:val="404040"/>
          <w:sz w:val="22"/>
          <w:szCs w:val="22"/>
        </w:rPr>
        <w:t xml:space="preserve">PIM audit logs are streamed to Microsoft Sentinel for SOC visibility.</w:t>
      </w:r>
    </w:p>
    <w:p>
      <w:pPr>
        <w:spacing w:after="80" w:before="0"/>
      </w:pPr>
      <w:r>
        <w:t xml:space="preserve"/>
      </w:r>
    </w:p>
    <w:p>
      <w:pPr>
        <w:pStyle w:val="Heading2"/>
        <w:spacing w:after="80" w:before="280"/>
      </w:pPr>
      <w:r>
        <w:rPr>
          <w:rFonts w:ascii="Arial" w:cs="Arial" w:eastAsia="Arial" w:hAnsi="Arial"/>
          <w:b/>
          <w:bCs/>
          <w:color w:val="2E75B6"/>
          <w:sz w:val="26"/>
          <w:szCs w:val="26"/>
        </w:rPr>
        <w:t xml:space="preserve">5.5 Multi-Admin Approval (MAA)</w:t>
      </w:r>
    </w:p>
    <w:p>
      <w:pPr>
        <w:spacing w:after="80" w:before="60"/>
      </w:pPr>
      <w:r>
        <w:rPr>
          <w:rFonts w:ascii="Arial" w:cs="Arial" w:eastAsia="Arial" w:hAnsi="Arial"/>
          <w:color w:val="404040"/>
          <w:sz w:val="22"/>
          <w:szCs w:val="22"/>
        </w:rPr>
        <w:t xml:space="preserve">Multi-Admin Approval is enabled for the following critical Intune actions to prevent unilateral changes:</w:t>
      </w:r>
    </w:p>
    <w:p>
      <w:pPr>
        <w:pStyle w:val="ListParagraph"/>
        <w:numPr>
          <w:ilvl w:val="0"/>
          <w:numId w:val="2"/>
        </w:numPr>
        <w:spacing w:after="40" w:before="40"/>
      </w:pPr>
      <w:r>
        <w:rPr>
          <w:rFonts w:ascii="Arial" w:cs="Arial" w:eastAsia="Arial" w:hAnsi="Arial"/>
          <w:color w:val="404040"/>
          <w:sz w:val="22"/>
          <w:szCs w:val="22"/>
        </w:rPr>
        <w:t xml:space="preserve">Wipe (factory reset) of PAW devices</w:t>
      </w:r>
    </w:p>
    <w:p>
      <w:pPr>
        <w:pStyle w:val="ListParagraph"/>
        <w:numPr>
          <w:ilvl w:val="0"/>
          <w:numId w:val="2"/>
        </w:numPr>
        <w:spacing w:after="40" w:before="40"/>
      </w:pPr>
      <w:r>
        <w:rPr>
          <w:rFonts w:ascii="Arial" w:cs="Arial" w:eastAsia="Arial" w:hAnsi="Arial"/>
          <w:color w:val="404040"/>
          <w:sz w:val="22"/>
          <w:szCs w:val="22"/>
        </w:rPr>
        <w:t xml:space="preserve">Retirement of any device</w:t>
      </w:r>
    </w:p>
    <w:p>
      <w:pPr>
        <w:pStyle w:val="ListParagraph"/>
        <w:numPr>
          <w:ilvl w:val="0"/>
          <w:numId w:val="2"/>
        </w:numPr>
        <w:spacing w:after="40" w:before="40"/>
      </w:pPr>
      <w:r>
        <w:rPr>
          <w:rFonts w:ascii="Arial" w:cs="Arial" w:eastAsia="Arial" w:hAnsi="Arial"/>
          <w:color w:val="404040"/>
          <w:sz w:val="22"/>
          <w:szCs w:val="22"/>
        </w:rPr>
        <w:t xml:space="preserve">Modification of PAW enrolment profiles or Autopilot deployment profiles</w:t>
      </w:r>
    </w:p>
    <w:p>
      <w:pPr>
        <w:pStyle w:val="ListParagraph"/>
        <w:numPr>
          <w:ilvl w:val="0"/>
          <w:numId w:val="2"/>
        </w:numPr>
        <w:spacing w:after="40" w:before="40"/>
      </w:pPr>
      <w:r>
        <w:rPr>
          <w:rFonts w:ascii="Arial" w:cs="Arial" w:eastAsia="Arial" w:hAnsi="Arial"/>
          <w:color w:val="404040"/>
          <w:sz w:val="22"/>
          <w:szCs w:val="22"/>
        </w:rPr>
        <w:t xml:space="preserve">Assignment changes to PAW configuration profiles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Microsoft Intune Best Practices 2025: Create dynamic user and device groups, use scope tags, and enable Multi-Admin Approval (MAA) for critical device actions to strengthen identity management.</w:t>
            </w:r>
          </w:p>
        </w:tc>
      </w:tr>
    </w:tbl>
    <w:p>
      <w:r>
        <w:br w:type="page"/>
      </w:r>
    </w:p>
    <w:p>
      <w:pPr>
        <w:pStyle w:val="Heading1"/>
        <w:spacing w:after="120" w:before="360"/>
      </w:pPr>
      <w:r>
        <w:rPr>
          <w:rFonts w:ascii="Arial" w:cs="Arial" w:eastAsia="Arial" w:hAnsi="Arial"/>
          <w:b/>
          <w:bCs/>
          <w:color w:val="1F3864"/>
          <w:sz w:val="32"/>
          <w:szCs w:val="32"/>
        </w:rPr>
        <w:t xml:space="preserve">6. Identity and Access Management</w:t>
      </w:r>
    </w:p>
    <w:p>
      <w:pPr>
        <w:pStyle w:val="Heading2"/>
        <w:spacing w:after="80" w:before="280"/>
      </w:pPr>
      <w:r>
        <w:rPr>
          <w:rFonts w:ascii="Arial" w:cs="Arial" w:eastAsia="Arial" w:hAnsi="Arial"/>
          <w:b/>
          <w:bCs/>
          <w:color w:val="2E75B6"/>
          <w:sz w:val="26"/>
          <w:szCs w:val="26"/>
        </w:rPr>
        <w:t xml:space="preserve">6.1 Entra ID Integration</w:t>
      </w:r>
    </w:p>
    <w:p>
      <w:pPr>
        <w:spacing w:after="80" w:before="60"/>
      </w:pPr>
      <w:r>
        <w:rPr>
          <w:rFonts w:ascii="Arial" w:cs="Arial" w:eastAsia="Arial" w:hAnsi="Arial"/>
          <w:color w:val="404040"/>
          <w:sz w:val="22"/>
          <w:szCs w:val="22"/>
        </w:rPr>
        <w:t xml:space="preserve">Microsoft Entra ID is the authoritative identity source for the Intune platform. All device enrolment creates an Entra ID device object. The following Entra ID capabilities are integrated with Intune:</w:t>
      </w:r>
    </w:p>
    <w:p>
      <w:pPr>
        <w:pStyle w:val="ListParagraph"/>
        <w:numPr>
          <w:ilvl w:val="0"/>
          <w:numId w:val="2"/>
        </w:numPr>
        <w:spacing w:after="40" w:before="40"/>
      </w:pPr>
      <w:r>
        <w:rPr>
          <w:rFonts w:ascii="Arial" w:cs="Arial" w:eastAsia="Arial" w:hAnsi="Arial"/>
          <w:color w:val="404040"/>
          <w:sz w:val="22"/>
          <w:szCs w:val="22"/>
        </w:rPr>
        <w:t xml:space="preserve">Entra ID Join: All Windows devices (PAW, STD, SDE) are Entra ID Joined (cloud-native). No hybrid join is in scope.</w:t>
      </w:r>
    </w:p>
    <w:p>
      <w:pPr>
        <w:pStyle w:val="ListParagraph"/>
        <w:numPr>
          <w:ilvl w:val="0"/>
          <w:numId w:val="2"/>
        </w:numPr>
        <w:spacing w:after="40" w:before="40"/>
      </w:pPr>
      <w:r>
        <w:rPr>
          <w:rFonts w:ascii="Arial" w:cs="Arial" w:eastAsia="Arial" w:hAnsi="Arial"/>
          <w:color w:val="404040"/>
          <w:sz w:val="22"/>
          <w:szCs w:val="22"/>
        </w:rPr>
        <w:t xml:space="preserve">Conditional Access: Device compliance state from Intune is evaluated by Entra ID Conditional Access policies before access to Microsoft 365 resources is granted.</w:t>
      </w:r>
    </w:p>
    <w:p>
      <w:pPr>
        <w:pStyle w:val="ListParagraph"/>
        <w:numPr>
          <w:ilvl w:val="0"/>
          <w:numId w:val="2"/>
        </w:numPr>
        <w:spacing w:after="40" w:before="40"/>
      </w:pPr>
      <w:r>
        <w:rPr>
          <w:rFonts w:ascii="Arial" w:cs="Arial" w:eastAsia="Arial" w:hAnsi="Arial"/>
          <w:color w:val="404040"/>
          <w:sz w:val="22"/>
          <w:szCs w:val="22"/>
        </w:rPr>
        <w:t xml:space="preserve">Entra ID Groups: Dynamic device groups drive all Intune policy assignments (see Section 3.3).</w:t>
      </w:r>
    </w:p>
    <w:p>
      <w:pPr>
        <w:pStyle w:val="ListParagraph"/>
        <w:numPr>
          <w:ilvl w:val="0"/>
          <w:numId w:val="2"/>
        </w:numPr>
        <w:spacing w:after="40" w:before="40"/>
      </w:pPr>
      <w:r>
        <w:rPr>
          <w:rFonts w:ascii="Arial" w:cs="Arial" w:eastAsia="Arial" w:hAnsi="Arial"/>
          <w:color w:val="404040"/>
          <w:sz w:val="22"/>
          <w:szCs w:val="22"/>
        </w:rPr>
        <w:t xml:space="preserve">Intune MDM Authority: The MDM authority is set to Microsoft Intune (not Configuration Manager); this is a one-time, irreversible tenant-level setting.</w:t>
      </w:r>
    </w:p>
    <w:p>
      <w:pPr>
        <w:spacing w:after="80" w:before="0"/>
      </w:pPr>
      <w:r>
        <w:t xml:space="preserve"/>
      </w:r>
    </w:p>
    <w:p>
      <w:pPr>
        <w:pStyle w:val="Heading2"/>
        <w:spacing w:after="80" w:before="280"/>
      </w:pPr>
      <w:r>
        <w:rPr>
          <w:rFonts w:ascii="Arial" w:cs="Arial" w:eastAsia="Arial" w:hAnsi="Arial"/>
          <w:b/>
          <w:bCs/>
          <w:color w:val="2E75B6"/>
          <w:sz w:val="26"/>
          <w:szCs w:val="26"/>
        </w:rPr>
        <w:t xml:space="preserve">6.2 Conditional Access Alignment</w:t>
      </w:r>
    </w:p>
    <w:p>
      <w:pPr>
        <w:spacing w:after="80" w:before="60"/>
      </w:pPr>
      <w:r>
        <w:rPr>
          <w:rFonts w:ascii="Arial" w:cs="Arial" w:eastAsia="Arial" w:hAnsi="Arial"/>
          <w:color w:val="404040"/>
          <w:sz w:val="22"/>
          <w:szCs w:val="22"/>
        </w:rPr>
        <w:t xml:space="preserve">Conditional Access policies are defined in Microsoft Entra ID but depend on Intune compliance signals. The following compliance-CA relationship is established at the platform level:</w:t>
      </w:r>
    </w:p>
    <w:p>
      <w:pPr>
        <w:pStyle w:val="ListParagraph"/>
        <w:numPr>
          <w:ilvl w:val="0"/>
          <w:numId w:val="2"/>
        </w:numPr>
        <w:spacing w:after="40" w:before="40"/>
      </w:pPr>
      <w:r>
        <w:rPr>
          <w:rFonts w:ascii="Arial" w:cs="Arial" w:eastAsia="Arial" w:hAnsi="Arial"/>
          <w:color w:val="404040"/>
          <w:sz w:val="22"/>
          <w:szCs w:val="22"/>
        </w:rPr>
        <w:t xml:space="preserve">A CA policy requires device compliance for all cloud app access from managed Windows, iOS, and Android devices.</w:t>
      </w:r>
    </w:p>
    <w:p>
      <w:pPr>
        <w:pStyle w:val="ListParagraph"/>
        <w:numPr>
          <w:ilvl w:val="0"/>
          <w:numId w:val="2"/>
        </w:numPr>
        <w:spacing w:after="40" w:before="40"/>
      </w:pPr>
      <w:r>
        <w:rPr>
          <w:rFonts w:ascii="Arial" w:cs="Arial" w:eastAsia="Arial" w:hAnsi="Arial"/>
          <w:color w:val="404040"/>
          <w:sz w:val="22"/>
          <w:szCs w:val="22"/>
        </w:rPr>
        <w:t xml:space="preserve">PAW devices have an additional CA policy requiring compliant device AND Entra ID Privileged Role to access administrative portals.</w:t>
      </w:r>
    </w:p>
    <w:p>
      <w:pPr>
        <w:pStyle w:val="ListParagraph"/>
        <w:numPr>
          <w:ilvl w:val="0"/>
          <w:numId w:val="2"/>
        </w:numPr>
        <w:spacing w:after="40" w:before="40"/>
      </w:pPr>
      <w:r>
        <w:rPr>
          <w:rFonts w:ascii="Arial" w:cs="Arial" w:eastAsia="Arial" w:hAnsi="Arial"/>
          <w:color w:val="404040"/>
          <w:sz w:val="22"/>
          <w:szCs w:val="22"/>
        </w:rPr>
        <w:t xml:space="preserve">Non-compliant devices are blocked from accessing organisational resources; users are directed to the Company Portal to resolve compliance issues.</w:t>
      </w:r>
    </w:p>
    <w:p>
      <w:pPr>
        <w:pStyle w:val="ListParagraph"/>
        <w:numPr>
          <w:ilvl w:val="0"/>
          <w:numId w:val="2"/>
        </w:numPr>
        <w:spacing w:after="40" w:before="40"/>
      </w:pPr>
      <w:r>
        <w:rPr>
          <w:rFonts w:ascii="Arial" w:cs="Arial" w:eastAsia="Arial" w:hAnsi="Arial"/>
          <w:color w:val="404040"/>
          <w:sz w:val="22"/>
          <w:szCs w:val="22"/>
        </w:rPr>
        <w:t xml:space="preserve">iOS App Protection Policies (MAM) are configured to allow unmanaged iOS access to specific approved apps (e.g., Microsoft Outlook) where required, subject to data protection controls.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6.3 Apple Business Manager and Managed Google Play</w:t>
      </w:r>
    </w:p>
    <w:p>
      <w:pPr>
        <w:spacing w:after="80" w:before="60"/>
      </w:pPr>
      <w:r>
        <w:rPr>
          <w:rFonts w:ascii="Arial" w:cs="Arial" w:eastAsia="Arial" w:hAnsi="Arial"/>
          <w:color w:val="404040"/>
          <w:sz w:val="22"/>
          <w:szCs w:val="22"/>
        </w:rPr>
        <w:t xml:space="preserve">Two third-party identity and management connectors are configured at the Intune platform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Connector</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Configuration</w:t>
            </w:r>
          </w:p>
        </w:tc>
        <w:tc>
          <w:tcPr>
            <w:tcW w:type="dxa" w:w="3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Renewal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Apple Business Manager (ADE / VPP)</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Linked to ABM Organisation; ADE token and VPP token uploaded to Intune</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ADE token: Annual. VPP token: Annual. Renewal alerts configured via Intune notifications.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Managed Google Play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Android Enterprise binding established; Managed Google Play apps approved for deployment</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Binding does not expire; reviewed annually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MDM Push Certificate (APNS)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Apple Push Notification certificate uploaded; used for iOS MDM channel</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Annual. Certificate must be renewed with the same Apple ID used at creation.</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00"/>
              <w:left w:type="dxa" w:w="180"/>
              <w:bottom w:type="dxa" w:w="100"/>
              <w:right w:type="dxa" w:w="180"/>
            </w:tcMar>
          </w:tcPr>
          <w:p>
            <w:pPr>
              <w:spacing w:after="0" w:before="0"/>
            </w:pPr>
            <w:r>
              <w:rPr>
                <w:rFonts w:ascii="Arial" w:cs="Arial" w:eastAsia="Arial" w:hAnsi="Arial"/>
                <w:b/>
                <w:bCs/>
                <w:color w:val="1F3864"/>
                <w:sz w:val="20"/>
                <w:szCs w:val="20"/>
              </w:rPr>
              <w:t xml:space="preserve">Note: </w:t>
            </w:r>
            <w:r>
              <w:rPr>
                <w:rFonts w:ascii="Arial" w:cs="Arial" w:eastAsia="Arial" w:hAnsi="Arial"/>
                <w:color w:val="404040"/>
                <w:sz w:val="20"/>
                <w:szCs w:val="20"/>
              </w:rPr>
              <w:t xml:space="preserve">APNS certificate expiry causes complete loss of iOS management capability. Renewal must be tracked and completed 30 days before expiry. Configure an automated alert in Intune (Tenant Administration &gt; Tenant Status &gt; Connector Status).</w:t>
            </w:r>
          </w:p>
        </w:tc>
      </w:tr>
    </w:tbl>
    <w:p>
      <w:r>
        <w:br w:type="page"/>
      </w:r>
    </w:p>
    <w:p>
      <w:pPr>
        <w:pStyle w:val="Heading1"/>
        <w:spacing w:after="120" w:before="360"/>
      </w:pPr>
      <w:r>
        <w:rPr>
          <w:rFonts w:ascii="Arial" w:cs="Arial" w:eastAsia="Arial" w:hAnsi="Arial"/>
          <w:b/>
          <w:bCs/>
          <w:color w:val="1F3864"/>
          <w:sz w:val="32"/>
          <w:szCs w:val="32"/>
        </w:rPr>
        <w:t xml:space="preserve">7. Platform Configuration</w:t>
      </w:r>
    </w:p>
    <w:p>
      <w:pPr>
        <w:spacing w:after="80" w:before="60"/>
      </w:pPr>
      <w:r>
        <w:rPr>
          <w:rFonts w:ascii="Arial" w:cs="Arial" w:eastAsia="Arial" w:hAnsi="Arial"/>
          <w:color w:val="404040"/>
          <w:sz w:val="22"/>
          <w:szCs w:val="22"/>
        </w:rPr>
        <w:t xml:space="preserve">This section addresses the configuration of the Intune platform itself – tenant-wide settings, branding, notification, and policy assignment structure. Device-specific configuration profiles and compliance policies are out of scope for this document.</w:t>
      </w:r>
    </w:p>
    <w:p>
      <w:pPr>
        <w:spacing w:after="80" w:before="0"/>
      </w:pPr>
      <w:r>
        <w:t xml:space="preserve"/>
      </w:r>
    </w:p>
    <w:p>
      <w:pPr>
        <w:pStyle w:val="Heading2"/>
        <w:spacing w:after="80" w:before="280"/>
      </w:pPr>
      <w:r>
        <w:rPr>
          <w:rFonts w:ascii="Arial" w:cs="Arial" w:eastAsia="Arial" w:hAnsi="Arial"/>
          <w:b/>
          <w:bCs/>
          <w:color w:val="2E75B6"/>
          <w:sz w:val="26"/>
          <w:szCs w:val="26"/>
        </w:rPr>
        <w:t xml:space="preserve">7.1 Tenant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Setting</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Configured Value</w:t>
            </w:r>
          </w:p>
        </w:tc>
        <w:tc>
          <w:tcPr>
            <w:tcW w:type="dxa" w:w="32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Rationale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MDM Authority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Intune</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Cloud-native management; no co-management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 Limit per 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10 (default)</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Operationally sufficient; asset management controls physical limit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 Autopilot automatic enrolment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Enabled (scope: All)</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Enables zero-touch provisioning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Allow personal Android enrolment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Disabled</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Corporate-owned only; BYOD not in scope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Allow personal iOS enrolment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Disabled</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ADE enforced for all iOS devices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Intune Data Warehouse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Enabled</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Required for Power BI reporting and audit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Endpoint Analytics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Enabled</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 health, startup performance, app reliability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Diagnostic data sharing (Windows)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Required (Enhanced)</w:t>
            </w:r>
          </w:p>
        </w:tc>
        <w:tc>
          <w:tcPr>
            <w:tcW w:type="dxa" w:w="3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Required for Endpoint Analytics and Update Compliance</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7.2 Company Portal Configuration</w:t>
      </w:r>
    </w:p>
    <w:p>
      <w:pPr>
        <w:spacing w:after="80" w:before="60"/>
      </w:pPr>
      <w:r>
        <w:rPr>
          <w:rFonts w:ascii="Arial" w:cs="Arial" w:eastAsia="Arial" w:hAnsi="Arial"/>
          <w:color w:val="404040"/>
          <w:sz w:val="22"/>
          <w:szCs w:val="22"/>
        </w:rPr>
        <w:t xml:space="preserve">The Company Portal app is configured to provide a branded, consistent self-service experience for end users across all platforms:</w:t>
      </w:r>
    </w:p>
    <w:p>
      <w:pPr>
        <w:pStyle w:val="ListParagraph"/>
        <w:numPr>
          <w:ilvl w:val="0"/>
          <w:numId w:val="2"/>
        </w:numPr>
        <w:spacing w:after="40" w:before="40"/>
      </w:pPr>
      <w:r>
        <w:rPr>
          <w:rFonts w:ascii="Arial" w:cs="Arial" w:eastAsia="Arial" w:hAnsi="Arial"/>
          <w:color w:val="404040"/>
          <w:sz w:val="22"/>
          <w:szCs w:val="22"/>
        </w:rPr>
        <w:t xml:space="preserve">Branding: Organisation name, logo, and support contact information are configured in Tenant Administration &gt; Customisation.</w:t>
      </w:r>
    </w:p>
    <w:p>
      <w:pPr>
        <w:pStyle w:val="ListParagraph"/>
        <w:numPr>
          <w:ilvl w:val="0"/>
          <w:numId w:val="2"/>
        </w:numPr>
        <w:spacing w:after="40" w:before="40"/>
      </w:pPr>
      <w:r>
        <w:rPr>
          <w:rFonts w:ascii="Arial" w:cs="Arial" w:eastAsia="Arial" w:hAnsi="Arial"/>
          <w:color w:val="404040"/>
          <w:sz w:val="22"/>
          <w:szCs w:val="22"/>
        </w:rPr>
        <w:t xml:space="preserve">Support contact URL directs users to the internal IT service desk portal.</w:t>
      </w:r>
    </w:p>
    <w:p>
      <w:pPr>
        <w:pStyle w:val="ListParagraph"/>
        <w:numPr>
          <w:ilvl w:val="0"/>
          <w:numId w:val="2"/>
        </w:numPr>
        <w:spacing w:after="40" w:before="40"/>
      </w:pPr>
      <w:r>
        <w:rPr>
          <w:rFonts w:ascii="Arial" w:cs="Arial" w:eastAsia="Arial" w:hAnsi="Arial"/>
          <w:color w:val="404040"/>
          <w:sz w:val="22"/>
          <w:szCs w:val="22"/>
        </w:rPr>
        <w:t xml:space="preserve">Featured apps section highlights commonly required applications per platform.</w:t>
      </w:r>
    </w:p>
    <w:p>
      <w:pPr>
        <w:pStyle w:val="ListParagraph"/>
        <w:numPr>
          <w:ilvl w:val="0"/>
          <w:numId w:val="2"/>
        </w:numPr>
        <w:spacing w:after="40" w:before="40"/>
      </w:pPr>
      <w:r>
        <w:rPr>
          <w:rFonts w:ascii="Arial" w:cs="Arial" w:eastAsia="Arial" w:hAnsi="Arial"/>
          <w:color w:val="404040"/>
          <w:sz w:val="22"/>
          <w:szCs w:val="22"/>
        </w:rPr>
        <w:t xml:space="preserve">Platform-specific Company Portal apps are deployed as required apps to all managed devices to ensure consistent availability.</w:t>
      </w:r>
    </w:p>
    <w:p>
      <w:pPr>
        <w:pStyle w:val="ListParagraph"/>
        <w:numPr>
          <w:ilvl w:val="0"/>
          <w:numId w:val="2"/>
        </w:numPr>
        <w:spacing w:after="40" w:before="40"/>
      </w:pPr>
      <w:r>
        <w:rPr>
          <w:rFonts w:ascii="Arial" w:cs="Arial" w:eastAsia="Arial" w:hAnsi="Arial"/>
          <w:color w:val="404040"/>
          <w:sz w:val="22"/>
          <w:szCs w:val="22"/>
        </w:rPr>
        <w:t xml:space="preserve">Company Portal is not displayed on PAW devices; PAW devices are managed silently with no self-service app installation permitted.</w:t>
      </w:r>
    </w:p>
    <w:p>
      <w:pPr>
        <w:spacing w:after="80" w:before="0"/>
      </w:pPr>
      <w:r>
        <w:t xml:space="preserve"/>
      </w:r>
    </w:p>
    <w:p>
      <w:pPr>
        <w:pStyle w:val="Heading2"/>
        <w:spacing w:after="80" w:before="280"/>
      </w:pPr>
      <w:r>
        <w:rPr>
          <w:rFonts w:ascii="Arial" w:cs="Arial" w:eastAsia="Arial" w:hAnsi="Arial"/>
          <w:b/>
          <w:bCs/>
          <w:color w:val="2E75B6"/>
          <w:sz w:val="26"/>
          <w:szCs w:val="26"/>
        </w:rPr>
        <w:t xml:space="preserve">7.3 Notification Configuration</w:t>
      </w:r>
    </w:p>
    <w:p>
      <w:pPr>
        <w:spacing w:after="80" w:before="60"/>
      </w:pPr>
      <w:r>
        <w:rPr>
          <w:rFonts w:ascii="Arial" w:cs="Arial" w:eastAsia="Arial" w:hAnsi="Arial"/>
          <w:color w:val="404040"/>
          <w:sz w:val="22"/>
          <w:szCs w:val="22"/>
        </w:rPr>
        <w:t xml:space="preserve">Automated notifications are configured in Intune for the following operational events:</w:t>
      </w:r>
    </w:p>
    <w:p>
      <w:pPr>
        <w:pStyle w:val="ListParagraph"/>
        <w:numPr>
          <w:ilvl w:val="0"/>
          <w:numId w:val="2"/>
        </w:numPr>
        <w:spacing w:after="40" w:before="40"/>
      </w:pPr>
      <w:r>
        <w:rPr>
          <w:rFonts w:ascii="Arial" w:cs="Arial" w:eastAsia="Arial" w:hAnsi="Arial"/>
          <w:color w:val="404040"/>
          <w:sz w:val="22"/>
          <w:szCs w:val="22"/>
        </w:rPr>
        <w:t xml:space="preserve">Device non-compliance – notifies the device owner and IT team at 1 day, 3 days, and 7 days before grace period expiry.</w:t>
      </w:r>
    </w:p>
    <w:p>
      <w:pPr>
        <w:pStyle w:val="ListParagraph"/>
        <w:numPr>
          <w:ilvl w:val="0"/>
          <w:numId w:val="2"/>
        </w:numPr>
        <w:spacing w:after="40" w:before="40"/>
      </w:pPr>
      <w:r>
        <w:rPr>
          <w:rFonts w:ascii="Arial" w:cs="Arial" w:eastAsia="Arial" w:hAnsi="Arial"/>
          <w:color w:val="404040"/>
          <w:sz w:val="22"/>
          <w:szCs w:val="22"/>
        </w:rPr>
        <w:t xml:space="preserve">Certificate/token expiry – alerts issued at 60, 30, and 7 days before APNS, ADE token, and VPP token expiry.</w:t>
      </w:r>
    </w:p>
    <w:p>
      <w:pPr>
        <w:pStyle w:val="ListParagraph"/>
        <w:numPr>
          <w:ilvl w:val="0"/>
          <w:numId w:val="2"/>
        </w:numPr>
        <w:spacing w:after="40" w:before="40"/>
      </w:pPr>
      <w:r>
        <w:rPr>
          <w:rFonts w:ascii="Arial" w:cs="Arial" w:eastAsia="Arial" w:hAnsi="Arial"/>
          <w:color w:val="404040"/>
          <w:sz w:val="22"/>
          <w:szCs w:val="22"/>
        </w:rPr>
        <w:t xml:space="preserve">Enrolment failures – alert threshold set at 5 failures within 1 hour.</w:t>
      </w:r>
    </w:p>
    <w:p>
      <w:pPr>
        <w:pStyle w:val="ListParagraph"/>
        <w:numPr>
          <w:ilvl w:val="0"/>
          <w:numId w:val="2"/>
        </w:numPr>
        <w:spacing w:after="40" w:before="40"/>
      </w:pPr>
      <w:r>
        <w:rPr>
          <w:rFonts w:ascii="Arial" w:cs="Arial" w:eastAsia="Arial" w:hAnsi="Arial"/>
          <w:color w:val="404040"/>
          <w:sz w:val="22"/>
          <w:szCs w:val="22"/>
        </w:rPr>
        <w:t xml:space="preserve">Managed app protection policy failures – flagged in Intune reports and forwarded to Sentinel.</w:t>
      </w:r>
    </w:p>
    <w:p>
      <w:r>
        <w:br w:type="page"/>
      </w:r>
    </w:p>
    <w:p>
      <w:pPr>
        <w:pStyle w:val="Heading1"/>
        <w:spacing w:after="120" w:before="360"/>
      </w:pPr>
      <w:r>
        <w:rPr>
          <w:rFonts w:ascii="Arial" w:cs="Arial" w:eastAsia="Arial" w:hAnsi="Arial"/>
          <w:b/>
          <w:bCs/>
          <w:color w:val="1F3864"/>
          <w:sz w:val="32"/>
          <w:szCs w:val="32"/>
        </w:rPr>
        <w:t xml:space="preserve">8. Application Management</w:t>
      </w:r>
    </w:p>
    <w:p>
      <w:pPr>
        <w:spacing w:after="80" w:before="60"/>
      </w:pPr>
      <w:r>
        <w:rPr>
          <w:rFonts w:ascii="Arial" w:cs="Arial" w:eastAsia="Arial" w:hAnsi="Arial"/>
          <w:color w:val="404040"/>
          <w:sz w:val="22"/>
          <w:szCs w:val="22"/>
        </w:rPr>
        <w:t xml:space="preserve">Application deployment is managed centrally through Intune. Applications are assigned to device groups and scoped using scope tags to ensure delivery to the correct SOE. The Company Portal provides self-service access to Available apps; Required apps are deployed silently without user interaction.</w:t>
      </w:r>
    </w:p>
    <w:p>
      <w:pPr>
        <w:spacing w:after="80" w:before="0"/>
      </w:pPr>
      <w:r>
        <w:t xml:space="preserve"/>
      </w:r>
    </w:p>
    <w:p>
      <w:pPr>
        <w:pStyle w:val="Heading2"/>
        <w:spacing w:after="80" w:before="280"/>
      </w:pPr>
      <w:r>
        <w:rPr>
          <w:rFonts w:ascii="Arial" w:cs="Arial" w:eastAsia="Arial" w:hAnsi="Arial"/>
          <w:b/>
          <w:bCs/>
          <w:color w:val="2E75B6"/>
          <w:sz w:val="26"/>
          <w:szCs w:val="26"/>
        </w:rPr>
        <w:t xml:space="preserve">8.1 Deployment Methods</w:t>
      </w:r>
    </w:p>
    <w:p>
      <w:pPr>
        <w:spacing w:after="80" w:before="60"/>
      </w:pPr>
      <w:r>
        <w:rPr>
          <w:rFonts w:ascii="Arial" w:cs="Arial" w:eastAsia="Arial" w:hAnsi="Arial"/>
          <w:color w:val="404040"/>
          <w:sz w:val="22"/>
          <w:szCs w:val="22"/>
        </w:rPr>
        <w:t xml:space="preserve">The following application deployment methods are available and are selected based on packaging format and deployment requirements, consistent with ASD Blueprint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Method</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Platform</w:t>
            </w:r>
          </w:p>
        </w:tc>
        <w:tc>
          <w:tcPr>
            <w:tcW w:type="dxa" w:w="42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Use Case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 Package Manager (WinGet)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Preferred method for mainstream apps with WinGet catalogue support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Win32 App (IntuneWinAppUtil)</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Complex or legacy applications requiring custom install/uninstall logic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 MSI (LoB)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MSI-based applications with straightforward deployment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Store App (new)</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Store applications for STD and SDE SOEs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PowerShell Script / Detect &amp; Remediate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Windows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Advanced configuration, post-install tasks, app not packageable via above methods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Apple App Store (via VPP)</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iOS / iPadOS</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iOS app deployments via Volume Purchase Program to eliminate per-device sign-in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Managed Google Play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Android</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All Android Enterprise app deployments for AVC units</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8.2 Assignment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Intent</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User Experience</w:t>
            </w:r>
          </w:p>
        </w:tc>
        <w:tc>
          <w:tcPr>
            <w:tcW w:type="dxa" w:w="5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When to Use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Required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Silent install</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Mandatory applications (security tools, management agents, line-of-business apps)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Available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Self-service via Company Portal</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Optional productivity applications; not permitted on PAW</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Uninstall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Silent removal</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Removing previously deployed or non-compliant applications</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8.3 Patching and Update Management</w:t>
      </w:r>
    </w:p>
    <w:p>
      <w:pPr>
        <w:spacing w:after="80" w:before="60"/>
      </w:pPr>
      <w:r>
        <w:rPr>
          <w:rFonts w:ascii="Arial" w:cs="Arial" w:eastAsia="Arial" w:hAnsi="Arial"/>
          <w:color w:val="404040"/>
          <w:sz w:val="22"/>
          <w:szCs w:val="22"/>
        </w:rPr>
        <w:t xml:space="preserve">Consistent with ASD recommendations for patching applications and operating systems:</w:t>
      </w:r>
    </w:p>
    <w:p>
      <w:pPr>
        <w:pStyle w:val="ListParagraph"/>
        <w:numPr>
          <w:ilvl w:val="0"/>
          <w:numId w:val="2"/>
        </w:numPr>
        <w:spacing w:after="40" w:before="40"/>
      </w:pPr>
      <w:r>
        <w:rPr>
          <w:rFonts w:ascii="Arial" w:cs="Arial" w:eastAsia="Arial" w:hAnsi="Arial"/>
          <w:color w:val="404040"/>
          <w:sz w:val="22"/>
          <w:szCs w:val="22"/>
        </w:rPr>
        <w:t xml:space="preserve">Zero-day and extreme vulnerabilities (CVSS 9.0+): patches deployed within 48 hours via expedited deployment rings.</w:t>
      </w:r>
    </w:p>
    <w:p>
      <w:pPr>
        <w:pStyle w:val="ListParagraph"/>
        <w:numPr>
          <w:ilvl w:val="0"/>
          <w:numId w:val="2"/>
        </w:numPr>
        <w:spacing w:after="40" w:before="40"/>
      </w:pPr>
      <w:r>
        <w:rPr>
          <w:rFonts w:ascii="Arial" w:cs="Arial" w:eastAsia="Arial" w:hAnsi="Arial"/>
          <w:color w:val="404040"/>
          <w:sz w:val="22"/>
          <w:szCs w:val="22"/>
        </w:rPr>
        <w:t xml:space="preserve">Other vulnerabilities: patches deployed within 14 days.</w:t>
      </w:r>
    </w:p>
    <w:p>
      <w:pPr>
        <w:pStyle w:val="ListParagraph"/>
        <w:numPr>
          <w:ilvl w:val="0"/>
          <w:numId w:val="2"/>
        </w:numPr>
        <w:spacing w:after="40" w:before="40"/>
      </w:pPr>
      <w:r>
        <w:rPr>
          <w:rFonts w:ascii="Arial" w:cs="Arial" w:eastAsia="Arial" w:hAnsi="Arial"/>
          <w:color w:val="404040"/>
          <w:sz w:val="22"/>
          <w:szCs w:val="22"/>
        </w:rPr>
        <w:t xml:space="preserve">Self-updating applications (Microsoft 365 Apps, Microsoft Edge, Google Chrome Enterprise) are permitted to self-update within the monthly patching window.</w:t>
      </w:r>
    </w:p>
    <w:p>
      <w:pPr>
        <w:pStyle w:val="ListParagraph"/>
        <w:numPr>
          <w:ilvl w:val="0"/>
          <w:numId w:val="2"/>
        </w:numPr>
        <w:spacing w:after="40" w:before="40"/>
      </w:pPr>
      <w:r>
        <w:rPr>
          <w:rFonts w:ascii="Arial" w:cs="Arial" w:eastAsia="Arial" w:hAnsi="Arial"/>
          <w:color w:val="404040"/>
          <w:sz w:val="22"/>
          <w:szCs w:val="22"/>
        </w:rPr>
        <w:t xml:space="preserve">Windows Update for Business policies are configured per SOE deployment ring and are documented in the Windows SOE Configuration document.</w:t>
      </w:r>
    </w:p>
    <w:p>
      <w:pPr>
        <w:pStyle w:val="ListParagraph"/>
        <w:numPr>
          <w:ilvl w:val="0"/>
          <w:numId w:val="2"/>
        </w:numPr>
        <w:spacing w:after="40" w:before="40"/>
      </w:pPr>
      <w:r>
        <w:rPr>
          <w:rFonts w:ascii="Arial" w:cs="Arial" w:eastAsia="Arial" w:hAnsi="Arial"/>
          <w:color w:val="404040"/>
          <w:sz w:val="22"/>
          <w:szCs w:val="22"/>
        </w:rPr>
        <w:t xml:space="preserve">iOS and Android OS update policies are configured per platform in Intune and documented in the respective SOE documents.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ASD Blueprint: Application updates for zero-day or extreme vulnerabilities must be deployed within 48 hours. Other updates within two weeks. Relevant applications (Microsoft 365 Apps, Teams, Edge, Chrome Enterprise) may self-update to meet this requirement.</w:t>
            </w:r>
          </w:p>
        </w:tc>
      </w:tr>
    </w:tbl>
    <w:p>
      <w:r>
        <w:br w:type="page"/>
      </w:r>
    </w:p>
    <w:p>
      <w:pPr>
        <w:pStyle w:val="Heading1"/>
        <w:spacing w:after="120" w:before="360"/>
      </w:pPr>
      <w:r>
        <w:rPr>
          <w:rFonts w:ascii="Arial" w:cs="Arial" w:eastAsia="Arial" w:hAnsi="Arial"/>
          <w:b/>
          <w:bCs/>
          <w:color w:val="1F3864"/>
          <w:sz w:val="32"/>
          <w:szCs w:val="32"/>
        </w:rPr>
        <w:t xml:space="preserve">9. Security and Monitoring</w:t>
      </w:r>
    </w:p>
    <w:p>
      <w:pPr>
        <w:pStyle w:val="Heading2"/>
        <w:spacing w:after="80" w:before="280"/>
      </w:pPr>
      <w:r>
        <w:rPr>
          <w:rFonts w:ascii="Arial" w:cs="Arial" w:eastAsia="Arial" w:hAnsi="Arial"/>
          <w:b/>
          <w:bCs/>
          <w:color w:val="2E75B6"/>
          <w:sz w:val="26"/>
          <w:szCs w:val="26"/>
        </w:rPr>
        <w:t xml:space="preserve">9.1 Platform Security Controls</w:t>
      </w:r>
    </w:p>
    <w:p>
      <w:pPr>
        <w:spacing w:after="80" w:before="60"/>
      </w:pPr>
      <w:r>
        <w:rPr>
          <w:rFonts w:ascii="Arial" w:cs="Arial" w:eastAsia="Arial" w:hAnsi="Arial"/>
          <w:color w:val="404040"/>
          <w:sz w:val="22"/>
          <w:szCs w:val="22"/>
        </w:rPr>
        <w:t xml:space="preserve">The following platform-level security controls are configured within Intune and the broader Microsoft 365 ecosystem:</w:t>
      </w:r>
    </w:p>
    <w:p>
      <w:pPr>
        <w:pStyle w:val="ListParagraph"/>
        <w:numPr>
          <w:ilvl w:val="0"/>
          <w:numId w:val="2"/>
        </w:numPr>
        <w:spacing w:after="40" w:before="40"/>
      </w:pPr>
      <w:r>
        <w:rPr>
          <w:rFonts w:ascii="Arial" w:cs="Arial" w:eastAsia="Arial" w:hAnsi="Arial"/>
          <w:color w:val="404040"/>
          <w:sz w:val="22"/>
          <w:szCs w:val="22"/>
        </w:rPr>
        <w:t xml:space="preserve">Diagnostic data and audit logs from Intune are forwarded to Microsoft Sentinel via the Entra ID diagnostic settings and the Microsoft 365 Defender connector.</w:t>
      </w:r>
    </w:p>
    <w:p>
      <w:pPr>
        <w:pStyle w:val="ListParagraph"/>
        <w:numPr>
          <w:ilvl w:val="0"/>
          <w:numId w:val="2"/>
        </w:numPr>
        <w:spacing w:after="40" w:before="40"/>
      </w:pPr>
      <w:r>
        <w:rPr>
          <w:rFonts w:ascii="Arial" w:cs="Arial" w:eastAsia="Arial" w:hAnsi="Arial"/>
          <w:color w:val="404040"/>
          <w:sz w:val="22"/>
          <w:szCs w:val="22"/>
        </w:rPr>
        <w:t xml:space="preserve">Intune audit logs capture all administrative actions, including policy creation, modification, assignment, and device actions (wipe, retire, sync). Logs are retained for a minimum of 90 days within Intune and indefinitely in Sentinel.</w:t>
      </w:r>
    </w:p>
    <w:p>
      <w:pPr>
        <w:pStyle w:val="ListParagraph"/>
        <w:numPr>
          <w:ilvl w:val="0"/>
          <w:numId w:val="2"/>
        </w:numPr>
        <w:spacing w:after="40" w:before="40"/>
      </w:pPr>
      <w:r>
        <w:rPr>
          <w:rFonts w:ascii="Arial" w:cs="Arial" w:eastAsia="Arial" w:hAnsi="Arial"/>
          <w:color w:val="404040"/>
          <w:sz w:val="22"/>
          <w:szCs w:val="22"/>
        </w:rPr>
        <w:t xml:space="preserve">Microsoft Defender for Endpoint (MDE) is integrated with Intune via the MDE connector, enabling Mobile Threat Defence (MTD) signals to influence device compliance for Windows and iOS.</w:t>
      </w:r>
    </w:p>
    <w:p>
      <w:pPr>
        <w:pStyle w:val="ListParagraph"/>
        <w:numPr>
          <w:ilvl w:val="0"/>
          <w:numId w:val="2"/>
        </w:numPr>
        <w:spacing w:after="40" w:before="40"/>
      </w:pPr>
      <w:r>
        <w:rPr>
          <w:rFonts w:ascii="Arial" w:cs="Arial" w:eastAsia="Arial" w:hAnsi="Arial"/>
          <w:color w:val="404040"/>
          <w:sz w:val="22"/>
          <w:szCs w:val="22"/>
        </w:rPr>
        <w:t xml:space="preserve">Defender for Endpoint on-boarding packages are deployed via Intune as required apps to all Windows and iOS devices.</w:t>
      </w:r>
    </w:p>
    <w:p>
      <w:pPr>
        <w:pStyle w:val="ListParagraph"/>
        <w:numPr>
          <w:ilvl w:val="0"/>
          <w:numId w:val="2"/>
        </w:numPr>
        <w:spacing w:after="40" w:before="40"/>
      </w:pPr>
      <w:r>
        <w:rPr>
          <w:rFonts w:ascii="Arial" w:cs="Arial" w:eastAsia="Arial" w:hAnsi="Arial"/>
          <w:color w:val="404040"/>
          <w:sz w:val="22"/>
          <w:szCs w:val="22"/>
        </w:rPr>
        <w:t xml:space="preserve">App Protection Policies enforce data loss prevention (DLP) controls for managed applications on iOS, including restrictions on cut/copy/paste to unmanaged apps, requiring device PIN, and blocking jailbroken/rooted devices.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9.2 Compliance Policy Architecture</w:t>
      </w:r>
    </w:p>
    <w:p>
      <w:pPr>
        <w:spacing w:after="80" w:before="60"/>
      </w:pPr>
      <w:r>
        <w:rPr>
          <w:rFonts w:ascii="Arial" w:cs="Arial" w:eastAsia="Arial" w:hAnsi="Arial"/>
          <w:color w:val="404040"/>
          <w:sz w:val="22"/>
          <w:szCs w:val="22"/>
        </w:rPr>
        <w:t xml:space="preserve">Compliance policies are defined per device type and aligned to the ASD Blueprint hardening requirements. Policies are out of scope for this document; however, the platform-level architecture for compliance is:</w:t>
      </w:r>
    </w:p>
    <w:p>
      <w:pPr>
        <w:pStyle w:val="ListParagraph"/>
        <w:numPr>
          <w:ilvl w:val="0"/>
          <w:numId w:val="2"/>
        </w:numPr>
        <w:spacing w:after="40" w:before="40"/>
      </w:pPr>
      <w:r>
        <w:rPr>
          <w:rFonts w:ascii="Arial" w:cs="Arial" w:eastAsia="Arial" w:hAnsi="Arial"/>
          <w:color w:val="404040"/>
          <w:sz w:val="22"/>
          <w:szCs w:val="22"/>
        </w:rPr>
        <w:t xml:space="preserve">Each SOE has a dedicated compliance policy assigned to its device group and tagged with its scope tag.</w:t>
      </w:r>
    </w:p>
    <w:p>
      <w:pPr>
        <w:pStyle w:val="ListParagraph"/>
        <w:numPr>
          <w:ilvl w:val="0"/>
          <w:numId w:val="2"/>
        </w:numPr>
        <w:spacing w:after="40" w:before="40"/>
      </w:pPr>
      <w:r>
        <w:rPr>
          <w:rFonts w:ascii="Arial" w:cs="Arial" w:eastAsia="Arial" w:hAnsi="Arial"/>
          <w:color w:val="404040"/>
          <w:sz w:val="22"/>
          <w:szCs w:val="22"/>
        </w:rPr>
        <w:t xml:space="preserve">Grace period for non-compliance is set to 3 days. During this period devices remain manageable but CA blocks resource access on day 1.</w:t>
      </w:r>
    </w:p>
    <w:p>
      <w:pPr>
        <w:pStyle w:val="ListParagraph"/>
        <w:numPr>
          <w:ilvl w:val="0"/>
          <w:numId w:val="2"/>
        </w:numPr>
        <w:spacing w:after="40" w:before="40"/>
      </w:pPr>
      <w:r>
        <w:rPr>
          <w:rFonts w:ascii="Arial" w:cs="Arial" w:eastAsia="Arial" w:hAnsi="Arial"/>
          <w:color w:val="404040"/>
          <w:sz w:val="22"/>
          <w:szCs w:val="22"/>
        </w:rPr>
        <w:t xml:space="preserve">Devices with no compliance policy assigned are treated as non-compliant (Intune tenant setting: “Mark devices with no compliance policy assigned as: Not Compliant”).</w:t>
      </w:r>
    </w:p>
    <w:p>
      <w:pPr>
        <w:pStyle w:val="ListParagraph"/>
        <w:numPr>
          <w:ilvl w:val="0"/>
          <w:numId w:val="2"/>
        </w:numPr>
        <w:spacing w:after="40" w:before="40"/>
      </w:pPr>
      <w:r>
        <w:rPr>
          <w:rFonts w:ascii="Arial" w:cs="Arial" w:eastAsia="Arial" w:hAnsi="Arial"/>
          <w:color w:val="404040"/>
          <w:sz w:val="22"/>
          <w:szCs w:val="22"/>
        </w:rPr>
        <w:t xml:space="preserve">Compliance policy results are visible in Intune reports and forwarded to Sentinel for alerting.</w:t>
      </w:r>
    </w:p>
    <w:p>
      <w:pPr>
        <w:spacing w:after="80" w:before="0"/>
      </w:pPr>
      <w:r>
        <w:t xml:space="preserve"/>
      </w:r>
    </w:p>
    <w:p>
      <w:pPr>
        <w:pStyle w:val="Heading2"/>
        <w:spacing w:after="80" w:before="280"/>
      </w:pPr>
      <w:r>
        <w:rPr>
          <w:rFonts w:ascii="Arial" w:cs="Arial" w:eastAsia="Arial" w:hAnsi="Arial"/>
          <w:b/>
          <w:bCs/>
          <w:color w:val="2E75B6"/>
          <w:sz w:val="26"/>
          <w:szCs w:val="26"/>
        </w:rPr>
        <w:t xml:space="preserve">9.3 Intune Reports and Monitoring</w:t>
      </w:r>
    </w:p>
    <w:p>
      <w:pPr>
        <w:spacing w:after="80" w:before="60"/>
      </w:pPr>
      <w:r>
        <w:rPr>
          <w:rFonts w:ascii="Arial" w:cs="Arial" w:eastAsia="Arial" w:hAnsi="Arial"/>
          <w:color w:val="404040"/>
          <w:sz w:val="22"/>
          <w:szCs w:val="22"/>
        </w:rPr>
        <w:t xml:space="preserve">The following native Intune reporting capabilities are enabled:</w:t>
      </w:r>
    </w:p>
    <w:p>
      <w:pPr>
        <w:pStyle w:val="ListParagraph"/>
        <w:numPr>
          <w:ilvl w:val="0"/>
          <w:numId w:val="2"/>
        </w:numPr>
        <w:spacing w:after="40" w:before="40"/>
      </w:pPr>
      <w:r>
        <w:rPr>
          <w:rFonts w:ascii="Arial" w:cs="Arial" w:eastAsia="Arial" w:hAnsi="Arial"/>
          <w:color w:val="404040"/>
          <w:sz w:val="22"/>
          <w:szCs w:val="22"/>
        </w:rPr>
        <w:t xml:space="preserve">Device compliance report: reviewed weekly by the platform team; automated export to Power BI via Data Warehouse.</w:t>
      </w:r>
    </w:p>
    <w:p>
      <w:pPr>
        <w:pStyle w:val="ListParagraph"/>
        <w:numPr>
          <w:ilvl w:val="0"/>
          <w:numId w:val="2"/>
        </w:numPr>
        <w:spacing w:after="40" w:before="40"/>
      </w:pPr>
      <w:r>
        <w:rPr>
          <w:rFonts w:ascii="Arial" w:cs="Arial" w:eastAsia="Arial" w:hAnsi="Arial"/>
          <w:color w:val="404040"/>
          <w:sz w:val="22"/>
          <w:szCs w:val="22"/>
        </w:rPr>
        <w:t xml:space="preserve">Endpoint analytics: startup performance, app reliability, and anomaly detection dashboards reviewed monthly.</w:t>
      </w:r>
    </w:p>
    <w:p>
      <w:pPr>
        <w:pStyle w:val="ListParagraph"/>
        <w:numPr>
          <w:ilvl w:val="0"/>
          <w:numId w:val="2"/>
        </w:numPr>
        <w:spacing w:after="40" w:before="40"/>
      </w:pPr>
      <w:r>
        <w:rPr>
          <w:rFonts w:ascii="Arial" w:cs="Arial" w:eastAsia="Arial" w:hAnsi="Arial"/>
          <w:color w:val="404040"/>
          <w:sz w:val="22"/>
          <w:szCs w:val="22"/>
        </w:rPr>
        <w:t xml:space="preserve">App installation report: monitored for deployment failures exceeding 10% error rate.</w:t>
      </w:r>
    </w:p>
    <w:p>
      <w:pPr>
        <w:pStyle w:val="ListParagraph"/>
        <w:numPr>
          <w:ilvl w:val="0"/>
          <w:numId w:val="2"/>
        </w:numPr>
        <w:spacing w:after="40" w:before="40"/>
      </w:pPr>
      <w:r>
        <w:rPr>
          <w:rFonts w:ascii="Arial" w:cs="Arial" w:eastAsia="Arial" w:hAnsi="Arial"/>
          <w:color w:val="404040"/>
          <w:sz w:val="22"/>
          <w:szCs w:val="22"/>
        </w:rPr>
        <w:t xml:space="preserve">Defender for Endpoint – Threat &amp; Vulnerability Management: integrated dashboard for patch status and vulnerability exposure per device group.</w:t>
      </w:r>
    </w:p>
    <w:p>
      <w:pPr>
        <w:pStyle w:val="ListParagraph"/>
        <w:numPr>
          <w:ilvl w:val="0"/>
          <w:numId w:val="2"/>
        </w:numPr>
        <w:spacing w:after="40" w:before="40"/>
      </w:pPr>
      <w:r>
        <w:rPr>
          <w:rFonts w:ascii="Arial" w:cs="Arial" w:eastAsia="Arial" w:hAnsi="Arial"/>
          <w:color w:val="404040"/>
          <w:sz w:val="22"/>
          <w:szCs w:val="22"/>
        </w:rPr>
        <w:t xml:space="preserve">Audit log: all Intune administrative actions logged and accessible under Tenant Administration &gt; Audit Logs.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9.4 Alert and Incident Response</w:t>
      </w:r>
    </w:p>
    <w:p>
      <w:pPr>
        <w:spacing w:after="80" w:before="60"/>
      </w:pPr>
      <w:r>
        <w:rPr>
          <w:rFonts w:ascii="Arial" w:cs="Arial" w:eastAsia="Arial" w:hAnsi="Arial"/>
          <w:color w:val="404040"/>
          <w:sz w:val="22"/>
          <w:szCs w:val="22"/>
        </w:rPr>
        <w:t xml:space="preserve">Security alerts generated from Intune compliance failures and MDE detections are ingested into Microsoft Sentinel. The following alert rules are configured at the platform level:</w:t>
      </w:r>
    </w:p>
    <w:p>
      <w:pPr>
        <w:pStyle w:val="ListParagraph"/>
        <w:numPr>
          <w:ilvl w:val="0"/>
          <w:numId w:val="2"/>
        </w:numPr>
        <w:spacing w:after="40" w:before="40"/>
      </w:pPr>
      <w:r>
        <w:rPr>
          <w:rFonts w:ascii="Arial" w:cs="Arial" w:eastAsia="Arial" w:hAnsi="Arial"/>
          <w:color w:val="404040"/>
          <w:sz w:val="22"/>
          <w:szCs w:val="22"/>
        </w:rPr>
        <w:t xml:space="preserve">PAW device non-compliance: immediate alert to SOC (P1 priority – investigate within 1 hour).</w:t>
      </w:r>
    </w:p>
    <w:p>
      <w:pPr>
        <w:pStyle w:val="ListParagraph"/>
        <w:numPr>
          <w:ilvl w:val="0"/>
          <w:numId w:val="2"/>
        </w:numPr>
        <w:spacing w:after="40" w:before="40"/>
      </w:pPr>
      <w:r>
        <w:rPr>
          <w:rFonts w:ascii="Arial" w:cs="Arial" w:eastAsia="Arial" w:hAnsi="Arial"/>
          <w:color w:val="404040"/>
          <w:sz w:val="22"/>
          <w:szCs w:val="22"/>
        </w:rPr>
        <w:t xml:space="preserve">Bulk device wipe or retire actions: alert with change record correlation required.</w:t>
      </w:r>
    </w:p>
    <w:p>
      <w:pPr>
        <w:pStyle w:val="ListParagraph"/>
        <w:numPr>
          <w:ilvl w:val="0"/>
          <w:numId w:val="2"/>
        </w:numPr>
        <w:spacing w:after="40" w:before="40"/>
      </w:pPr>
      <w:r>
        <w:rPr>
          <w:rFonts w:ascii="Arial" w:cs="Arial" w:eastAsia="Arial" w:hAnsi="Arial"/>
          <w:color w:val="404040"/>
          <w:sz w:val="22"/>
          <w:szCs w:val="22"/>
        </w:rPr>
        <w:t xml:space="preserve">New Intune administrator role assignment: alert for SOC review.</w:t>
      </w:r>
    </w:p>
    <w:p>
      <w:pPr>
        <w:pStyle w:val="ListParagraph"/>
        <w:numPr>
          <w:ilvl w:val="0"/>
          <w:numId w:val="2"/>
        </w:numPr>
        <w:spacing w:after="40" w:before="40"/>
      </w:pPr>
      <w:r>
        <w:rPr>
          <w:rFonts w:ascii="Arial" w:cs="Arial" w:eastAsia="Arial" w:hAnsi="Arial"/>
          <w:color w:val="404040"/>
          <w:sz w:val="22"/>
          <w:szCs w:val="22"/>
        </w:rPr>
        <w:t xml:space="preserve">APNS/ADE token within 30 days of expiry: alert to platform team.</w:t>
      </w:r>
    </w:p>
    <w:p>
      <w:pPr>
        <w:pStyle w:val="ListParagraph"/>
        <w:numPr>
          <w:ilvl w:val="0"/>
          <w:numId w:val="2"/>
        </w:numPr>
        <w:spacing w:after="40" w:before="40"/>
      </w:pPr>
      <w:r>
        <w:rPr>
          <w:rFonts w:ascii="Arial" w:cs="Arial" w:eastAsia="Arial" w:hAnsi="Arial"/>
          <w:color w:val="404040"/>
          <w:sz w:val="22"/>
          <w:szCs w:val="22"/>
        </w:rPr>
        <w:t xml:space="preserve">iOS or Android device jailbreak/root detected: immediate alert and automatic conditional access block.</w:t>
      </w:r>
    </w:p>
    <w:p>
      <w:r>
        <w:br w:type="page"/>
      </w:r>
    </w:p>
    <w:p>
      <w:pPr>
        <w:pStyle w:val="Heading1"/>
        <w:spacing w:after="120" w:before="360"/>
      </w:pPr>
      <w:r>
        <w:rPr>
          <w:rFonts w:ascii="Arial" w:cs="Arial" w:eastAsia="Arial" w:hAnsi="Arial"/>
          <w:b/>
          <w:bCs/>
          <w:color w:val="1F3864"/>
          <w:sz w:val="32"/>
          <w:szCs w:val="32"/>
        </w:rPr>
        <w:t xml:space="preserve">10. Lifecycle Management</w:t>
      </w:r>
    </w:p>
    <w:p>
      <w:pPr>
        <w:pStyle w:val="Heading2"/>
        <w:spacing w:after="80" w:before="280"/>
      </w:pPr>
      <w:r>
        <w:rPr>
          <w:rFonts w:ascii="Arial" w:cs="Arial" w:eastAsia="Arial" w:hAnsi="Arial"/>
          <w:b/>
          <w:bCs/>
          <w:color w:val="2E75B6"/>
          <w:sz w:val="26"/>
          <w:szCs w:val="26"/>
        </w:rPr>
        <w:t xml:space="preserve">10.1 Device Lifecycle Stages</w:t>
      </w:r>
    </w:p>
    <w:p>
      <w:pPr>
        <w:spacing w:after="80" w:before="60"/>
      </w:pPr>
      <w:r>
        <w:rPr>
          <w:rFonts w:ascii="Arial" w:cs="Arial" w:eastAsia="Arial" w:hAnsi="Arial"/>
          <w:color w:val="404040"/>
          <w:sz w:val="22"/>
          <w:szCs w:val="22"/>
        </w:rPr>
        <w:t xml:space="preserve">The Intune platform manages devices across the following lifecycle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Stage</w:t>
            </w:r>
          </w:p>
        </w:tc>
        <w:tc>
          <w:tcPr>
            <w:tcW w:type="dxa" w:w="7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Platform Activities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Provision</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Autopilot hardware hash registration; Entra ID group assignment; Autopilot profile assignment; Scope tag applied at enrolment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Enrol</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Device joins Entra ID; Intune enrolment completes; ESP runs; required apps and policies applied; device transitions to Compliant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Manage</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Ongoing policy enforcement; patch management; compliance monitoring; conditional access enforcement; incident response actions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Update</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OS and application updates delivered via Intune update rings and app deployment; Autopilot reset used for SOE rebuild without full wipe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Retire / Wipe</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Selective wipe (removes organisational data, leaves personal data) or Full wipe (factory reset) initiated from Intune; device object removed from Entra ID; Autopilot record retained for re-use or deleted</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10.2 Windows Autopilot Reset</w:t>
      </w:r>
    </w:p>
    <w:p>
      <w:pPr>
        <w:spacing w:after="80" w:before="60"/>
      </w:pPr>
      <w:r>
        <w:rPr>
          <w:rFonts w:ascii="Arial" w:cs="Arial" w:eastAsia="Arial" w:hAnsi="Arial"/>
          <w:color w:val="404040"/>
          <w:sz w:val="22"/>
          <w:szCs w:val="22"/>
        </w:rPr>
        <w:t xml:space="preserve">Autopilot Reset is used to reprovision Windows devices without removing them from Autopilot management. This is the preferred mechanism for SOE rebuild (rather than full wipe) when the physical device is retained:</w:t>
      </w:r>
    </w:p>
    <w:p>
      <w:pPr>
        <w:pStyle w:val="ListParagraph"/>
        <w:numPr>
          <w:ilvl w:val="0"/>
          <w:numId w:val="2"/>
        </w:numPr>
        <w:spacing w:after="40" w:before="40"/>
      </w:pPr>
      <w:r>
        <w:rPr>
          <w:rFonts w:ascii="Arial" w:cs="Arial" w:eastAsia="Arial" w:hAnsi="Arial"/>
          <w:color w:val="404040"/>
          <w:sz w:val="22"/>
          <w:szCs w:val="22"/>
        </w:rPr>
        <w:t xml:space="preserve">Triggered from Intune admin centre (Devices &gt; [Device] &gt; Autopilot Reset) or remotely via Windows Reset (for PAW, requires MAA approval).</w:t>
      </w:r>
    </w:p>
    <w:p>
      <w:pPr>
        <w:pStyle w:val="ListParagraph"/>
        <w:numPr>
          <w:ilvl w:val="0"/>
          <w:numId w:val="2"/>
        </w:numPr>
        <w:spacing w:after="40" w:before="40"/>
      </w:pPr>
      <w:r>
        <w:rPr>
          <w:rFonts w:ascii="Arial" w:cs="Arial" w:eastAsia="Arial" w:hAnsi="Arial"/>
          <w:color w:val="404040"/>
          <w:sz w:val="22"/>
          <w:szCs w:val="22"/>
        </w:rPr>
        <w:t xml:space="preserve">The device retains its Autopilot registration and Entra ID object; policy and app deployment restarts from ESP.</w:t>
      </w:r>
    </w:p>
    <w:p>
      <w:pPr>
        <w:pStyle w:val="ListParagraph"/>
        <w:numPr>
          <w:ilvl w:val="0"/>
          <w:numId w:val="2"/>
        </w:numPr>
        <w:spacing w:after="40" w:before="40"/>
      </w:pPr>
      <w:r>
        <w:rPr>
          <w:rFonts w:ascii="Arial" w:cs="Arial" w:eastAsia="Arial" w:hAnsi="Arial"/>
          <w:color w:val="404040"/>
          <w:sz w:val="22"/>
          <w:szCs w:val="22"/>
        </w:rPr>
        <w:t xml:space="preserve">Autopilot Reset requires the device to be online and have at least 30% battery (or connected to power).</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10.3 Stale Device Management</w:t>
      </w:r>
    </w:p>
    <w:p>
      <w:pPr>
        <w:spacing w:after="80" w:before="60"/>
      </w:pPr>
      <w:r>
        <w:rPr>
          <w:rFonts w:ascii="Arial" w:cs="Arial" w:eastAsia="Arial" w:hAnsi="Arial"/>
          <w:color w:val="404040"/>
          <w:sz w:val="22"/>
          <w:szCs w:val="22"/>
        </w:rPr>
        <w:t xml:space="preserve">Devices that have not checked in to Intune for 90 days are considered stale. The following automated process applies:</w:t>
      </w:r>
    </w:p>
    <w:p>
      <w:pPr>
        <w:pStyle w:val="ListParagraph"/>
        <w:numPr>
          <w:ilvl w:val="0"/>
          <w:numId w:val="2"/>
        </w:numPr>
        <w:spacing w:after="40" w:before="40"/>
      </w:pPr>
      <w:r>
        <w:rPr>
          <w:rFonts w:ascii="Arial" w:cs="Arial" w:eastAsia="Arial" w:hAnsi="Arial"/>
          <w:color w:val="404040"/>
          <w:sz w:val="22"/>
          <w:szCs w:val="22"/>
        </w:rPr>
        <w:t xml:space="preserve">An Azure Automation runbook runs weekly to identify devices with lastSyncDateTime older than 90 days using the Intune Graph API.</w:t>
      </w:r>
    </w:p>
    <w:p>
      <w:pPr>
        <w:pStyle w:val="ListParagraph"/>
        <w:numPr>
          <w:ilvl w:val="0"/>
          <w:numId w:val="2"/>
        </w:numPr>
        <w:spacing w:after="40" w:before="40"/>
      </w:pPr>
      <w:r>
        <w:rPr>
          <w:rFonts w:ascii="Arial" w:cs="Arial" w:eastAsia="Arial" w:hAnsi="Arial"/>
          <w:color w:val="404040"/>
          <w:sz w:val="22"/>
          <w:szCs w:val="22"/>
        </w:rPr>
        <w:t xml:space="preserve">An automated notification is sent to the device owner and line manager for stale devices at day 90.</w:t>
      </w:r>
    </w:p>
    <w:p>
      <w:pPr>
        <w:pStyle w:val="ListParagraph"/>
        <w:numPr>
          <w:ilvl w:val="0"/>
          <w:numId w:val="2"/>
        </w:numPr>
        <w:spacing w:after="40" w:before="40"/>
      </w:pPr>
      <w:r>
        <w:rPr>
          <w:rFonts w:ascii="Arial" w:cs="Arial" w:eastAsia="Arial" w:hAnsi="Arial"/>
          <w:color w:val="404040"/>
          <w:sz w:val="22"/>
          <w:szCs w:val="22"/>
        </w:rPr>
        <w:t xml:space="preserve">Devices not recovered within 30 days (day 120) are retired from Intune and the Entra ID device object is disabled.</w:t>
      </w:r>
    </w:p>
    <w:p>
      <w:pPr>
        <w:pStyle w:val="ListParagraph"/>
        <w:numPr>
          <w:ilvl w:val="0"/>
          <w:numId w:val="2"/>
        </w:numPr>
        <w:spacing w:after="40" w:before="40"/>
      </w:pPr>
      <w:r>
        <w:rPr>
          <w:rFonts w:ascii="Arial" w:cs="Arial" w:eastAsia="Arial" w:hAnsi="Arial"/>
          <w:color w:val="404040"/>
          <w:sz w:val="22"/>
          <w:szCs w:val="22"/>
        </w:rPr>
        <w:t xml:space="preserve">PAW stale devices trigger an immediate SOC alert at day 30 (not day 90), due to the elevated security sensitivity of privileged devices.</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10.4 User Offboarding</w:t>
      </w:r>
    </w:p>
    <w:p>
      <w:pPr>
        <w:spacing w:after="80" w:before="60"/>
      </w:pPr>
      <w:r>
        <w:rPr>
          <w:rFonts w:ascii="Arial" w:cs="Arial" w:eastAsia="Arial" w:hAnsi="Arial"/>
          <w:color w:val="404040"/>
          <w:sz w:val="22"/>
          <w:szCs w:val="22"/>
        </w:rPr>
        <w:t xml:space="preserve">When a user leaves the organisation, the following Intune lifecycle actions are triggered as part of the HR offboarding workflow:</w:t>
      </w:r>
    </w:p>
    <w:p>
      <w:pPr>
        <w:pStyle w:val="ListParagraph"/>
        <w:numPr>
          <w:ilvl w:val="0"/>
          <w:numId w:val="2"/>
        </w:numPr>
        <w:spacing w:after="40" w:before="40"/>
      </w:pPr>
      <w:r>
        <w:rPr>
          <w:rFonts w:ascii="Arial" w:cs="Arial" w:eastAsia="Arial" w:hAnsi="Arial"/>
          <w:color w:val="404040"/>
          <w:sz w:val="22"/>
          <w:szCs w:val="22"/>
        </w:rPr>
        <w:t xml:space="preserve">Personal devices (if any) receive a selective wipe to remove organisational data.</w:t>
      </w:r>
    </w:p>
    <w:p>
      <w:pPr>
        <w:pStyle w:val="ListParagraph"/>
        <w:numPr>
          <w:ilvl w:val="0"/>
          <w:numId w:val="2"/>
        </w:numPr>
        <w:spacing w:after="40" w:before="40"/>
      </w:pPr>
      <w:r>
        <w:rPr>
          <w:rFonts w:ascii="Arial" w:cs="Arial" w:eastAsia="Arial" w:hAnsi="Arial"/>
          <w:color w:val="404040"/>
          <w:sz w:val="22"/>
          <w:szCs w:val="22"/>
        </w:rPr>
        <w:t xml:space="preserve">Corporate-owned devices assigned to the departing user are retired or reassigned per the asset management process.</w:t>
      </w:r>
    </w:p>
    <w:p>
      <w:pPr>
        <w:pStyle w:val="ListParagraph"/>
        <w:numPr>
          <w:ilvl w:val="0"/>
          <w:numId w:val="2"/>
        </w:numPr>
        <w:spacing w:after="40" w:before="40"/>
      </w:pPr>
      <w:r>
        <w:rPr>
          <w:rFonts w:ascii="Arial" w:cs="Arial" w:eastAsia="Arial" w:hAnsi="Arial"/>
          <w:color w:val="404040"/>
          <w:sz w:val="22"/>
          <w:szCs w:val="22"/>
        </w:rPr>
        <w:t xml:space="preserve">Cloud PC (SDE) is deprovisioned via the Windows 365 provisioning policy; the Cloud PC is deleted after 7 days.</w:t>
      </w:r>
    </w:p>
    <w:p>
      <w:pPr>
        <w:pStyle w:val="ListParagraph"/>
        <w:numPr>
          <w:ilvl w:val="0"/>
          <w:numId w:val="2"/>
        </w:numPr>
        <w:spacing w:after="40" w:before="40"/>
      </w:pPr>
      <w:r>
        <w:rPr>
          <w:rFonts w:ascii="Arial" w:cs="Arial" w:eastAsia="Arial" w:hAnsi="Arial"/>
          <w:color w:val="404040"/>
          <w:sz w:val="22"/>
          <w:szCs w:val="22"/>
        </w:rPr>
        <w:t xml:space="preserve">The user’s Entra ID account is disabled, which immediately revokes Conditional Access tokens and blocks device compliance for user-affinity devices.</w:t>
      </w:r>
    </w:p>
    <w:p>
      <w:r>
        <w:br w:type="page"/>
      </w:r>
    </w:p>
    <w:p>
      <w:pPr>
        <w:pStyle w:val="Heading1"/>
        <w:spacing w:after="120" w:before="360"/>
      </w:pPr>
      <w:r>
        <w:rPr>
          <w:rFonts w:ascii="Arial" w:cs="Arial" w:eastAsia="Arial" w:hAnsi="Arial"/>
          <w:b/>
          <w:bCs/>
          <w:color w:val="1F3864"/>
          <w:sz w:val="32"/>
          <w:szCs w:val="32"/>
        </w:rPr>
        <w:t xml:space="preserve">11. End User Experience</w:t>
      </w:r>
    </w:p>
    <w:p>
      <w:pPr>
        <w:pStyle w:val="Heading2"/>
        <w:spacing w:after="80" w:before="280"/>
      </w:pPr>
      <w:r>
        <w:rPr>
          <w:rFonts w:ascii="Arial" w:cs="Arial" w:eastAsia="Arial" w:hAnsi="Arial"/>
          <w:b/>
          <w:bCs/>
          <w:color w:val="2E75B6"/>
          <w:sz w:val="26"/>
          <w:szCs w:val="26"/>
        </w:rPr>
        <w:t xml:space="preserve">11.1 Enrolment Experience</w:t>
      </w:r>
    </w:p>
    <w:p>
      <w:pPr>
        <w:spacing w:after="80" w:before="60"/>
      </w:pPr>
      <w:r>
        <w:rPr>
          <w:rFonts w:ascii="Arial" w:cs="Arial" w:eastAsia="Arial" w:hAnsi="Arial"/>
          <w:color w:val="404040"/>
          <w:sz w:val="22"/>
          <w:szCs w:val="22"/>
        </w:rPr>
        <w:t xml:space="preserve">The enrolment experience is designed to be as seamless as possible while enforcing required security controls:</w:t>
      </w:r>
    </w:p>
    <w:p>
      <w:pPr>
        <w:pStyle w:val="ListParagraph"/>
        <w:numPr>
          <w:ilvl w:val="0"/>
          <w:numId w:val="2"/>
        </w:numPr>
        <w:spacing w:after="40" w:before="40"/>
      </w:pPr>
      <w:r>
        <w:rPr>
          <w:rFonts w:ascii="Arial" w:cs="Arial" w:eastAsia="Arial" w:hAnsi="Arial"/>
          <w:color w:val="404040"/>
          <w:sz w:val="22"/>
          <w:szCs w:val="22"/>
        </w:rPr>
        <w:t xml:space="preserve">Windows (STD): Users power on their device, enter their corporate credentials at OOBE, and the device provisions automatically via Autopilot. The ESP provides a progress screen during provisioning. Total provisioning time target: under 30 minutes on a 50Mbps connection.</w:t>
      </w:r>
    </w:p>
    <w:p>
      <w:pPr>
        <w:pStyle w:val="ListParagraph"/>
        <w:numPr>
          <w:ilvl w:val="0"/>
          <w:numId w:val="2"/>
        </w:numPr>
        <w:spacing w:after="40" w:before="40"/>
      </w:pPr>
      <w:r>
        <w:rPr>
          <w:rFonts w:ascii="Arial" w:cs="Arial" w:eastAsia="Arial" w:hAnsi="Arial"/>
          <w:color w:val="404040"/>
          <w:sz w:val="22"/>
          <w:szCs w:val="22"/>
        </w:rPr>
        <w:t xml:space="preserve">Windows (PAW): Self-deploying mode requires no user interaction during OOBE. The device provisions to the desktop without a user account; users authenticate using their privileged account after provisioning is complete.</w:t>
      </w:r>
    </w:p>
    <w:p>
      <w:pPr>
        <w:pStyle w:val="ListParagraph"/>
        <w:numPr>
          <w:ilvl w:val="0"/>
          <w:numId w:val="2"/>
        </w:numPr>
        <w:spacing w:after="40" w:before="40"/>
      </w:pPr>
      <w:r>
        <w:rPr>
          <w:rFonts w:ascii="Arial" w:cs="Arial" w:eastAsia="Arial" w:hAnsi="Arial"/>
          <w:color w:val="404040"/>
          <w:sz w:val="22"/>
          <w:szCs w:val="22"/>
        </w:rPr>
        <w:t xml:space="preserve">Windows 365 (SDE): Users access their Cloud PC via the Windows App or browser at windows365.microsoft.com. No physical enrolment is required; the Cloud PC is automatically provisioned when the user is added to the SDE Entra ID group.</w:t>
      </w:r>
    </w:p>
    <w:p>
      <w:pPr>
        <w:pStyle w:val="ListParagraph"/>
        <w:numPr>
          <w:ilvl w:val="0"/>
          <w:numId w:val="2"/>
        </w:numPr>
        <w:spacing w:after="40" w:before="40"/>
      </w:pPr>
      <w:r>
        <w:rPr>
          <w:rFonts w:ascii="Arial" w:cs="Arial" w:eastAsia="Arial" w:hAnsi="Arial"/>
          <w:color w:val="404040"/>
          <w:sz w:val="22"/>
          <w:szCs w:val="22"/>
        </w:rPr>
        <w:t xml:space="preserve">iOS/iPadOS: Users power on ABM-enrolled devices and are guided through a streamlined OOBE by the ADE profile. Company Portal sign-in completes enrolment.</w:t>
      </w:r>
    </w:p>
    <w:p>
      <w:pPr>
        <w:pStyle w:val="ListParagraph"/>
        <w:numPr>
          <w:ilvl w:val="0"/>
          <w:numId w:val="2"/>
        </w:numPr>
        <w:spacing w:after="40" w:before="40"/>
      </w:pPr>
      <w:r>
        <w:rPr>
          <w:rFonts w:ascii="Arial" w:cs="Arial" w:eastAsia="Arial" w:hAnsi="Arial"/>
          <w:color w:val="404040"/>
          <w:sz w:val="22"/>
          <w:szCs w:val="22"/>
        </w:rPr>
        <w:t xml:space="preserve">Android (AVC): Devices are provisioned by IT administrators using QR code enrolment; no end-user interaction is required.</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11.2 Company Portal Self-Service</w:t>
      </w:r>
    </w:p>
    <w:p>
      <w:pPr>
        <w:spacing w:after="80" w:before="60"/>
      </w:pPr>
      <w:r>
        <w:rPr>
          <w:rFonts w:ascii="Arial" w:cs="Arial" w:eastAsia="Arial" w:hAnsi="Arial"/>
          <w:color w:val="404040"/>
          <w:sz w:val="22"/>
          <w:szCs w:val="22"/>
        </w:rPr>
        <w:t xml:space="preserve">The Company Portal provides STD and SDE users with self-service capabilities:</w:t>
      </w:r>
    </w:p>
    <w:p>
      <w:pPr>
        <w:pStyle w:val="ListParagraph"/>
        <w:numPr>
          <w:ilvl w:val="0"/>
          <w:numId w:val="2"/>
        </w:numPr>
        <w:spacing w:after="40" w:before="40"/>
      </w:pPr>
      <w:r>
        <w:rPr>
          <w:rFonts w:ascii="Arial" w:cs="Arial" w:eastAsia="Arial" w:hAnsi="Arial"/>
          <w:color w:val="404040"/>
          <w:sz w:val="22"/>
          <w:szCs w:val="22"/>
        </w:rPr>
        <w:t xml:space="preserve">Browse and install applications approved as Available for their device type.</w:t>
      </w:r>
    </w:p>
    <w:p>
      <w:pPr>
        <w:pStyle w:val="ListParagraph"/>
        <w:numPr>
          <w:ilvl w:val="0"/>
          <w:numId w:val="2"/>
        </w:numPr>
        <w:spacing w:after="40" w:before="40"/>
      </w:pPr>
      <w:r>
        <w:rPr>
          <w:rFonts w:ascii="Arial" w:cs="Arial" w:eastAsia="Arial" w:hAnsi="Arial"/>
          <w:color w:val="404040"/>
          <w:sz w:val="22"/>
          <w:szCs w:val="22"/>
        </w:rPr>
        <w:t xml:space="preserve">View device compliance status and understand any actions required to restore compliance.</w:t>
      </w:r>
    </w:p>
    <w:p>
      <w:pPr>
        <w:pStyle w:val="ListParagraph"/>
        <w:numPr>
          <w:ilvl w:val="0"/>
          <w:numId w:val="2"/>
        </w:numPr>
        <w:spacing w:after="40" w:before="40"/>
      </w:pPr>
      <w:r>
        <w:rPr>
          <w:rFonts w:ascii="Arial" w:cs="Arial" w:eastAsia="Arial" w:hAnsi="Arial"/>
          <w:color w:val="404040"/>
          <w:sz w:val="22"/>
          <w:szCs w:val="22"/>
        </w:rPr>
        <w:t xml:space="preserve">Initiate a sync to force immediate policy check-in.</w:t>
      </w:r>
    </w:p>
    <w:p>
      <w:pPr>
        <w:pStyle w:val="ListParagraph"/>
        <w:numPr>
          <w:ilvl w:val="0"/>
          <w:numId w:val="2"/>
        </w:numPr>
        <w:spacing w:after="40" w:before="40"/>
      </w:pPr>
      <w:r>
        <w:rPr>
          <w:rFonts w:ascii="Arial" w:cs="Arial" w:eastAsia="Arial" w:hAnsi="Arial"/>
          <w:color w:val="404040"/>
          <w:sz w:val="22"/>
          <w:szCs w:val="22"/>
        </w:rPr>
        <w:t xml:space="preserve">Request remote assistance (if enabled via Quick Assist or Remote Help).</w:t>
      </w:r>
    </w:p>
    <w:p>
      <w:pPr>
        <w:spacing w:after="80" w:before="60"/>
      </w:pPr>
      <w:r>
        <w:rPr>
          <w:rFonts w:ascii="Arial" w:cs="Arial" w:eastAsia="Arial" w:hAnsi="Arial"/>
          <w:color w:val="404040"/>
          <w:sz w:val="22"/>
          <w:szCs w:val="22"/>
        </w:rPr>
        <w:t xml:space="preserve">PAW devices do not have Company Portal access or self-service app installation. All PAW software is deployed as Required.</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11.3 Notifications and Communications</w:t>
      </w:r>
    </w:p>
    <w:p>
      <w:pPr>
        <w:spacing w:after="80" w:before="60"/>
      </w:pPr>
      <w:r>
        <w:rPr>
          <w:rFonts w:ascii="Arial" w:cs="Arial" w:eastAsia="Arial" w:hAnsi="Arial"/>
          <w:color w:val="404040"/>
          <w:sz w:val="22"/>
          <w:szCs w:val="22"/>
        </w:rPr>
        <w:t xml:space="preserve">End users receive automated Intune notifications for the following:</w:t>
      </w:r>
    </w:p>
    <w:p>
      <w:pPr>
        <w:pStyle w:val="ListParagraph"/>
        <w:numPr>
          <w:ilvl w:val="0"/>
          <w:numId w:val="2"/>
        </w:numPr>
        <w:spacing w:after="40" w:before="40"/>
      </w:pPr>
      <w:r>
        <w:rPr>
          <w:rFonts w:ascii="Arial" w:cs="Arial" w:eastAsia="Arial" w:hAnsi="Arial"/>
          <w:color w:val="404040"/>
          <w:sz w:val="22"/>
          <w:szCs w:val="22"/>
        </w:rPr>
        <w:t xml:space="preserve">Compliance policy violations: users are notified via Company Portal and email with the specific control that is non-compliant and remediation steps.</w:t>
      </w:r>
    </w:p>
    <w:p>
      <w:pPr>
        <w:pStyle w:val="ListParagraph"/>
        <w:numPr>
          <w:ilvl w:val="0"/>
          <w:numId w:val="2"/>
        </w:numPr>
        <w:spacing w:after="40" w:before="40"/>
      </w:pPr>
      <w:r>
        <w:rPr>
          <w:rFonts w:ascii="Arial" w:cs="Arial" w:eastAsia="Arial" w:hAnsi="Arial"/>
          <w:color w:val="404040"/>
          <w:sz w:val="22"/>
          <w:szCs w:val="22"/>
        </w:rPr>
        <w:t xml:space="preserve">Required app installation: users see a progress notification in the Company Portal during Required app installation.</w:t>
      </w:r>
    </w:p>
    <w:p>
      <w:pPr>
        <w:pStyle w:val="ListParagraph"/>
        <w:numPr>
          <w:ilvl w:val="0"/>
          <w:numId w:val="2"/>
        </w:numPr>
        <w:spacing w:after="40" w:before="40"/>
      </w:pPr>
      <w:r>
        <w:rPr>
          <w:rFonts w:ascii="Arial" w:cs="Arial" w:eastAsia="Arial" w:hAnsi="Arial"/>
          <w:color w:val="404040"/>
          <w:sz w:val="22"/>
          <w:szCs w:val="22"/>
        </w:rPr>
        <w:t xml:space="preserve">iOS certificate-based Wi-Fi and VPN profiles: certificate delivery is silent; users are notified only on failure.</w:t>
      </w:r>
    </w:p>
    <w:p>
      <w:r>
        <w:br w:type="page"/>
      </w:r>
    </w:p>
    <w:p>
      <w:pPr>
        <w:pStyle w:val="Heading1"/>
        <w:spacing w:after="120" w:before="360"/>
      </w:pPr>
      <w:r>
        <w:rPr>
          <w:rFonts w:ascii="Arial" w:cs="Arial" w:eastAsia="Arial" w:hAnsi="Arial"/>
          <w:b/>
          <w:bCs/>
          <w:color w:val="1F3864"/>
          <w:sz w:val="32"/>
          <w:szCs w:val="32"/>
        </w:rPr>
        <w:t xml:space="preserve">12. Automation and Scalability</w:t>
      </w:r>
    </w:p>
    <w:p>
      <w:pPr>
        <w:pStyle w:val="Heading2"/>
        <w:spacing w:after="80" w:before="280"/>
      </w:pPr>
      <w:r>
        <w:rPr>
          <w:rFonts w:ascii="Arial" w:cs="Arial" w:eastAsia="Arial" w:hAnsi="Arial"/>
          <w:b/>
          <w:bCs/>
          <w:color w:val="2E75B6"/>
          <w:sz w:val="26"/>
          <w:szCs w:val="26"/>
        </w:rPr>
        <w:t xml:space="preserve">12.1 Microsoft Graph API</w:t>
      </w:r>
    </w:p>
    <w:p>
      <w:pPr>
        <w:spacing w:after="80" w:before="60"/>
      </w:pPr>
      <w:r>
        <w:rPr>
          <w:rFonts w:ascii="Arial" w:cs="Arial" w:eastAsia="Arial" w:hAnsi="Arial"/>
          <w:color w:val="404040"/>
          <w:sz w:val="22"/>
          <w:szCs w:val="22"/>
        </w:rPr>
        <w:t xml:space="preserve">The Microsoft Graph API (https://graph.microsoft.com/beta/deviceManagement) is used to automate Intune platform operations. All automation runs under a dedicated service principal with the minimum required Graph API permissions (DeviceManagementManagedDevices.ReadWrite.All, DeviceManagementConfiguration.ReadWrite.All) scoped to the relevant operations.</w:t>
      </w:r>
    </w:p>
    <w:p>
      <w:pPr>
        <w:pStyle w:val="ListParagraph"/>
        <w:numPr>
          <w:ilvl w:val="0"/>
          <w:numId w:val="2"/>
        </w:numPr>
        <w:spacing w:after="40" w:before="40"/>
      </w:pPr>
      <w:r>
        <w:rPr>
          <w:rFonts w:ascii="Arial" w:cs="Arial" w:eastAsia="Arial" w:hAnsi="Arial"/>
          <w:color w:val="404040"/>
          <w:sz w:val="22"/>
          <w:szCs w:val="22"/>
        </w:rPr>
        <w:t xml:space="preserve">Stale device identification and retirement workflow (see Section 10.3).</w:t>
      </w:r>
    </w:p>
    <w:p>
      <w:pPr>
        <w:pStyle w:val="ListParagraph"/>
        <w:numPr>
          <w:ilvl w:val="0"/>
          <w:numId w:val="2"/>
        </w:numPr>
        <w:spacing w:after="40" w:before="40"/>
      </w:pPr>
      <w:r>
        <w:rPr>
          <w:rFonts w:ascii="Arial" w:cs="Arial" w:eastAsia="Arial" w:hAnsi="Arial"/>
          <w:color w:val="404040"/>
          <w:sz w:val="22"/>
          <w:szCs w:val="22"/>
        </w:rPr>
        <w:t xml:space="preserve">Automated scope tag assignment for newly enrolled devices based on Autopilot group tag.</w:t>
      </w:r>
    </w:p>
    <w:p>
      <w:pPr>
        <w:pStyle w:val="ListParagraph"/>
        <w:numPr>
          <w:ilvl w:val="0"/>
          <w:numId w:val="2"/>
        </w:numPr>
        <w:spacing w:after="40" w:before="40"/>
      </w:pPr>
      <w:r>
        <w:rPr>
          <w:rFonts w:ascii="Arial" w:cs="Arial" w:eastAsia="Arial" w:hAnsi="Arial"/>
          <w:color w:val="404040"/>
          <w:sz w:val="22"/>
          <w:szCs w:val="22"/>
        </w:rPr>
        <w:t xml:space="preserve">Automated Entra ID group membership validation – weekly reconciliation between Autopilot group tags and dynamic group membership rules.</w:t>
      </w:r>
    </w:p>
    <w:p>
      <w:pPr>
        <w:pStyle w:val="ListParagraph"/>
        <w:numPr>
          <w:ilvl w:val="0"/>
          <w:numId w:val="2"/>
        </w:numPr>
        <w:spacing w:after="40" w:before="40"/>
      </w:pPr>
      <w:r>
        <w:rPr>
          <w:rFonts w:ascii="Arial" w:cs="Arial" w:eastAsia="Arial" w:hAnsi="Arial"/>
          <w:color w:val="404040"/>
          <w:sz w:val="22"/>
          <w:szCs w:val="22"/>
        </w:rPr>
        <w:t xml:space="preserve">Policy compliance report export to SharePoint/Power BI on a weekly schedule.</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12.2 Desired State Configuration (DSC)</w:t>
      </w:r>
    </w:p>
    <w:p>
      <w:pPr>
        <w:spacing w:after="80" w:before="60"/>
      </w:pPr>
      <w:r>
        <w:rPr>
          <w:rFonts w:ascii="Arial" w:cs="Arial" w:eastAsia="Arial" w:hAnsi="Arial"/>
          <w:color w:val="404040"/>
          <w:sz w:val="22"/>
          <w:szCs w:val="22"/>
        </w:rPr>
        <w:t xml:space="preserve">Microsoft 365 Desired State Configuration (DSC) is used to export and re-apply Intune configuration as code, enabling:</w:t>
      </w:r>
    </w:p>
    <w:p>
      <w:pPr>
        <w:pStyle w:val="ListParagraph"/>
        <w:numPr>
          <w:ilvl w:val="0"/>
          <w:numId w:val="2"/>
        </w:numPr>
        <w:spacing w:after="40" w:before="40"/>
      </w:pPr>
      <w:r>
        <w:rPr>
          <w:rFonts w:ascii="Arial" w:cs="Arial" w:eastAsia="Arial" w:hAnsi="Arial"/>
          <w:color w:val="404040"/>
          <w:sz w:val="22"/>
          <w:szCs w:val="22"/>
        </w:rPr>
        <w:t xml:space="preserve">Version-controlled baseline configuration stored in the organisation’s source control repository.</w:t>
      </w:r>
    </w:p>
    <w:p>
      <w:pPr>
        <w:pStyle w:val="ListParagraph"/>
        <w:numPr>
          <w:ilvl w:val="0"/>
          <w:numId w:val="2"/>
        </w:numPr>
        <w:spacing w:after="40" w:before="40"/>
      </w:pPr>
      <w:r>
        <w:rPr>
          <w:rFonts w:ascii="Arial" w:cs="Arial" w:eastAsia="Arial" w:hAnsi="Arial"/>
          <w:color w:val="404040"/>
          <w:sz w:val="22"/>
          <w:szCs w:val="22"/>
        </w:rPr>
        <w:t xml:space="preserve">Configuration drift detection – DSC export is compared weekly to the baseline; deviations raise a change management ticket.</w:t>
      </w:r>
    </w:p>
    <w:p>
      <w:pPr>
        <w:pStyle w:val="ListParagraph"/>
        <w:numPr>
          <w:ilvl w:val="0"/>
          <w:numId w:val="2"/>
        </w:numPr>
        <w:spacing w:after="40" w:before="40"/>
      </w:pPr>
      <w:r>
        <w:rPr>
          <w:rFonts w:ascii="Arial" w:cs="Arial" w:eastAsia="Arial" w:hAnsi="Arial"/>
          <w:color w:val="404040"/>
          <w:sz w:val="22"/>
          <w:szCs w:val="22"/>
        </w:rPr>
        <w:t xml:space="preserve">Rapid tenant recovery – in the event of accidental bulk policy deletion, the DSC baseline can be re-applied within hours.</w:t>
      </w:r>
    </w:p>
    <w:p>
      <w:pPr>
        <w:spacing w:after="80" w:before="60"/>
      </w:pPr>
      <w:r>
        <w:rPr>
          <w:rFonts w:ascii="Arial" w:cs="Arial" w:eastAsia="Arial" w:hAnsi="Arial"/>
          <w:color w:val="404040"/>
          <w:sz w:val="22"/>
          <w:szCs w:val="22"/>
        </w:rPr>
        <w:t xml:space="preserve">Note: Not all Intune configurations are exportable via DSC. The ASD iOS hardening policy and Windows user rights assignment policy require manual creation or JSON import. These are documented separately and stored as JSON artefacts in source control.</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12.3 Scalability Considerations</w:t>
      </w:r>
    </w:p>
    <w:p>
      <w:pPr>
        <w:spacing w:after="80" w:before="60"/>
      </w:pPr>
      <w:r>
        <w:rPr>
          <w:rFonts w:ascii="Arial" w:cs="Arial" w:eastAsia="Arial" w:hAnsi="Arial"/>
          <w:color w:val="404040"/>
          <w:sz w:val="22"/>
          <w:szCs w:val="22"/>
        </w:rPr>
        <w:t xml:space="preserve">The following platform design decisions ensure the Intune environment scales with organisational growth:</w:t>
      </w:r>
    </w:p>
    <w:p>
      <w:pPr>
        <w:pStyle w:val="ListParagraph"/>
        <w:numPr>
          <w:ilvl w:val="0"/>
          <w:numId w:val="2"/>
        </w:numPr>
        <w:spacing w:after="40" w:before="40"/>
      </w:pPr>
      <w:r>
        <w:rPr>
          <w:rFonts w:ascii="Arial" w:cs="Arial" w:eastAsia="Arial" w:hAnsi="Arial"/>
          <w:color w:val="404040"/>
          <w:sz w:val="22"/>
          <w:szCs w:val="22"/>
        </w:rPr>
        <w:t xml:space="preserve">Dynamic Entra ID groups are used for all policy assignments, eliminating manual group membership management as devices are added.</w:t>
      </w:r>
    </w:p>
    <w:p>
      <w:pPr>
        <w:pStyle w:val="ListParagraph"/>
        <w:numPr>
          <w:ilvl w:val="0"/>
          <w:numId w:val="2"/>
        </w:numPr>
        <w:spacing w:after="40" w:before="40"/>
      </w:pPr>
      <w:r>
        <w:rPr>
          <w:rFonts w:ascii="Arial" w:cs="Arial" w:eastAsia="Arial" w:hAnsi="Arial"/>
          <w:color w:val="404040"/>
          <w:sz w:val="22"/>
          <w:szCs w:val="22"/>
        </w:rPr>
        <w:t xml:space="preserve">Scope tags and RBAC role assignments are defined once and apply to all new objects within the tagged scope automatically.</w:t>
      </w:r>
    </w:p>
    <w:p>
      <w:pPr>
        <w:pStyle w:val="ListParagraph"/>
        <w:numPr>
          <w:ilvl w:val="0"/>
          <w:numId w:val="2"/>
        </w:numPr>
        <w:spacing w:after="40" w:before="40"/>
      </w:pPr>
      <w:r>
        <w:rPr>
          <w:rFonts w:ascii="Arial" w:cs="Arial" w:eastAsia="Arial" w:hAnsi="Arial"/>
          <w:color w:val="404040"/>
          <w:sz w:val="22"/>
          <w:szCs w:val="22"/>
        </w:rPr>
        <w:t xml:space="preserve">Autopilot group tags encode the device type, enabling automatic dynamic group membership and policy targeting without additional configuration per device.</w:t>
      </w:r>
    </w:p>
    <w:p>
      <w:pPr>
        <w:pStyle w:val="ListParagraph"/>
        <w:numPr>
          <w:ilvl w:val="0"/>
          <w:numId w:val="2"/>
        </w:numPr>
        <w:spacing w:after="40" w:before="40"/>
      </w:pPr>
      <w:r>
        <w:rPr>
          <w:rFonts w:ascii="Arial" w:cs="Arial" w:eastAsia="Arial" w:hAnsi="Arial"/>
          <w:color w:val="404040"/>
          <w:sz w:val="22"/>
          <w:szCs w:val="22"/>
        </w:rPr>
        <w:t xml:space="preserve">Windows 365 provisioning policies auto-provision Cloud PCs when users are added to the SDE group, with no manual intervention required.</w:t>
      </w:r>
    </w:p>
    <w:p>
      <w:pPr>
        <w:pStyle w:val="ListParagraph"/>
        <w:numPr>
          <w:ilvl w:val="0"/>
          <w:numId w:val="2"/>
        </w:numPr>
        <w:spacing w:after="40" w:before="40"/>
      </w:pPr>
      <w:r>
        <w:rPr>
          <w:rFonts w:ascii="Arial" w:cs="Arial" w:eastAsia="Arial" w:hAnsi="Arial"/>
          <w:color w:val="404040"/>
          <w:sz w:val="22"/>
          <w:szCs w:val="22"/>
        </w:rPr>
        <w:t xml:space="preserve">The Intune Data Warehouse is used for historical trend reporting; native Intune reports are used for operational queries to avoid storage limits.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AF2FB" w:val="clear"/>
            <w:tcMar>
              <w:top w:type="dxa" w:w="80"/>
              <w:left w:type="dxa" w:w="180"/>
              <w:bottom w:type="dxa" w:w="80"/>
              <w:right w:type="dxa" w:w="180"/>
            </w:tcMar>
          </w:tcPr>
          <w:p>
            <w:pPr>
              <w:spacing w:after="0" w:before="0"/>
            </w:pPr>
            <w:r>
              <w:rPr>
                <w:rFonts w:ascii="Arial" w:cs="Arial" w:eastAsia="Arial" w:hAnsi="Arial"/>
                <w:b/>
                <w:bCs/>
                <w:color w:val="2E75B6"/>
                <w:sz w:val="20"/>
                <w:szCs w:val="20"/>
              </w:rPr>
              <w:t xml:space="preserve">Reference: </w:t>
            </w:r>
            <w:r>
              <w:rPr>
                <w:rFonts w:ascii="Arial" w:cs="Arial" w:eastAsia="Arial" w:hAnsi="Arial"/>
                <w:i/>
                <w:iCs/>
                <w:color w:val="404040"/>
                <w:sz w:val="20"/>
                <w:szCs w:val="20"/>
              </w:rPr>
              <w:t xml:space="preserve">ASD Blueprint: Some Intune configurations can be automatically deployed using Microsoft 365 Desired State Configuration (DSC). Configurations that cannot be assessed via DSC must be documented and assessed manually.</w:t>
            </w:r>
          </w:p>
        </w:tc>
      </w:tr>
    </w:tbl>
    <w:p>
      <w:r>
        <w:br w:type="page"/>
      </w:r>
    </w:p>
    <w:p>
      <w:pPr>
        <w:pStyle w:val="Heading1"/>
        <w:spacing w:after="120" w:before="360"/>
      </w:pPr>
      <w:r>
        <w:rPr>
          <w:rFonts w:ascii="Arial" w:cs="Arial" w:eastAsia="Arial" w:hAnsi="Arial"/>
          <w:b/>
          <w:bCs/>
          <w:color w:val="1F3864"/>
          <w:sz w:val="32"/>
          <w:szCs w:val="32"/>
        </w:rPr>
        <w:t xml:space="preserve">13. Operational Procedures and Governance</w:t>
      </w:r>
    </w:p>
    <w:p>
      <w:pPr>
        <w:pStyle w:val="Heading2"/>
        <w:spacing w:after="80" w:before="280"/>
      </w:pPr>
      <w:r>
        <w:rPr>
          <w:rFonts w:ascii="Arial" w:cs="Arial" w:eastAsia="Arial" w:hAnsi="Arial"/>
          <w:b/>
          <w:bCs/>
          <w:color w:val="2E75B6"/>
          <w:sz w:val="26"/>
          <w:szCs w:val="26"/>
        </w:rPr>
        <w:t xml:space="preserve">13.1 Change Management</w:t>
      </w:r>
    </w:p>
    <w:p>
      <w:pPr>
        <w:spacing w:after="80" w:before="60"/>
      </w:pPr>
      <w:r>
        <w:rPr>
          <w:rFonts w:ascii="Arial" w:cs="Arial" w:eastAsia="Arial" w:hAnsi="Arial"/>
          <w:color w:val="404040"/>
          <w:sz w:val="22"/>
          <w:szCs w:val="22"/>
        </w:rPr>
        <w:t xml:space="preserve">All changes to the Intune platform configuration (new policies, profile modifications, RBAC changes, connector configuration) must be processed through the organisation’s change management process:</w:t>
      </w:r>
    </w:p>
    <w:p>
      <w:pPr>
        <w:pStyle w:val="ListParagraph"/>
        <w:numPr>
          <w:ilvl w:val="0"/>
          <w:numId w:val="2"/>
        </w:numPr>
        <w:spacing w:after="40" w:before="40"/>
      </w:pPr>
      <w:r>
        <w:rPr>
          <w:rFonts w:ascii="Arial" w:cs="Arial" w:eastAsia="Arial" w:hAnsi="Arial"/>
          <w:color w:val="404040"/>
          <w:sz w:val="22"/>
          <w:szCs w:val="22"/>
        </w:rPr>
        <w:t xml:space="preserve">Standard changes (e.g., adding an application to an existing deployment group) require a Normal change request with at least 2 business days lead time.</w:t>
      </w:r>
    </w:p>
    <w:p>
      <w:pPr>
        <w:pStyle w:val="ListParagraph"/>
        <w:numPr>
          <w:ilvl w:val="0"/>
          <w:numId w:val="2"/>
        </w:numPr>
        <w:spacing w:after="40" w:before="40"/>
      </w:pPr>
      <w:r>
        <w:rPr>
          <w:rFonts w:ascii="Arial" w:cs="Arial" w:eastAsia="Arial" w:hAnsi="Arial"/>
          <w:color w:val="404040"/>
          <w:sz w:val="22"/>
          <w:szCs w:val="22"/>
        </w:rPr>
        <w:t xml:space="preserve">Emergency changes (e.g., immediate policy remediation for an active security incident) require CAB chair approval and retrospective documentation.</w:t>
      </w:r>
    </w:p>
    <w:p>
      <w:pPr>
        <w:pStyle w:val="ListParagraph"/>
        <w:numPr>
          <w:ilvl w:val="0"/>
          <w:numId w:val="2"/>
        </w:numPr>
        <w:spacing w:after="40" w:before="40"/>
      </w:pPr>
      <w:r>
        <w:rPr>
          <w:rFonts w:ascii="Arial" w:cs="Arial" w:eastAsia="Arial" w:hAnsi="Arial"/>
          <w:color w:val="404040"/>
          <w:sz w:val="22"/>
          <w:szCs w:val="22"/>
        </w:rPr>
        <w:t xml:space="preserve">All policy changes are tested in a pilot device group (minimum 5% of affected SOE population) before broad deployment.</w:t>
      </w:r>
    </w:p>
    <w:p>
      <w:pPr>
        <w:pStyle w:val="ListParagraph"/>
        <w:numPr>
          <w:ilvl w:val="0"/>
          <w:numId w:val="2"/>
        </w:numPr>
        <w:spacing w:after="40" w:before="40"/>
      </w:pPr>
      <w:r>
        <w:rPr>
          <w:rFonts w:ascii="Arial" w:cs="Arial" w:eastAsia="Arial" w:hAnsi="Arial"/>
          <w:color w:val="404040"/>
          <w:sz w:val="22"/>
          <w:szCs w:val="22"/>
        </w:rPr>
        <w:t xml:space="preserve">PAW configuration changes require approval from the Cyber Security team and Platform Administrator, and are subject to MAA in Intune (see Section 5.5).</w:t>
      </w:r>
    </w:p>
    <w:p>
      <w:pPr>
        <w:spacing w:after="80" w:before="0"/>
      </w:pPr>
      <w:r>
        <w:t xml:space="preserve"/>
      </w:r>
    </w:p>
    <w:p>
      <w:pPr>
        <w:pStyle w:val="Heading2"/>
        <w:spacing w:after="80" w:before="280"/>
      </w:pPr>
      <w:r>
        <w:rPr>
          <w:rFonts w:ascii="Arial" w:cs="Arial" w:eastAsia="Arial" w:hAnsi="Arial"/>
          <w:b/>
          <w:bCs/>
          <w:color w:val="2E75B6"/>
          <w:sz w:val="26"/>
          <w:szCs w:val="26"/>
        </w:rPr>
        <w:t xml:space="preserve">13.2 Periodic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Review Activity</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Frequency</w:t>
            </w:r>
          </w:p>
        </w:tc>
        <w:tc>
          <w:tcPr>
            <w:tcW w:type="dxa" w:w="52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Owner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RBAC role and scope tag membership review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Quarterly</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Intune Platform Administrator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Stale device report review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Weekly</w:t>
            </w:r>
          </w:p>
        </w:tc>
        <w:tc>
          <w:tcPr>
            <w:tcW w:type="dxa" w:w="5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SOE Administrators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Compliance posture review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Weekly</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 Team + Security Team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Connector/certificate expiry check</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Monthly</w:t>
            </w:r>
          </w:p>
        </w:tc>
        <w:tc>
          <w:tcPr>
            <w:tcW w:type="dxa" w:w="5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Intune Platform Administrator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DSC drift detection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Weekly (automated)</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Azure Automation + Platform Team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 inventory review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Quarterly</w:t>
            </w:r>
          </w:p>
        </w:tc>
        <w:tc>
          <w:tcPr>
            <w:tcW w:type="dxa" w:w="5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SOE Administrators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ASD Blueprint alignment review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Annually (or on Blueprint update)</w:t>
            </w:r>
          </w:p>
        </w:tc>
        <w:tc>
          <w:tcPr>
            <w:tcW w:type="dxa" w:w="5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Platform Team + Security Team</w:t>
            </w:r>
          </w:p>
        </w:tc>
      </w:tr>
    </w:tbl>
    <w:p>
      <w:pPr>
        <w:spacing w:after="80" w:before="0"/>
      </w:pPr>
      <w:r>
        <w:t xml:space="preserve"/>
      </w:r>
    </w:p>
    <w:p>
      <w:pPr>
        <w:pStyle w:val="Heading2"/>
        <w:spacing w:after="80" w:before="280"/>
      </w:pPr>
      <w:r>
        <w:rPr>
          <w:rFonts w:ascii="Arial" w:cs="Arial" w:eastAsia="Arial" w:hAnsi="Arial"/>
          <w:b/>
          <w:bCs/>
          <w:color w:val="2E75B6"/>
          <w:sz w:val="26"/>
          <w:szCs w:val="26"/>
        </w:rPr>
        <w:t xml:space="preserve">13.3 Documentation Standards</w:t>
      </w:r>
    </w:p>
    <w:p>
      <w:pPr>
        <w:spacing w:after="80" w:before="60"/>
      </w:pPr>
      <w:r>
        <w:rPr>
          <w:rFonts w:ascii="Arial" w:cs="Arial" w:eastAsia="Arial" w:hAnsi="Arial"/>
          <w:color w:val="404040"/>
          <w:sz w:val="22"/>
          <w:szCs w:val="22"/>
        </w:rPr>
        <w:t xml:space="preserve">All Intune platform objects must be documented in this LLD or a referenced workstream document. The following documentation standards apply:</w:t>
      </w:r>
    </w:p>
    <w:p>
      <w:pPr>
        <w:pStyle w:val="ListParagraph"/>
        <w:numPr>
          <w:ilvl w:val="0"/>
          <w:numId w:val="2"/>
        </w:numPr>
        <w:spacing w:after="40" w:before="40"/>
      </w:pPr>
      <w:r>
        <w:rPr>
          <w:rFonts w:ascii="Arial" w:cs="Arial" w:eastAsia="Arial" w:hAnsi="Arial"/>
          <w:color w:val="404040"/>
          <w:sz w:val="22"/>
          <w:szCs w:val="22"/>
        </w:rPr>
        <w:t xml:space="preserve">Every policy, profile, app, and script created in Intune must include a description field explaining its purpose, target SOE, and scope tag.</w:t>
      </w:r>
    </w:p>
    <w:p>
      <w:pPr>
        <w:pStyle w:val="ListParagraph"/>
        <w:numPr>
          <w:ilvl w:val="0"/>
          <w:numId w:val="2"/>
        </w:numPr>
        <w:spacing w:after="40" w:before="40"/>
      </w:pPr>
      <w:r>
        <w:rPr>
          <w:rFonts w:ascii="Arial" w:cs="Arial" w:eastAsia="Arial" w:hAnsi="Arial"/>
          <w:color w:val="404040"/>
          <w:sz w:val="22"/>
          <w:szCs w:val="22"/>
        </w:rPr>
        <w:t xml:space="preserve">Version numbers in object names (v[n]) are incremented when the object configuration changes materially. Minor changes (description updates, group assignment changes) do not require a version increment.</w:t>
      </w:r>
    </w:p>
    <w:p>
      <w:pPr>
        <w:pStyle w:val="ListParagraph"/>
        <w:numPr>
          <w:ilvl w:val="0"/>
          <w:numId w:val="2"/>
        </w:numPr>
        <w:spacing w:after="40" w:before="40"/>
      </w:pPr>
      <w:r>
        <w:rPr>
          <w:rFonts w:ascii="Arial" w:cs="Arial" w:eastAsia="Arial" w:hAnsi="Arial"/>
          <w:color w:val="404040"/>
          <w:sz w:val="22"/>
          <w:szCs w:val="22"/>
        </w:rPr>
        <w:t xml:space="preserve">Change log: a change log is maintained in this document (Appendix A) recording all material changes to platform configuration.</w:t>
      </w:r>
    </w:p>
    <w:p>
      <w:pPr>
        <w:spacing w:after="80" w:before="0"/>
      </w:pPr>
      <w:r>
        <w:t xml:space="preserve"/>
      </w:r>
    </w:p>
    <w:p>
      <w:r>
        <w:br w:type="page"/>
      </w:r>
    </w:p>
    <w:p>
      <w:pPr>
        <w:pStyle w:val="Heading1"/>
        <w:spacing w:after="120" w:before="360"/>
      </w:pPr>
      <w:r>
        <w:rPr>
          <w:rFonts w:ascii="Arial" w:cs="Arial" w:eastAsia="Arial" w:hAnsi="Arial"/>
          <w:b/>
          <w:bCs/>
          <w:color w:val="1F3864"/>
          <w:sz w:val="32"/>
          <w:szCs w:val="32"/>
        </w:rPr>
        <w:t xml:space="preserve">Appendix A – Document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26"/>
      </w:tblGrid>
      <w:t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Date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Author</w:t>
            </w:r>
          </w:p>
        </w:tc>
        <w:tc>
          <w:tcPr>
            <w:tcW w:type="dxa" w:w="4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Change Description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1.0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26/05/2026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[Author]</w:t>
            </w:r>
          </w:p>
        </w:tc>
        <w:tc>
          <w:tcPr>
            <w:tcW w:type="dxa" w:w="4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Initial draft</w:t>
            </w:r>
          </w:p>
        </w:tc>
      </w:tr>
    </w:tbl>
    <w:p>
      <w:pPr>
        <w:spacing w:after="80" w:before="0"/>
      </w:pPr>
      <w:r>
        <w:t xml:space="preserve"/>
      </w:r>
    </w:p>
    <w:p>
      <w:pPr>
        <w:spacing w:after="80" w:before="0"/>
      </w:pPr>
      <w:r>
        <w:t xml:space="preserve"/>
      </w:r>
    </w:p>
    <w:p>
      <w:pPr>
        <w:pStyle w:val="Heading1"/>
        <w:spacing w:after="120" w:before="360"/>
      </w:pPr>
      <w:r>
        <w:rPr>
          <w:rFonts w:ascii="Arial" w:cs="Arial" w:eastAsia="Arial" w:hAnsi="Arial"/>
          <w:b/>
          <w:bCs/>
          <w:color w:val="1F3864"/>
          <w:sz w:val="32"/>
          <w:szCs w:val="32"/>
        </w:rPr>
        <w:t xml:space="preserve">Appendix B –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Abbreviation</w:t>
            </w:r>
          </w:p>
        </w:tc>
        <w:tc>
          <w:tcPr>
            <w:tcW w:type="dxa" w:w="70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Meaning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ADE</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Automated Device Enrolment (Apple)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APNS</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Apple Push Notification Service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ABM</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Apple Business Manager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AVC</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Android Video Conferencing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CA</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Conditional Access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DSC</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Desired State Configuration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ESP</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Enrolment Status Page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JIT</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Just-in-Time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MAA</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Multi-Admin Approval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MAM</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Mobile Application Management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MDE</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Microsoft Defender for Endpoint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MDM</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Mobile Device Management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MTD</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Mobile Threat Defence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OOBE</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Out-of-Box Experience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PAW</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Privileged Access Workstation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PIM</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Privileged Identity Management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RBAC</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Role-Based Access Control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SDE</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Secure Development Environment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SOC</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Security Operations Centre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SOE</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Standard Operating Environment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STD</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Standard User SOE (Windows)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UEM</w:t>
            </w:r>
          </w:p>
        </w:tc>
        <w:tc>
          <w:tcPr>
            <w:tcW w:type="dxa" w:w="7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Unified Endpoint Management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VPP</w:t>
            </w:r>
          </w:p>
        </w:tc>
        <w:tc>
          <w:tcPr>
            <w:tcW w:type="dxa" w:w="7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404040"/>
                <w:sz w:val="20"/>
                <w:szCs w:val="20"/>
              </w:rPr>
              <w:t xml:space="preserve">Volume Purchase Program (Apple)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Arial" w:cs="Arial" w:eastAsia="Arial" w:hAnsi="Arial"/>
        <w:color w:val="404040"/>
        <w:sz w:val="18"/>
        <w:szCs w:val="18"/>
      </w:rPr>
      <w:t xml:space="preserve">[Organisation Name] – Intune LLD v1.0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before="0"/>
    </w:pPr>
    <w:r>
      <w:rPr>
        <w:rFonts w:ascii="Arial" w:cs="Arial" w:eastAsia="Arial" w:hAnsi="Arial"/>
        <w:b/>
        <w:bCs/>
        <w:color w:val="1F3864"/>
        <w:sz w:val="18"/>
        <w:szCs w:val="18"/>
      </w:rPr>
      <w:t xml:space="preserve">LOW LEVEL DESIGN – Microsoft Intune Platform  </w:t>
    </w:r>
    <w:r>
      <w:rPr>
        <w:rFonts w:ascii="Arial" w:cs="Arial" w:eastAsia="Arial" w:hAnsi="Arial"/>
        <w:i/>
        <w:iCs/>
        <w:color w:val="404040"/>
        <w:sz w:val="18"/>
        <w:szCs w:val="18"/>
      </w:rPr>
      <w:t xml:space="preserve"> OFFICIAL:SENSITIVE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2026-05-26T01:55:08.155Z</dcterms:created>
  <dcterms:modified xsi:type="dcterms:W3CDTF">2026-05-26T01:55:08.156Z</dcterms:modified>
</cp:coreProperties>
</file>

<file path=docProps/custom.xml><?xml version="1.0" encoding="utf-8"?>
<Properties xmlns="http://schemas.openxmlformats.org/officeDocument/2006/custom-properties" xmlns:vt="http://schemas.openxmlformats.org/officeDocument/2006/docPropsVTypes"/>
</file>