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C84" w:rsidRPr="00033EF7" w:rsidRDefault="0047739E" w:rsidP="00033EF7">
      <w:pPr>
        <w:rPr>
          <w:color w:val="4472C4" w:themeColor="accent1"/>
        </w:rPr>
      </w:pPr>
      <w:r w:rsidRPr="00033EF7">
        <w:rPr>
          <w:color w:val="4472C4" w:themeColor="accent1"/>
          <w:lang w:val="en-US"/>
        </w:rPr>
        <w:t>U</w:t>
      </w:r>
      <w:r w:rsidR="00033EF7" w:rsidRPr="00033EF7">
        <w:rPr>
          <w:color w:val="4472C4" w:themeColor="accent1"/>
          <w:lang w:val="en-US"/>
        </w:rPr>
        <w:t>ML</w:t>
      </w:r>
      <w:r w:rsidRPr="00033EF7">
        <w:rPr>
          <w:color w:val="4472C4" w:themeColor="accent1"/>
          <w:lang w:val="en-US"/>
        </w:rPr>
        <w:t xml:space="preserve"> use case </w:t>
      </w:r>
      <w:r w:rsidRPr="00033EF7">
        <w:rPr>
          <w:color w:val="4472C4" w:themeColor="accent1"/>
        </w:rPr>
        <w:t>diagra</w:t>
      </w:r>
      <w:r w:rsidR="00033EF7" w:rsidRPr="00033EF7">
        <w:rPr>
          <w:color w:val="4472C4" w:themeColor="accent1"/>
        </w:rPr>
        <w:t>m</w:t>
      </w:r>
      <w:r w:rsidRPr="00033EF7">
        <w:rPr>
          <w:color w:val="4472C4" w:themeColor="accent1"/>
        </w:rPr>
        <w:t>mok</w:t>
      </w:r>
    </w:p>
    <w:p w:rsidR="0047739E" w:rsidRDefault="0047739E" w:rsidP="0047739E">
      <w:pPr>
        <w:jc w:val="center"/>
      </w:pPr>
    </w:p>
    <w:p w:rsidR="0047739E" w:rsidRDefault="0047739E" w:rsidP="0047739E">
      <w:pPr>
        <w:jc w:val="both"/>
      </w:pPr>
    </w:p>
    <w:p w:rsidR="0047739E" w:rsidRPr="0047739E" w:rsidRDefault="0047739E" w:rsidP="0047739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-884133</wp:posOffset>
            </wp:positionH>
            <wp:positionV relativeFrom="paragraph">
              <wp:posOffset>292686</wp:posOffset>
            </wp:positionV>
            <wp:extent cx="7041598" cy="4505699"/>
            <wp:effectExtent l="0" t="0" r="0" b="317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_cas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598" cy="4505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Pr="0047739E" w:rsidRDefault="0047739E" w:rsidP="0047739E"/>
    <w:p w:rsidR="0047739E" w:rsidRDefault="0047739E" w:rsidP="0047739E"/>
    <w:p w:rsidR="0047739E" w:rsidRDefault="0047739E" w:rsidP="0047739E">
      <w:pPr>
        <w:tabs>
          <w:tab w:val="left" w:pos="3052"/>
        </w:tabs>
      </w:pPr>
      <w:r>
        <w:tab/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  <w:jc w:val="center"/>
      </w:pPr>
      <w:r>
        <w:t>1.ábra használati esetek diagram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 xml:space="preserve">A felhasználóknak és a tanároknak vannak közös használati eseteik, mint pl. a “Bejelentkezési adatok megadása” vagy az “Email küldés” viszont mindegyiküknek megvannak a saját használati esetei amiket a másik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aktor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csoport nem tud igénybe venni. Míg a diáknak lehetősége van tárgyat felvenni a tanár már erre nem képes és fordított esetben a vizsgaidő pont kiírása. Erre csak a tanár képes a diák csak jelentkezni tud a már tanár(ok) által meghirdetett vizsgaidőpontokra.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-508635</wp:posOffset>
            </wp:positionH>
            <wp:positionV relativeFrom="paragraph">
              <wp:posOffset>147467</wp:posOffset>
            </wp:positionV>
            <wp:extent cx="6683171" cy="4947139"/>
            <wp:effectExtent l="0" t="0" r="0" b="635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3171" cy="4947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center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1.1ábra vizsga jelentkezés, jegybeírás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vizsga jelentkezéshez szükséges, hogy a tanár először meghirdesse a vizsga időpontokat, majd ha ez megtörtént a diákoknak lehetőségük van feljelentkezni a már meghirdetett vizsga időpontokra és le is jelentkezhet a felvett vizsgákról, ennek viszont előfeltétele, hogy előbb jelentkezzen fel rá. Miután a diák jelentkezett a vizsgára lehetősége van megírni a vizsgát. Ez után következik, hogy a tanár osztályzatot ad a megírt vizsgára. Ezek után a tanárnak lehetősége van az osztályzat beírására.</w:t>
      </w:r>
    </w:p>
    <w:p w:rsidR="0047739E" w:rsidRDefault="0047739E" w:rsidP="0047739E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bookmarkStart w:id="0" w:name="_GoBack"/>
      <w:r>
        <w:rPr>
          <w:rFonts w:ascii="Helvetica Neue" w:hAnsi="Helvetica Neue" w:cs="Helvetica Neue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56910" cy="528637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739E" w:rsidRDefault="0047739E" w:rsidP="0047739E">
      <w:pPr>
        <w:tabs>
          <w:tab w:val="left" w:pos="3052"/>
        </w:tabs>
        <w:jc w:val="center"/>
      </w:pPr>
      <w:r>
        <w:t>1.2ábra bejelentkezési adatok megadása</w:t>
      </w: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tabs>
          <w:tab w:val="left" w:pos="3052"/>
        </w:tabs>
        <w:jc w:val="center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t>A bejelentkezési adatok megadásával van lehetősége a felhasználóknak belépni a rendszerbe. Ha az adatokat hibásan adják meg akkor a rendszer újra kérni fogja tőlük ezeknek az adatoknak a megadását. Amennyiben az adatokat helyesen adják meg akkor a bejelentkezés sikeresen megtörténik.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lastRenderedPageBreak/>
        <w:t>Bejelentkezési adatok megadása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felhasználónak két mezőt kell kitöltenie mégpedig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Neptun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kód és a jelszó mezőket, amennyiben ezeket hibásan tölti ki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egy hibaüzenet fog megjelenni a képernyőn a következő figyelmeztetéssel.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Hibás bejelentkezési adatok. Kérem próbálja újra.</w:t>
      </w:r>
      <w:r>
        <w:rPr>
          <w:rFonts w:ascii="Helvetica Neue" w:hAnsi="Helvetica Neue" w:cs="Helvetica Neue"/>
          <w:color w:val="000000"/>
          <w:sz w:val="22"/>
          <w:szCs w:val="22"/>
        </w:rPr>
        <w:t>”. Abban az esetben amennyiben az adatok helyesek voltak és a felhasználó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Bejelentkezés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kattintott az oldal kezdő képernyője fog megjelenni előtte.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Email küldés</w:t>
      </w:r>
      <w:r>
        <w:rPr>
          <w:rFonts w:ascii="Helvetica Neue" w:hAnsi="Helvetica Neue" w:cs="Helvetica Neue"/>
          <w:color w:val="000000"/>
          <w:sz w:val="22"/>
          <w:szCs w:val="22"/>
        </w:rPr>
        <w:t>: Az email küldés menüpontra kattintva a felhasználónak lehetősége van egy megadott emailcímre levelet küldeni. Ehhez kötelezően meg kell adni a címzett email címét, ha szeretne egyéb személyeket hozzáadni a levelezéshez az ő email címüket is, továbbá opcionálisan az email tárgyát és az email szövegét.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lehetősége van elküldeni az emailt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Default="0047739E" w:rsidP="0047739E">
      <w:pPr>
        <w:tabs>
          <w:tab w:val="left" w:pos="3052"/>
        </w:tabs>
        <w:jc w:val="both"/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felvétel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A tárgyak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kilistázása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megjelent tárgyakat a felhasználó fel tudja venni amennyiben a tárgy neve mellett lévő kis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kipipálja és rákattint a “Felvétel” feliratú gombra. Abban az esetben, ha a felvétel sikeresen megtörtént megjelenik egy szövegdoboz a következő tartalommal: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ra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a jelentkezés sikeresen megtörtént!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Tárgy leadás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: Hasonlóan a tárgy felvételhez a tárgy leadás úgy lehetséges, hogy a már felvett tárgynál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uncheck-eli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a 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checkboxot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és rákattint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feliratú gombra egy üzenetet kap,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&lt;tárgynév&gt;-</w:t>
      </w:r>
      <w:proofErr w:type="spellStart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ről</w:t>
      </w:r>
      <w:proofErr w:type="spellEnd"/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 xml:space="preserve"> lejelentkezés történt!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jelentkezés</w:t>
      </w:r>
      <w:r>
        <w:rPr>
          <w:rFonts w:ascii="Helvetica Neue" w:hAnsi="Helvetica Neue" w:cs="Helvetica Neue"/>
          <w:color w:val="000000"/>
          <w:sz w:val="22"/>
          <w:szCs w:val="22"/>
        </w:rPr>
        <w:t>: A meghirdetett vizsga alkalmak közül lehetősége van a felhasználónak kiválasztani, hogy melyik alkalomra szeretne bejelentkezni. Ehhez be kell jelölnie a számára megfelelő időponttal rendelkező vizsga alkalmat, majd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Egy üzenet fog megjelenni,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jelentkezés sikeresen megtörtént.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leadás</w:t>
      </w:r>
      <w:r>
        <w:rPr>
          <w:rFonts w:ascii="Helvetica Neue" w:hAnsi="Helvetica Neue" w:cs="Helvetica Neue"/>
          <w:color w:val="000000"/>
          <w:sz w:val="22"/>
          <w:szCs w:val="22"/>
        </w:rPr>
        <w:t>: A már felvett vizsgák közül a felhasználónak lehetősége van leadni a vizsgáit amennyiben szeretné. Ehhez nem kell mást tennie, mint a felvett vizsgánál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Leadás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kattintani. Amennyiben ezt megteszi egy információs üzenetet fog kapni a rendszertől,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vizsga sikeresen leadva.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Tanulmányi átlag megtekintése</w:t>
      </w:r>
      <w:r>
        <w:rPr>
          <w:rFonts w:ascii="Helvetica Neue" w:hAnsi="Helvetica Neue" w:cs="Helvetica Neue"/>
          <w:color w:val="000000"/>
          <w:sz w:val="22"/>
          <w:szCs w:val="22"/>
        </w:rPr>
        <w:t>: Ezalatt a menüpont alatt a felhasználónak lehetősége van megtekinteni a tanulmányi átlagát.</w:t>
      </w:r>
    </w:p>
    <w:p w:rsidR="0047739E" w:rsidRDefault="0047739E" w:rsidP="0047739E">
      <w:pPr>
        <w:tabs>
          <w:tab w:val="left" w:pos="3052"/>
        </w:tabs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Hallgatók keresése</w:t>
      </w:r>
      <w:r>
        <w:rPr>
          <w:rFonts w:ascii="Helvetica Neue" w:hAnsi="Helvetica Neue" w:cs="Helvetica Neue"/>
          <w:color w:val="000000"/>
          <w:sz w:val="22"/>
          <w:szCs w:val="22"/>
        </w:rPr>
        <w:t>: Ehhez a felhasználónak meg kell adni a k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eresett felhasználó nevét vagy </w:t>
      </w:r>
      <w:r w:rsidR="00B9393D">
        <w:rPr>
          <w:rFonts w:ascii="Helvetica Neue" w:hAnsi="Helvetica Neue" w:cs="Helvetica Neue"/>
          <w:color w:val="000000"/>
          <w:sz w:val="22"/>
          <w:szCs w:val="22"/>
        </w:rPr>
        <w:t>MET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kódját</w:t>
      </w:r>
      <w:r w:rsidR="00F95A7D">
        <w:rPr>
          <w:rFonts w:ascii="Helvetica Neue" w:hAnsi="Helvetica Neue" w:cs="Helvetica Neue"/>
          <w:color w:val="000000"/>
          <w:sz w:val="22"/>
          <w:szCs w:val="22"/>
        </w:rPr>
        <w:t xml:space="preserve"> esetleg a keresett oszlopban a keresendő kifejezést (email cím megadása az email oszlopban)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. Amennyiben a keresés sikeres az oldalon megjelenik, több találat esetén megjelennek a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kilistázott felhasználók. Siker</w:t>
      </w:r>
      <w:r>
        <w:rPr>
          <w:rFonts w:ascii="Helvetica Neue" w:hAnsi="Helvetica Neue" w:cs="Helvetica Neue"/>
          <w:color w:val="000000"/>
          <w:sz w:val="22"/>
          <w:szCs w:val="22"/>
        </w:rPr>
        <w:t>telen keresés esetén egy hiba üzenet jelenik meg, miszerint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A keresés sikertelen volt.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”. 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Tananyag letöltése</w:t>
      </w:r>
      <w:r>
        <w:rPr>
          <w:rFonts w:ascii="Helvetica Neue" w:hAnsi="Helvetica Neue" w:cs="Helvetica Neue"/>
          <w:color w:val="000000"/>
          <w:sz w:val="22"/>
          <w:szCs w:val="22"/>
        </w:rPr>
        <w:t>: Itt van lehetőségük a diákoknak és persze a mélyen tisztelt tanároknak letölteni a szükséges tananyagot. A tananyagok közt lehet szűrni névre továb</w:t>
      </w:r>
      <w:r w:rsidR="00F41411">
        <w:rPr>
          <w:rFonts w:ascii="Helvetica Neue" w:hAnsi="Helvetica Neue" w:cs="Helvetica Neue"/>
          <w:color w:val="000000"/>
          <w:sz w:val="22"/>
          <w:szCs w:val="22"/>
        </w:rPr>
        <w:t>br</w:t>
      </w:r>
      <w:r>
        <w:rPr>
          <w:rFonts w:ascii="Helvetica Neue" w:hAnsi="Helvetica Neue" w:cs="Helvetica Neue"/>
          <w:color w:val="000000"/>
          <w:sz w:val="22"/>
          <w:szCs w:val="22"/>
        </w:rPr>
        <w:t>a rendezni lehet őket feltöltési dátum alapján, név alapján csökkenő növekvő sorrendben. A letölteni kívánt tananyagnál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Letöltés”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gombra kattintva a letöltés automatikusan megindul.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7776E8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Vizsga időpont kiírás</w:t>
      </w:r>
      <w:r>
        <w:rPr>
          <w:rFonts w:ascii="Helvetica Neue" w:hAnsi="Helvetica Neue" w:cs="Helvetica Neue"/>
          <w:color w:val="000000"/>
          <w:sz w:val="22"/>
          <w:szCs w:val="22"/>
        </w:rPr>
        <w:t>: a tanároknak lehetőségük van vizsga alkalmakat meghirdetni, ahol ki kell választaniuk a tágynak a nevét egy legördülő menüből amire az alkalmat szeretnék megadni, továbbá egy dátumot választani hozzá, megadni a vizsga kezdetét (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óra:perc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>) és a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000000"/>
          <w:sz w:val="22"/>
          <w:szCs w:val="22"/>
        </w:rPr>
        <w:lastRenderedPageBreak/>
        <w:t>vizsga helyszínét. Amennyiben ezeket az adatokat kitöltötte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Mentés</w:t>
      </w:r>
      <w:r>
        <w:rPr>
          <w:rFonts w:ascii="Helvetica Neue" w:hAnsi="Helvetica Neue" w:cs="Helvetica Neue"/>
          <w:color w:val="000000"/>
          <w:sz w:val="22"/>
          <w:szCs w:val="22"/>
        </w:rPr>
        <w:t>”  gomb megnyomásával elmentheti a változásokat.</w:t>
      </w:r>
    </w:p>
    <w:p w:rsidR="007776E8" w:rsidRDefault="007776E8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kezelése</w:t>
      </w:r>
      <w:r>
        <w:rPr>
          <w:rFonts w:ascii="Helvetica Neue" w:hAnsi="Helvetica Neue" w:cs="Helvetica Neue"/>
          <w:color w:val="000000"/>
          <w:sz w:val="22"/>
          <w:szCs w:val="22"/>
        </w:rPr>
        <w:t>:</w:t>
      </w:r>
      <w:r w:rsidR="007776E8">
        <w:rPr>
          <w:rFonts w:ascii="Helvetica Neue" w:hAnsi="Helvetica Neue" w:cs="Helvetica Neue"/>
          <w:color w:val="000000"/>
          <w:sz w:val="22"/>
          <w:szCs w:val="22"/>
        </w:rPr>
        <w:t xml:space="preserve"> tanárként lehetőségünk van új kurzusok létrehozására</w:t>
      </w:r>
      <w:r w:rsidR="00F92E8F">
        <w:rPr>
          <w:rFonts w:ascii="Helvetica Neue" w:hAnsi="Helvetica Neue" w:cs="Helvetica Neue"/>
          <w:color w:val="000000"/>
          <w:sz w:val="22"/>
          <w:szCs w:val="22"/>
        </w:rPr>
        <w:t xml:space="preserve"> és ezeknek a kezelésére.</w:t>
      </w: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47739E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  <w:r>
        <w:rPr>
          <w:rFonts w:ascii="Helvetica Neue" w:hAnsi="Helvetica Neue" w:cs="Helvetica Neue"/>
          <w:color w:val="118DFF"/>
          <w:sz w:val="22"/>
          <w:szCs w:val="22"/>
        </w:rPr>
        <w:t>Kurzus mail tanároknak/diákoknak</w:t>
      </w:r>
      <w:r>
        <w:rPr>
          <w:rFonts w:ascii="Helvetica Neue" w:hAnsi="Helvetica Neue" w:cs="Helvetica Neue"/>
          <w:color w:val="000000"/>
          <w:sz w:val="22"/>
          <w:szCs w:val="22"/>
        </w:rPr>
        <w:t>: Egy adott kurzushoz tartozó csoportnak lehet emailt küldeni. Ki kell választani a kurzus kódját egy legördülő menüből. Egyszerre több megadására is lehetőség van. CC-</w:t>
      </w:r>
      <w:proofErr w:type="spellStart"/>
      <w:r>
        <w:rPr>
          <w:rFonts w:ascii="Helvetica Neue" w:hAnsi="Helvetica Neue" w:cs="Helvetica Neue"/>
          <w:color w:val="000000"/>
          <w:sz w:val="22"/>
          <w:szCs w:val="22"/>
        </w:rPr>
        <w:t>ben</w:t>
      </w:r>
      <w:proofErr w:type="spellEnd"/>
      <w:r>
        <w:rPr>
          <w:rFonts w:ascii="Helvetica Neue" w:hAnsi="Helvetica Neue" w:cs="Helvetica Neue"/>
          <w:color w:val="000000"/>
          <w:sz w:val="22"/>
          <w:szCs w:val="22"/>
        </w:rPr>
        <w:t xml:space="preserve"> hozzá lehet 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>adni további tanárokat is. Ezek</w:t>
      </w:r>
      <w:r>
        <w:rPr>
          <w:rFonts w:ascii="Helvetica Neue" w:hAnsi="Helvetica Neue" w:cs="Helvetica Neue"/>
          <w:color w:val="000000"/>
          <w:sz w:val="22"/>
          <w:szCs w:val="22"/>
        </w:rPr>
        <w:t xml:space="preserve"> után meg kell adni az email tárgyát, ebben az esetben ezt kötelező kitölteni majd pedig az email törzsét majd ha minden megvan akkor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Küldés</w:t>
      </w:r>
      <w:r>
        <w:rPr>
          <w:rFonts w:ascii="Helvetica Neue" w:hAnsi="Helvetica Neue" w:cs="Helvetica Neue"/>
          <w:color w:val="000000"/>
          <w:sz w:val="22"/>
          <w:szCs w:val="22"/>
        </w:rPr>
        <w:t>” gombra kattintva lehet elküldeni az emailt. A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Mégse</w:t>
      </w:r>
      <w:r>
        <w:rPr>
          <w:rFonts w:ascii="Helvetica Neue" w:hAnsi="Helvetica Neue" w:cs="Helvetica Neue"/>
          <w:color w:val="000000"/>
          <w:sz w:val="22"/>
          <w:szCs w:val="22"/>
        </w:rPr>
        <w:t>”</w:t>
      </w:r>
      <w:r w:rsidR="00A51BD8">
        <w:rPr>
          <w:rFonts w:ascii="Helvetica Neue" w:hAnsi="Helvetica Neue" w:cs="Helvetica Neue"/>
          <w:color w:val="000000"/>
          <w:sz w:val="22"/>
          <w:szCs w:val="22"/>
        </w:rPr>
        <w:t xml:space="preserve"> </w:t>
      </w:r>
      <w:r>
        <w:rPr>
          <w:rFonts w:ascii="Helvetica Neue" w:hAnsi="Helvetica Neue" w:cs="Helvetica Neue"/>
          <w:color w:val="000000"/>
          <w:sz w:val="22"/>
          <w:szCs w:val="22"/>
        </w:rPr>
        <w:t>gombra kattintva egy felugró ablak jelenik meg a következő szöveggel: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Biztosan kívánja elvetni az emailt?</w:t>
      </w:r>
      <w:r>
        <w:rPr>
          <w:rFonts w:ascii="Helvetica Neue" w:hAnsi="Helvetica Neue" w:cs="Helvetica Neue"/>
          <w:color w:val="000000"/>
          <w:sz w:val="22"/>
          <w:szCs w:val="22"/>
        </w:rPr>
        <w:t>”, ekkor újabb lehetősége van a felhasználónak, miszerint kattinthat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Igen</w:t>
      </w:r>
      <w:r>
        <w:rPr>
          <w:rFonts w:ascii="Helvetica Neue" w:hAnsi="Helvetica Neue" w:cs="Helvetica Neue"/>
          <w:color w:val="000000"/>
          <w:sz w:val="22"/>
          <w:szCs w:val="22"/>
        </w:rPr>
        <w:t>”-t vagy “</w:t>
      </w:r>
      <w:r>
        <w:rPr>
          <w:rFonts w:ascii="Helvetica Neue" w:hAnsi="Helvetica Neue" w:cs="Helvetica Neue"/>
          <w:i/>
          <w:iCs/>
          <w:color w:val="000000"/>
          <w:sz w:val="22"/>
          <w:szCs w:val="22"/>
        </w:rPr>
        <w:t>Nem</w:t>
      </w:r>
      <w:r>
        <w:rPr>
          <w:rFonts w:ascii="Helvetica Neue" w:hAnsi="Helvetica Neue" w:cs="Helvetica Neue"/>
          <w:color w:val="000000"/>
          <w:sz w:val="22"/>
          <w:szCs w:val="22"/>
        </w:rPr>
        <w:t>”-et. Értelemszerűen az igennel kilép az emailből a nemmel pedig vissza kerül az email írásához.</w:t>
      </w:r>
    </w:p>
    <w:p w:rsidR="0047739E" w:rsidRPr="00BF5781" w:rsidRDefault="0047739E" w:rsidP="0047739E">
      <w:pPr>
        <w:autoSpaceDE w:val="0"/>
        <w:autoSpaceDN w:val="0"/>
        <w:adjustRightInd w:val="0"/>
        <w:jc w:val="both"/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47739E" w:rsidP="00BF5781">
      <w:pPr>
        <w:rPr>
          <w:rFonts w:ascii="Helvetica Neue" w:hAnsi="Helvetica Neue" w:cs="Helvetica Neue"/>
          <w:color w:val="000000"/>
          <w:sz w:val="22"/>
          <w:szCs w:val="22"/>
        </w:rPr>
      </w:pPr>
      <w:r w:rsidRPr="00BF5781">
        <w:rPr>
          <w:rFonts w:ascii="Helvetica Neue" w:hAnsi="Helvetica Neue" w:cs="Helvetica Neue"/>
          <w:color w:val="118DFF"/>
          <w:sz w:val="22"/>
          <w:szCs w:val="22"/>
        </w:rPr>
        <w:t>Osztályzat beírása</w:t>
      </w:r>
      <w:r w:rsidR="00BF5781">
        <w:rPr>
          <w:rFonts w:ascii="Helvetica Neue" w:hAnsi="Helvetica Neue" w:cs="Helvetica Neue"/>
          <w:color w:val="000000"/>
          <w:sz w:val="22"/>
          <w:szCs w:val="22"/>
        </w:rPr>
        <w:t>: Az osztályzat beírásánál hallgatónként lehetősége van az oktatónak az érdemjegyek beírására. Ez ehhez ötfokozatú skálán a megfelelő osztályzat kiválasztása / beírása szükséges a hallgatóhoz, majd a mentés gombra kattintva az oktató a rendszerben is rögzítheti ezeket.</w:t>
      </w: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Default="00033EF7" w:rsidP="00BF5781">
      <w:pPr>
        <w:rPr>
          <w:rFonts w:ascii="Helvetica Neue" w:hAnsi="Helvetica Neue" w:cs="Helvetica Neue"/>
          <w:color w:val="000000"/>
          <w:sz w:val="22"/>
          <w:szCs w:val="22"/>
        </w:rPr>
      </w:pPr>
    </w:p>
    <w:p w:rsidR="00033EF7" w:rsidRPr="00033EF7" w:rsidRDefault="00D101A2" w:rsidP="00BF5781">
      <w:pPr>
        <w:rPr>
          <w:rFonts w:ascii="Helvetica Neue" w:hAnsi="Helvetica Neue" w:cs="Helvetica Neue"/>
          <w:b/>
          <w:color w:val="4472C4" w:themeColor="accent1"/>
          <w:sz w:val="22"/>
          <w:szCs w:val="22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164499</wp:posOffset>
            </wp:positionV>
            <wp:extent cx="5756910" cy="3260725"/>
            <wp:effectExtent l="0" t="0" r="0" b="3175"/>
            <wp:wrapNone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Scree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EF7" w:rsidRPr="00033EF7">
        <w:rPr>
          <w:rFonts w:ascii="Helvetica Neue" w:hAnsi="Helvetica Neue" w:cs="Helvetica Neue"/>
          <w:b/>
          <w:color w:val="4472C4" w:themeColor="accent1"/>
          <w:sz w:val="22"/>
          <w:szCs w:val="22"/>
        </w:rPr>
        <w:t xml:space="preserve">USER INTERFACE </w:t>
      </w:r>
    </w:p>
    <w:p w:rsidR="0047739E" w:rsidRDefault="0047739E" w:rsidP="0047739E">
      <w:pPr>
        <w:tabs>
          <w:tab w:val="left" w:pos="3052"/>
        </w:tabs>
        <w:rPr>
          <w:lang w:val="en-US"/>
        </w:rPr>
      </w:pPr>
    </w:p>
    <w:p w:rsidR="00033EF7" w:rsidRDefault="00033EF7" w:rsidP="0047739E">
      <w:pPr>
        <w:tabs>
          <w:tab w:val="left" w:pos="3052"/>
        </w:tabs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Pr="00D101A2" w:rsidRDefault="00D101A2" w:rsidP="00D101A2">
      <w:pPr>
        <w:rPr>
          <w:lang w:val="en-US"/>
        </w:rPr>
      </w:pPr>
    </w:p>
    <w:p w:rsidR="00D101A2" w:rsidRDefault="00D101A2" w:rsidP="00D101A2">
      <w:pPr>
        <w:rPr>
          <w:lang w:val="en-US"/>
        </w:rPr>
      </w:pPr>
    </w:p>
    <w:p w:rsidR="00D101A2" w:rsidRDefault="00D101A2" w:rsidP="00D101A2">
      <w:pPr>
        <w:jc w:val="center"/>
      </w:pPr>
      <w:r w:rsidRPr="00D101A2">
        <w:t>2.1ábra Bejelentkezési felület</w:t>
      </w:r>
    </w:p>
    <w:p w:rsidR="00D101A2" w:rsidRDefault="00D101A2" w:rsidP="00D101A2">
      <w:pPr>
        <w:jc w:val="center"/>
      </w:pPr>
    </w:p>
    <w:p w:rsidR="00D101A2" w:rsidRDefault="00D101A2" w:rsidP="00D101A2">
      <w:pPr>
        <w:jc w:val="both"/>
      </w:pPr>
      <w:r>
        <w:t xml:space="preserve">Ezen a felületen van lehetősége a felhasználóknak az adataik megadásával belépni a rendszerbe. Ehhez szükséges megadniuk a MET azonosítójukat és az általuk használt jelszót. A megfelelő helyre beírt adatok után a </w:t>
      </w:r>
      <w:r>
        <w:rPr>
          <w:i/>
        </w:rPr>
        <w:t xml:space="preserve">Bejelentkezés </w:t>
      </w:r>
      <w:r>
        <w:t>gombra kattintva</w:t>
      </w:r>
      <w:r w:rsidR="00DE55B6">
        <w:t xml:space="preserve"> beléphetnek a fő oldalra, abban az esetben amennyiben az adataikat helyesen adták meg. Amennyiben az adatok helytelenül lettek kitöltve, a felhasználó egy hiba üzenetet kap, miszerint a megadott adatok hibásak. Ekkor újra próbálkozhat. Abban az esetben amennyiben háromszor rosszul adta meg egymás után az adatait a rendszer bizonyos ideig nem engedi újra próbálkozni. Az idő </w:t>
      </w:r>
      <w:r w:rsidR="00DE55B6">
        <w:lastRenderedPageBreak/>
        <w:t>lejártával a felhasználónak lehetősége lesz ismételten megadni a bejelentkezéshez szükséges adatait.</w:t>
      </w:r>
    </w:p>
    <w:p w:rsidR="00DE55B6" w:rsidRDefault="00DE55B6" w:rsidP="00D101A2">
      <w:pPr>
        <w:jc w:val="both"/>
      </w:pPr>
    </w:p>
    <w:p w:rsidR="00DE55B6" w:rsidRDefault="00DE55B6" w:rsidP="00D101A2">
      <w:pPr>
        <w:jc w:val="both"/>
      </w:pPr>
    </w:p>
    <w:p w:rsidR="00DE55B6" w:rsidRDefault="00D81BDA" w:rsidP="00D101A2">
      <w:pPr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ilSend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DA" w:rsidRDefault="00D81BDA" w:rsidP="00D81BDA">
      <w:pPr>
        <w:tabs>
          <w:tab w:val="left" w:pos="3979"/>
        </w:tabs>
      </w:pPr>
      <w:r>
        <w:tab/>
        <w:t>2.2ábra Email küldés</w:t>
      </w:r>
    </w:p>
    <w:p w:rsidR="00D81BDA" w:rsidRDefault="00D81BDA" w:rsidP="00D81BDA">
      <w:pPr>
        <w:tabs>
          <w:tab w:val="left" w:pos="3979"/>
        </w:tabs>
      </w:pPr>
    </w:p>
    <w:p w:rsidR="00A62F34" w:rsidRDefault="00251EFF" w:rsidP="00D81BDA">
      <w:pPr>
        <w:tabs>
          <w:tab w:val="left" w:pos="3979"/>
        </w:tabs>
        <w:jc w:val="both"/>
      </w:pPr>
      <w:r>
        <w:t xml:space="preserve">Ebben a menüpontban a felhasználók emailt tudnak küldeni egy másik felhasználónak amennyibben az ehhez szükséges adatokat helyesen adták meg. Több opcionális mező van amiknek nem szükséges a kitöltése és egy olyan aminek szükséges ahhoz, hogy az emailt el tudja küldeni. </w:t>
      </w:r>
      <w:r>
        <w:rPr>
          <w:i/>
        </w:rPr>
        <w:t>Címzett</w:t>
      </w:r>
      <w:r>
        <w:t xml:space="preserve"> mező kitöltése kötelező, ha ez nem történik meg a </w:t>
      </w:r>
      <w:r>
        <w:rPr>
          <w:i/>
        </w:rPr>
        <w:t>Küldés</w:t>
      </w:r>
      <w:r>
        <w:t xml:space="preserve"> gomb lenyomása után egy hiba üzenet jelenik meg ami arra kéri a felhasználót, hogy adjon meg egy email címet. A </w:t>
      </w:r>
      <w:r>
        <w:rPr>
          <w:i/>
        </w:rPr>
        <w:t xml:space="preserve">CC </w:t>
      </w:r>
      <w:r>
        <w:t xml:space="preserve">és a </w:t>
      </w:r>
      <w:r>
        <w:rPr>
          <w:i/>
        </w:rPr>
        <w:t>Tárgy</w:t>
      </w:r>
      <w:r>
        <w:t xml:space="preserve"> mezők kitöltése nem kötelező. Amennyiben a tárgy üresen marad a küldés előtt egy figyelmeztetést kap a felhasználó, hogy biztos kívánja-e elküldeni az emailt tárgy nélkül. Az ablak közepén látható szövegmezőbe tetszőleges karakterszámú szöveg írható. A </w:t>
      </w:r>
      <w:r>
        <w:rPr>
          <w:i/>
        </w:rPr>
        <w:t>Mégse</w:t>
      </w:r>
      <w:r>
        <w:t xml:space="preserve"> gombra kattintva elvetheti az emailt. Ekkor megerősítést kér a rendszer.</w:t>
      </w:r>
      <w:r w:rsidR="00A62F34">
        <w:t xml:space="preserve"> A </w:t>
      </w:r>
      <w:r w:rsidR="00A62F34">
        <w:rPr>
          <w:i/>
        </w:rPr>
        <w:t>CC</w:t>
      </w:r>
      <w:r w:rsidR="00A62F34">
        <w:t xml:space="preserve"> mezőben több email cím megadására is lehetőség van ezeket vesszővel „ , ” kell elválasztani egymástól.</w:t>
      </w: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Default="00A62F34" w:rsidP="00D81BDA">
      <w:pPr>
        <w:tabs>
          <w:tab w:val="left" w:pos="3979"/>
        </w:tabs>
        <w:jc w:val="both"/>
      </w:pPr>
    </w:p>
    <w:p w:rsidR="00A62F34" w:rsidRPr="00A62F34" w:rsidRDefault="005612C8" w:rsidP="00D81BDA">
      <w:pPr>
        <w:tabs>
          <w:tab w:val="left" w:pos="3979"/>
        </w:tabs>
        <w:jc w:val="both"/>
      </w:pPr>
      <w:r>
        <w:rPr>
          <w:noProof/>
        </w:rPr>
        <w:drawing>
          <wp:inline distT="0" distB="0" distL="0" distR="0">
            <wp:extent cx="5756910" cy="3971290"/>
            <wp:effectExtent l="0" t="0" r="0" b="381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abl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F34" w:rsidRDefault="005612C8" w:rsidP="005612C8">
      <w:pPr>
        <w:tabs>
          <w:tab w:val="left" w:pos="3979"/>
        </w:tabs>
        <w:jc w:val="center"/>
      </w:pPr>
      <w:r>
        <w:t>2.3ábra Tananyag letöltése</w:t>
      </w:r>
    </w:p>
    <w:p w:rsidR="005612C8" w:rsidRDefault="005612C8" w:rsidP="005612C8">
      <w:pPr>
        <w:tabs>
          <w:tab w:val="left" w:pos="3979"/>
        </w:tabs>
        <w:jc w:val="center"/>
      </w:pPr>
    </w:p>
    <w:p w:rsidR="005612C8" w:rsidRDefault="005612C8" w:rsidP="005612C8">
      <w:pPr>
        <w:tabs>
          <w:tab w:val="left" w:pos="3979"/>
        </w:tabs>
        <w:jc w:val="both"/>
      </w:pPr>
    </w:p>
    <w:p w:rsidR="00D81BDA" w:rsidRDefault="00F353B9" w:rsidP="00D81BDA">
      <w:pPr>
        <w:tabs>
          <w:tab w:val="left" w:pos="3979"/>
        </w:tabs>
        <w:jc w:val="both"/>
      </w:pPr>
      <w:r>
        <w:t xml:space="preserve">Az oldalnak ezen menüpontja alatt a felhasználóknak lehetőségük van a tanárok által feltöltött tananyagokat letölteni. A tananyagok között megadható szűrési feltételek pl. név alapján való keresés. A fájlokat sorba lehet rendezni a nevük illetve a feltöltési dátumuk alapján mind növekvő mind csökkenő sorrendben.  Mindegyik fájlhoz a sorának végén tartozik egy </w:t>
      </w:r>
      <w:r w:rsidRPr="00F353B9">
        <w:rPr>
          <w:i/>
        </w:rPr>
        <w:t>letöltés</w:t>
      </w:r>
      <w:r>
        <w:t xml:space="preserve"> gomb amire rákattintva megkezdődik a kiválasztott fájl letöltése. Amennyiben név alapján való keresés nem hoz eredményt azaz nem létezik a megadott nevű fájl az ablakban egy hiba üzenet jelenik meg azzal a szöveggel, hogy a „A keresett fájl nem található. Kérem próbálkozzon más név megadásával.”</w:t>
      </w: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F353B9" w:rsidRDefault="00F353B9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</w:pPr>
    </w:p>
    <w:p w:rsidR="00B811E1" w:rsidRDefault="00B811E1" w:rsidP="00D81BDA">
      <w:pPr>
        <w:tabs>
          <w:tab w:val="left" w:pos="3979"/>
        </w:tabs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756732" cy="39554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rFin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2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1E1" w:rsidRDefault="00B811E1" w:rsidP="00B811E1">
      <w:pPr>
        <w:jc w:val="center"/>
      </w:pPr>
      <w:r>
        <w:t>2.4ábra Hallgatók keresése</w:t>
      </w:r>
    </w:p>
    <w:p w:rsidR="00B811E1" w:rsidRDefault="00B811E1" w:rsidP="00B811E1">
      <w:pPr>
        <w:jc w:val="center"/>
      </w:pPr>
    </w:p>
    <w:p w:rsidR="007A2AA4" w:rsidRDefault="00B811E1" w:rsidP="00B811E1">
      <w:pPr>
        <w:jc w:val="both"/>
      </w:pPr>
      <w:r>
        <w:t xml:space="preserve">A tanároknak illetve a hallgatóknak is lehetőségük van hallgató társukra rákeresni a rendszerben. </w:t>
      </w:r>
      <w:r w:rsidR="007A2AA4">
        <w:t>Minden oszlopnak meg van a saját keresési lehetősége az oszlop fejrészében</w:t>
      </w:r>
      <w:r>
        <w:t>.</w:t>
      </w:r>
    </w:p>
    <w:p w:rsidR="00B811E1" w:rsidRDefault="007A2AA4" w:rsidP="00B811E1">
      <w:pPr>
        <w:jc w:val="both"/>
      </w:pPr>
      <w:r>
        <w:t>Ehhez a keresési mezőbe be kell írni a keresendő kifejezést.</w:t>
      </w:r>
      <w:r w:rsidR="00B811E1">
        <w:t xml:space="preserve"> Amennyiben ez nem történik meg és nyomás történik a </w:t>
      </w:r>
      <w:r w:rsidR="00B811E1">
        <w:rPr>
          <w:i/>
        </w:rPr>
        <w:t>Keresés</w:t>
      </w:r>
      <w:r w:rsidR="00B811E1">
        <w:t xml:space="preserve"> </w:t>
      </w:r>
      <w:r>
        <w:t xml:space="preserve">(tölcsér ikon a keresési mező mellett) </w:t>
      </w:r>
      <w:r w:rsidR="00B811E1">
        <w:t>gombra egy hiba üzenetet fog kapni a felhasználó amiben megkéri a rendszer, hogy pótolja a hiányzó adatokat. Ellenkező esetben a hallgató(k) listája megjelenik a képernyőn. A könnyebb olvasás érdekében minden második sor halványszürkével míg minden páratlan fehér háttérrel jelenik meg. A megjelenített felhasználókat sorba lehet rendezni a nevük, email címük illetve</w:t>
      </w:r>
      <w:r w:rsidR="009D0DDB">
        <w:t xml:space="preserve"> a MET azonosítójuk alapján. Akár csökkenő akár növekvő sorrendben.</w:t>
      </w: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B6344B" w:rsidP="00B811E1">
      <w:pPr>
        <w:jc w:val="both"/>
        <w:rPr>
          <w:b/>
          <w:color w:val="4472C4" w:themeColor="accent1"/>
          <w:sz w:val="30"/>
          <w:szCs w:val="30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218794</wp:posOffset>
            </wp:positionV>
            <wp:extent cx="7486278" cy="4952296"/>
            <wp:effectExtent l="0" t="0" r="0" b="1270"/>
            <wp:wrapNone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6278" cy="4952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124">
        <w:rPr>
          <w:b/>
          <w:color w:val="4472C4" w:themeColor="accent1"/>
          <w:sz w:val="30"/>
          <w:szCs w:val="30"/>
        </w:rPr>
        <w:t>Adatbázis terv</w:t>
      </w:r>
    </w:p>
    <w:p w:rsidR="00283124" w:rsidRDefault="00283124" w:rsidP="00B811E1">
      <w:pPr>
        <w:jc w:val="both"/>
        <w:rPr>
          <w:b/>
          <w:color w:val="4472C4" w:themeColor="accent1"/>
          <w:sz w:val="30"/>
          <w:szCs w:val="30"/>
        </w:rPr>
      </w:pPr>
    </w:p>
    <w:p w:rsidR="00283124" w:rsidRDefault="00283124" w:rsidP="00B811E1">
      <w:pPr>
        <w:jc w:val="both"/>
        <w:rPr>
          <w:color w:val="000000" w:themeColor="text1"/>
        </w:rPr>
      </w:pPr>
    </w:p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5E23FE" w:rsidRPr="005E23FE" w:rsidRDefault="005E23FE" w:rsidP="005E23FE"/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203B1" w:rsidRDefault="00B203B1" w:rsidP="005E23FE">
      <w:pPr>
        <w:tabs>
          <w:tab w:val="left" w:pos="519"/>
        </w:tabs>
        <w:rPr>
          <w:i/>
        </w:rPr>
      </w:pPr>
    </w:p>
    <w:p w:rsidR="00B6344B" w:rsidRDefault="00B6344B" w:rsidP="005E23FE">
      <w:pPr>
        <w:tabs>
          <w:tab w:val="left" w:pos="519"/>
        </w:tabs>
        <w:rPr>
          <w:i/>
        </w:rPr>
      </w:pPr>
    </w:p>
    <w:p w:rsidR="00B6344B" w:rsidRDefault="00B6344B" w:rsidP="005E23FE">
      <w:pPr>
        <w:tabs>
          <w:tab w:val="left" w:pos="519"/>
        </w:tabs>
        <w:rPr>
          <w:i/>
        </w:rPr>
      </w:pPr>
    </w:p>
    <w:p w:rsidR="00B6344B" w:rsidRDefault="00B6344B" w:rsidP="005E23FE">
      <w:pPr>
        <w:tabs>
          <w:tab w:val="left" w:pos="519"/>
        </w:tabs>
        <w:rPr>
          <w:i/>
        </w:rPr>
      </w:pPr>
    </w:p>
    <w:p w:rsidR="00B6344B" w:rsidRDefault="00B6344B" w:rsidP="005E23FE">
      <w:pPr>
        <w:tabs>
          <w:tab w:val="left" w:pos="519"/>
        </w:tabs>
        <w:rPr>
          <w:i/>
        </w:rPr>
      </w:pPr>
    </w:p>
    <w:p w:rsidR="007A04CB" w:rsidRDefault="007A04CB" w:rsidP="005E23FE">
      <w:pPr>
        <w:tabs>
          <w:tab w:val="left" w:pos="519"/>
        </w:tabs>
      </w:pPr>
      <w:proofErr w:type="spellStart"/>
      <w:r w:rsidRPr="007A04CB">
        <w:rPr>
          <w:i/>
        </w:rPr>
        <w:t>user</w:t>
      </w:r>
      <w:proofErr w:type="spellEnd"/>
      <w:r w:rsidRPr="007A04CB"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483"/>
        <w:gridCol w:w="2199"/>
        <w:gridCol w:w="2178"/>
        <w:gridCol w:w="2196"/>
      </w:tblGrid>
      <w:tr w:rsidR="005E23FE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id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E06A37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5E23FE">
              <w:t>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E06A37" w:rsidRPr="00E06A37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E06A37">
              <w:rPr>
                <w:b w:val="0"/>
              </w:rPr>
              <w:t>birth_pla</w:t>
            </w:r>
            <w:r>
              <w:rPr>
                <w:b w:val="0"/>
              </w:rPr>
              <w:t>ce</w:t>
            </w:r>
            <w:proofErr w:type="spellEnd"/>
          </w:p>
        </w:tc>
        <w:tc>
          <w:tcPr>
            <w:tcW w:w="2199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E06A37" w:rsidRDefault="00E06A37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date_of_birth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nationality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permission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E06A37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username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password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bank_account_number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tax_number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5E23FE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degree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196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23FE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  <w:vAlign w:val="center"/>
          </w:tcPr>
          <w:p w:rsidR="005E23FE" w:rsidRPr="005E23FE" w:rsidRDefault="005E23FE" w:rsidP="005E23FE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 w:rsidRPr="005E23FE">
              <w:rPr>
                <w:b w:val="0"/>
              </w:rPr>
              <w:t>which_semester</w:t>
            </w:r>
            <w:proofErr w:type="spellEnd"/>
          </w:p>
        </w:tc>
        <w:tc>
          <w:tcPr>
            <w:tcW w:w="2199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78" w:type="dxa"/>
            <w:vAlign w:val="center"/>
          </w:tcPr>
          <w:p w:rsidR="005E23FE" w:rsidRDefault="005E23FE" w:rsidP="005E23FE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96" w:type="dxa"/>
            <w:vAlign w:val="center"/>
          </w:tcPr>
          <w:p w:rsidR="00E06A37" w:rsidRDefault="00E06A37" w:rsidP="00E06A37">
            <w:pPr>
              <w:tabs>
                <w:tab w:val="left" w:pos="5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E23FE" w:rsidRDefault="005E23FE" w:rsidP="005E23FE">
      <w:pPr>
        <w:tabs>
          <w:tab w:val="left" w:pos="519"/>
        </w:tabs>
      </w:pPr>
    </w:p>
    <w:p w:rsidR="00B6344B" w:rsidRDefault="00B6344B" w:rsidP="005E23FE">
      <w:pPr>
        <w:tabs>
          <w:tab w:val="left" w:pos="519"/>
        </w:tabs>
      </w:pPr>
    </w:p>
    <w:p w:rsidR="007A04CB" w:rsidRDefault="007A04CB" w:rsidP="005E23FE">
      <w:pPr>
        <w:tabs>
          <w:tab w:val="left" w:pos="519"/>
        </w:tabs>
      </w:pPr>
      <w:proofErr w:type="spellStart"/>
      <w:r>
        <w:rPr>
          <w:i/>
        </w:rPr>
        <w:lastRenderedPageBreak/>
        <w:t>document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code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doc_</w:t>
            </w:r>
            <w:r w:rsidR="007A04CB" w:rsidRPr="007A04CB"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uploaded_date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download_counter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file_size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tabs>
                <w:tab w:val="left" w:pos="519"/>
              </w:tabs>
              <w:jc w:val="center"/>
              <w:rPr>
                <w:bCs w:val="0"/>
              </w:rPr>
            </w:pPr>
            <w:proofErr w:type="spellStart"/>
            <w:r>
              <w:rPr>
                <w:b w:val="0"/>
              </w:rPr>
              <w:t>format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06A37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06A37" w:rsidRPr="00E06A37" w:rsidRDefault="00E06A37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LONGBLOB</w:t>
            </w: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E06A37" w:rsidRDefault="00E06A37" w:rsidP="007A04CB">
            <w:pPr>
              <w:tabs>
                <w:tab w:val="left" w:pos="519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belongs_to_course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</w:t>
            </w:r>
            <w:r w:rsidR="00374FC7">
              <w:t>C</w:t>
            </w:r>
            <w:r>
              <w:t>HAR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tabs>
                <w:tab w:val="left" w:pos="519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A04CB" w:rsidRDefault="007A04CB" w:rsidP="005E23FE">
      <w:pPr>
        <w:tabs>
          <w:tab w:val="left" w:pos="519"/>
        </w:tabs>
      </w:pPr>
    </w:p>
    <w:p w:rsidR="002F2E89" w:rsidRDefault="002F2E89" w:rsidP="005E23FE">
      <w:pPr>
        <w:tabs>
          <w:tab w:val="left" w:pos="519"/>
        </w:tabs>
      </w:pPr>
    </w:p>
    <w:p w:rsidR="007A04CB" w:rsidRDefault="007A04CB" w:rsidP="007A04CB">
      <w:proofErr w:type="spellStart"/>
      <w:r>
        <w:rPr>
          <w:i/>
        </w:rPr>
        <w:t>practice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A04CB" w:rsidTr="007A04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EC5DAA" w:rsidRDefault="007A04CB" w:rsidP="007A04CB">
            <w:pPr>
              <w:jc w:val="center"/>
            </w:pPr>
            <w:r w:rsidRPr="00EC5DAA">
              <w:t>Attribútum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7A04CB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A531C0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teacher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A04CB" w:rsidRDefault="00A531C0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04C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has_tasks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374FC7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04CB" w:rsidTr="007A0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A04CB" w:rsidRPr="007A04CB" w:rsidRDefault="00EC5DAA" w:rsidP="007A04CB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how_many_task</w:t>
            </w:r>
            <w:proofErr w:type="spellEnd"/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A04CB" w:rsidRDefault="00EC5DAA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64" w:type="dxa"/>
            <w:vAlign w:val="center"/>
          </w:tcPr>
          <w:p w:rsidR="007A04CB" w:rsidRDefault="007A04CB" w:rsidP="007A04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44B" w:rsidTr="007A04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B6344B" w:rsidRPr="00B6344B" w:rsidRDefault="00B6344B" w:rsidP="007A04CB">
            <w:pPr>
              <w:jc w:val="center"/>
              <w:rPr>
                <w:b w:val="0"/>
              </w:rPr>
            </w:pPr>
            <w:proofErr w:type="spellStart"/>
            <w:r w:rsidRPr="00B6344B"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B6344B" w:rsidRDefault="00B6344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B6344B" w:rsidRDefault="00B6344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264" w:type="dxa"/>
            <w:vAlign w:val="center"/>
          </w:tcPr>
          <w:p w:rsidR="00B6344B" w:rsidRDefault="00B6344B" w:rsidP="007A04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06A37" w:rsidRDefault="00E06A37" w:rsidP="00EC5DAA">
      <w:pPr>
        <w:rPr>
          <w:i/>
        </w:rPr>
      </w:pPr>
    </w:p>
    <w:p w:rsidR="002F2E89" w:rsidRDefault="002F2E89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t>subject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669"/>
        <w:gridCol w:w="2163"/>
        <w:gridCol w:w="2095"/>
        <w:gridCol w:w="2129"/>
      </w:tblGrid>
      <w:tr w:rsidR="00EC5DAA" w:rsidTr="00E06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</w:pPr>
            <w:r w:rsidRPr="00EC5DAA">
              <w:t>Attribútum</w:t>
            </w:r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Típus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C5DAA">
              <w:t>Méret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129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credit_number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lectures_per_we</w:t>
            </w:r>
            <w:r w:rsidR="00A531C0">
              <w:rPr>
                <w:b w:val="0"/>
              </w:rPr>
              <w:t>e</w:t>
            </w:r>
            <w:r>
              <w:rPr>
                <w:b w:val="0"/>
              </w:rPr>
              <w:t>k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has_practice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is_necessary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recommended_semester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has_precondition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Pr="00EC5DAA" w:rsidRDefault="00374FC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06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precondition_subject_id</w:t>
            </w:r>
            <w:proofErr w:type="spellEnd"/>
          </w:p>
        </w:tc>
        <w:tc>
          <w:tcPr>
            <w:tcW w:w="2163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095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129" w:type="dxa"/>
            <w:vAlign w:val="center"/>
          </w:tcPr>
          <w:p w:rsidR="00EC5DAA" w:rsidRP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44B" w:rsidTr="00E06A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9" w:type="dxa"/>
            <w:vAlign w:val="center"/>
          </w:tcPr>
          <w:p w:rsidR="00B6344B" w:rsidRPr="00B6344B" w:rsidRDefault="00B6344B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163" w:type="dxa"/>
            <w:vAlign w:val="center"/>
          </w:tcPr>
          <w:p w:rsidR="00B6344B" w:rsidRDefault="00B6344B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095" w:type="dxa"/>
            <w:vAlign w:val="center"/>
          </w:tcPr>
          <w:p w:rsidR="00B6344B" w:rsidRDefault="00B6344B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2129" w:type="dxa"/>
            <w:vAlign w:val="center"/>
          </w:tcPr>
          <w:p w:rsidR="00B6344B" w:rsidRPr="00EC5DAA" w:rsidRDefault="00B6344B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EC5DAA" w:rsidRDefault="00EC5DAA" w:rsidP="00EC5DAA"/>
    <w:p w:rsidR="00B6344B" w:rsidRDefault="00B6344B" w:rsidP="00EC5DAA">
      <w:pPr>
        <w:rPr>
          <w:i/>
        </w:rPr>
      </w:pPr>
    </w:p>
    <w:p w:rsidR="00B6344B" w:rsidRDefault="00B6344B" w:rsidP="00EC5DAA">
      <w:pPr>
        <w:rPr>
          <w:i/>
        </w:rPr>
      </w:pPr>
    </w:p>
    <w:p w:rsidR="00B6344B" w:rsidRDefault="00B6344B" w:rsidP="00EC5DAA">
      <w:pPr>
        <w:rPr>
          <w:i/>
        </w:rPr>
      </w:pPr>
    </w:p>
    <w:p w:rsidR="002F2E89" w:rsidRDefault="002F2E89" w:rsidP="00EC5DAA">
      <w:pPr>
        <w:rPr>
          <w:i/>
        </w:rPr>
      </w:pPr>
    </w:p>
    <w:p w:rsidR="00EC5DAA" w:rsidRDefault="00EC5DAA" w:rsidP="00EC5DAA">
      <w:proofErr w:type="spellStart"/>
      <w:r>
        <w:rPr>
          <w:i/>
        </w:rPr>
        <w:lastRenderedPageBreak/>
        <w:t>subject_semester_teacher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EC5DAA" w:rsidTr="00EC5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EC5DAA" w:rsidTr="00EC5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C5DAA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institution_teacher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C5DAA" w:rsidTr="00EC5D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EC5DAA" w:rsidRPr="00EC5DAA" w:rsidRDefault="00E06A37" w:rsidP="00EC5DAA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starts</w:t>
            </w:r>
            <w:r w:rsidR="00EC5DAA">
              <w:rPr>
                <w:b w:val="0"/>
              </w:rPr>
              <w:t>_in_semester</w:t>
            </w:r>
            <w:proofErr w:type="spellEnd"/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EC5DAA" w:rsidRDefault="00E06A37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EC5DAA" w:rsidRDefault="00EC5DAA" w:rsidP="00EC5DA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C5DAA" w:rsidRDefault="00EC5DAA" w:rsidP="00EC5DAA"/>
    <w:p w:rsidR="00B6344B" w:rsidRDefault="00B6344B" w:rsidP="00EC5DAA"/>
    <w:p w:rsidR="00757572" w:rsidRDefault="00757572" w:rsidP="00757572">
      <w:proofErr w:type="spellStart"/>
      <w:r>
        <w:rPr>
          <w:i/>
        </w:rPr>
        <w:t>exam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906915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906915" w:rsidRPr="00906915" w:rsidRDefault="00906915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</w:t>
            </w:r>
          </w:p>
        </w:tc>
        <w:tc>
          <w:tcPr>
            <w:tcW w:w="2264" w:type="dxa"/>
            <w:vAlign w:val="center"/>
          </w:tcPr>
          <w:p w:rsidR="00906915" w:rsidRDefault="00906915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created_by_name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which_room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B6344B" w:rsidRDefault="00B6344B" w:rsidP="00757572"/>
    <w:p w:rsidR="00757572" w:rsidRDefault="00E06A37" w:rsidP="00757572">
      <w:proofErr w:type="spellStart"/>
      <w:r>
        <w:rPr>
          <w:i/>
        </w:rPr>
        <w:t>message</w:t>
      </w:r>
      <w:proofErr w:type="spellEnd"/>
      <w:r w:rsidR="00757572">
        <w:rPr>
          <w:i/>
        </w:rPr>
        <w:t xml:space="preserve"> </w:t>
      </w:r>
      <w:r w:rsidR="00757572"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receiver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cc</w:t>
            </w:r>
            <w:r w:rsidR="00E06A37">
              <w:rPr>
                <w:b w:val="0"/>
              </w:rPr>
              <w:t>_id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RP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content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RP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sending_date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Pr="00757572" w:rsidRDefault="00E06A37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57572" w:rsidRDefault="00757572" w:rsidP="00757572"/>
    <w:p w:rsidR="00B6344B" w:rsidRDefault="00B6344B" w:rsidP="00757572"/>
    <w:p w:rsidR="00757572" w:rsidRDefault="00757572" w:rsidP="00757572">
      <w:proofErr w:type="spellStart"/>
      <w:r>
        <w:rPr>
          <w:i/>
        </w:rPr>
        <w:t>security_permission</w:t>
      </w:r>
      <w:proofErr w:type="spellEnd"/>
      <w:r>
        <w:rPr>
          <w:i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757572" w:rsidTr="007575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module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7572" w:rsidTr="007575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P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7572" w:rsidTr="007575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757572" w:rsidRDefault="00757572" w:rsidP="0075757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title</w:t>
            </w:r>
            <w:proofErr w:type="spellEnd"/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757572" w:rsidRDefault="00757572" w:rsidP="007575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344B" w:rsidRDefault="00B6344B" w:rsidP="00827658">
      <w:pPr>
        <w:rPr>
          <w:i/>
        </w:rPr>
      </w:pPr>
    </w:p>
    <w:p w:rsidR="00B6344B" w:rsidRDefault="00B6344B" w:rsidP="00827658">
      <w:pPr>
        <w:rPr>
          <w:i/>
        </w:rPr>
      </w:pPr>
    </w:p>
    <w:p w:rsidR="00B6344B" w:rsidRDefault="00827658" w:rsidP="00827658">
      <w:proofErr w:type="spellStart"/>
      <w:r>
        <w:rPr>
          <w:i/>
        </w:rPr>
        <w:t>security_group</w:t>
      </w:r>
      <w:proofErr w:type="spellEnd"/>
      <w:r>
        <w:t xml:space="preserve"> 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827658" w:rsidTr="008276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Default="00827658" w:rsidP="00827658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827658" w:rsidTr="008276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description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7658" w:rsidTr="008276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827658" w:rsidRPr="00827658" w:rsidRDefault="00827658" w:rsidP="00827658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name</w:t>
            </w:r>
            <w:proofErr w:type="spellEnd"/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264" w:type="dxa"/>
            <w:vAlign w:val="center"/>
          </w:tcPr>
          <w:p w:rsidR="00827658" w:rsidRDefault="00827658" w:rsidP="008276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6344B" w:rsidRDefault="00B6344B" w:rsidP="00827658">
      <w:pPr>
        <w:rPr>
          <w:i/>
          <w:lang w:val="en-US"/>
        </w:rPr>
      </w:pPr>
    </w:p>
    <w:p w:rsidR="00126452" w:rsidRDefault="00126452" w:rsidP="00827658">
      <w:proofErr w:type="spellStart"/>
      <w:r>
        <w:rPr>
          <w:i/>
          <w:lang w:val="en-US"/>
        </w:rPr>
        <w:lastRenderedPageBreak/>
        <w:t>dds</w:t>
      </w:r>
      <w:proofErr w:type="spellEnd"/>
      <w:r>
        <w:rPr>
          <w:i/>
          <w:lang w:val="en-US"/>
        </w:rPr>
        <w:t xml:space="preserve"> </w:t>
      </w:r>
      <w:r>
        <w:t>tábla</w:t>
      </w:r>
    </w:p>
    <w:tbl>
      <w:tblPr>
        <w:tblStyle w:val="Tblzatrcsos41jellszn"/>
        <w:tblW w:w="0" w:type="auto"/>
        <w:tblLook w:val="04A0" w:firstRow="1" w:lastRow="0" w:firstColumn="1" w:lastColumn="0" w:noHBand="0" w:noVBand="1"/>
      </w:tblPr>
      <w:tblGrid>
        <w:gridCol w:w="2264"/>
        <w:gridCol w:w="2264"/>
        <w:gridCol w:w="2264"/>
        <w:gridCol w:w="2264"/>
      </w:tblGrid>
      <w:tr w:rsidR="00126452" w:rsidTr="00126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Default="00126452" w:rsidP="00126452">
            <w:pPr>
              <w:jc w:val="center"/>
            </w:pPr>
            <w:r>
              <w:t>Attribútum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Típus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Méret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id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PRIMARY</w:t>
            </w:r>
          </w:p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UNIQUE</w:t>
            </w: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date_time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6452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durability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6452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126452" w:rsidRPr="00126452" w:rsidRDefault="00126452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how_many_seats</w:t>
            </w:r>
            <w:proofErr w:type="spellEnd"/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264" w:type="dxa"/>
            <w:vAlign w:val="center"/>
          </w:tcPr>
          <w:p w:rsidR="00126452" w:rsidRDefault="00126452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44B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B6344B" w:rsidRPr="00B6344B" w:rsidRDefault="00B6344B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practice_id</w:t>
            </w:r>
            <w:proofErr w:type="spellEnd"/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B6344B" w:rsidTr="001264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B6344B" w:rsidRDefault="00B6344B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exam_id</w:t>
            </w:r>
            <w:proofErr w:type="spellEnd"/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</w:t>
            </w:r>
          </w:p>
        </w:tc>
      </w:tr>
      <w:tr w:rsidR="00B6344B" w:rsidTr="00126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  <w:vAlign w:val="center"/>
          </w:tcPr>
          <w:p w:rsidR="00B6344B" w:rsidRDefault="00B6344B" w:rsidP="00126452">
            <w:pPr>
              <w:jc w:val="center"/>
              <w:rPr>
                <w:b w:val="0"/>
              </w:rPr>
            </w:pPr>
            <w:proofErr w:type="spellStart"/>
            <w:r>
              <w:rPr>
                <w:b w:val="0"/>
              </w:rPr>
              <w:t>subject_id</w:t>
            </w:r>
            <w:proofErr w:type="spellEnd"/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2264" w:type="dxa"/>
            <w:vAlign w:val="center"/>
          </w:tcPr>
          <w:p w:rsidR="00B6344B" w:rsidRDefault="00B6344B" w:rsidP="001264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FOREIGN</w:t>
            </w:r>
          </w:p>
        </w:tc>
      </w:tr>
    </w:tbl>
    <w:p w:rsidR="00126452" w:rsidRDefault="00126452" w:rsidP="00827658">
      <w:pPr>
        <w:rPr>
          <w:lang w:val="en-US"/>
        </w:rPr>
      </w:pPr>
    </w:p>
    <w:p w:rsidR="002F72C8" w:rsidRDefault="002F72C8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136FB0" w:rsidRDefault="00136FB0" w:rsidP="00827658">
      <w:pPr>
        <w:rPr>
          <w:lang w:val="en-US"/>
        </w:rPr>
      </w:pPr>
    </w:p>
    <w:p w:rsidR="002F72C8" w:rsidRPr="002F72C8" w:rsidRDefault="002F72C8" w:rsidP="00827658"/>
    <w:sectPr w:rsidR="002F72C8" w:rsidRPr="002F72C8" w:rsidSect="00A57B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39E"/>
    <w:rsid w:val="00033EF7"/>
    <w:rsid w:val="00091C84"/>
    <w:rsid w:val="00126452"/>
    <w:rsid w:val="00136FB0"/>
    <w:rsid w:val="001B7BEE"/>
    <w:rsid w:val="00226172"/>
    <w:rsid w:val="00251EFF"/>
    <w:rsid w:val="00283124"/>
    <w:rsid w:val="002F2E89"/>
    <w:rsid w:val="002F72C8"/>
    <w:rsid w:val="003265C8"/>
    <w:rsid w:val="00374FC7"/>
    <w:rsid w:val="0047739E"/>
    <w:rsid w:val="004D6D2C"/>
    <w:rsid w:val="005612C8"/>
    <w:rsid w:val="005E23FE"/>
    <w:rsid w:val="00757572"/>
    <w:rsid w:val="00761BB8"/>
    <w:rsid w:val="007776E8"/>
    <w:rsid w:val="00785A90"/>
    <w:rsid w:val="007A04CB"/>
    <w:rsid w:val="007A2AA4"/>
    <w:rsid w:val="00827658"/>
    <w:rsid w:val="00906915"/>
    <w:rsid w:val="009D0DDB"/>
    <w:rsid w:val="009D763B"/>
    <w:rsid w:val="00A51BD8"/>
    <w:rsid w:val="00A531C0"/>
    <w:rsid w:val="00A57B19"/>
    <w:rsid w:val="00A62F34"/>
    <w:rsid w:val="00B203B1"/>
    <w:rsid w:val="00B6344B"/>
    <w:rsid w:val="00B811E1"/>
    <w:rsid w:val="00B9393D"/>
    <w:rsid w:val="00BF5781"/>
    <w:rsid w:val="00C64D0C"/>
    <w:rsid w:val="00D101A2"/>
    <w:rsid w:val="00D81BDA"/>
    <w:rsid w:val="00DE55B6"/>
    <w:rsid w:val="00E06A37"/>
    <w:rsid w:val="00EC5DAA"/>
    <w:rsid w:val="00ED0964"/>
    <w:rsid w:val="00F052AF"/>
    <w:rsid w:val="00F353B9"/>
    <w:rsid w:val="00F41411"/>
    <w:rsid w:val="00F92E8F"/>
    <w:rsid w:val="00F9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865F"/>
  <w15:chartTrackingRefBased/>
  <w15:docId w15:val="{BBF46CCE-A56B-A045-8089-577A60F8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51BD8"/>
    <w:rPr>
      <w:rFonts w:ascii="Times New Roman" w:hAnsi="Times New Roman" w:cs="Times New Roman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51BD8"/>
    <w:rPr>
      <w:rFonts w:ascii="Times New Roman" w:hAnsi="Times New Roman" w:cs="Times New Roman"/>
      <w:sz w:val="18"/>
      <w:szCs w:val="18"/>
    </w:rPr>
  </w:style>
  <w:style w:type="table" w:styleId="Rcsostblzat">
    <w:name w:val="Table Grid"/>
    <w:basedOn w:val="Normltblzat"/>
    <w:uiPriority w:val="39"/>
    <w:rsid w:val="005E2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41jellszn">
    <w:name w:val="Grid Table 4 Accent 1"/>
    <w:basedOn w:val="Normltblzat"/>
    <w:uiPriority w:val="49"/>
    <w:rsid w:val="005E23F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blzategyszer2">
    <w:name w:val="Plain Table 2"/>
    <w:basedOn w:val="Normltblzat"/>
    <w:uiPriority w:val="42"/>
    <w:rsid w:val="0075757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6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1479</Words>
  <Characters>10208</Characters>
  <Application>Microsoft Office Word</Application>
  <DocSecurity>0</DocSecurity>
  <Lines>85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2018-11-21T16:40:00Z</cp:lastPrinted>
  <dcterms:created xsi:type="dcterms:W3CDTF">2018-11-21T16:40:00Z</dcterms:created>
  <dcterms:modified xsi:type="dcterms:W3CDTF">2018-12-02T20:31:00Z</dcterms:modified>
</cp:coreProperties>
</file>