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Vibe Security: как строим «Умный кредитный кабинет»</w:t>
      </w:r>
    </w:p>
    <w:p>
      <w:pPr>
        <w:pStyle w:val="Subtitle"/>
      </w:pPr>
      <w:r>
        <w:rPr/>
        <w:t xml:space="preserve">Инструкции для бэкенда, фронтенда, ML и моков: финальные гипотезы, экраны, статусы, скоринг и план до сдачи. Версия от 22.10.2026, учтены схема пути пользователя, модель скоринга, макеты и сид-данные команды. Дедлайн: 26.10 вечером.</w:t>
      </w:r>
    </w:p>
    <w:p>
      <w:pPr>
        <w:pStyle w:val="Heading2"/>
      </w:pPr>
      <w:r>
        <w:rPr/>
        <w:t xml:space="preserve">1. Что строим в одном абзаце</w:t>
      </w:r>
    </w:p>
    <w:p>
      <w:r>
        <w:rPr/>
        <w:t xml:space="preserve">Веб-кабинет, где предприниматель за пару минут проходит путь от «нужны деньги» до «деньги на счёте», а банк в том же продукте обрабатывает заявку. Рамка решения: кабинет, который держит обещание. Клиент заранее видит, что ему реально доступно, на каких условиях и что будет дальше. Вместо голого отказа получает понятное объяснение и альтернативы. Главная ставка команды: надёжность конвейера, функции добавляем только те, что подтверждены исследованием.</w:t>
      </w:r>
    </w:p>
    <w:p>
      <w:pPr>
        <w:pStyle w:val="Heading2"/>
      </w:pPr>
      <w:r>
        <w:rPr/>
        <w:t xml:space="preserve">2. Финальные гипотезы</w:t>
      </w:r>
    </w:p>
    <w:p>
      <w:r>
        <w:rPr/>
        <w:t xml:space="preserve">Сведены из карточек команды (H1–H6) и нашего исследования. Нумерацию команды сохраняем.</w:t>
      </w:r>
    </w:p>
    <w:tbl>
      <w:tblPr>
        <w:tblStyle w:val="Grid"/>
        <w:tblW w:w="5000" w:type="pct"/>
        <w:tblLayout w:type="autofit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№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Гипотеза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Приоритет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Что видит пользователь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Кто делает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H1</w:t>
            </w:r>
          </w:p>
        </w:tc>
        <w:tc>
          <w:tcPr/>
          <w:p>
            <w:pPr>
              <w:pStyle w:val="TableText"/>
            </w:pPr>
            <w:r>
              <w:rPr/>
              <w:t xml:space="preserve">Умный старт: по ИНН подтягиваем до 80% данных компании, конверсия в отправку заявки растёт, ошибок ввода почти нет</w:t>
            </w:r>
          </w:p>
        </w:tc>
        <w:tc>
          <w:tcPr/>
          <w:p>
            <w:pPr>
              <w:pStyle w:val="TableText"/>
            </w:pPr>
            <w:r>
              <w:rPr/>
              <w:t xml:space="preserve">Must</w:t>
            </w:r>
          </w:p>
        </w:tc>
        <w:tc>
          <w:tcPr/>
          <w:p>
            <w:pPr>
              <w:pStyle w:val="TableText"/>
            </w:pPr>
            <w:r>
              <w:rPr/>
              <w:t xml:space="preserve">Ввёл ИНН: название, руководитель, ОКВЭД, дата регистрации заполнены сами</w:t>
            </w:r>
          </w:p>
        </w:tc>
        <w:tc>
          <w:tcPr/>
          <w:p>
            <w:pPr>
              <w:pStyle w:val="TableText"/>
            </w:pPr>
            <w:r>
              <w:rPr/>
              <w:t xml:space="preserve">Антон: мок ЕГРЮЛ; бэк: lookup; фронт: шаг 1 оформления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H2</w:t>
            </w:r>
          </w:p>
        </w:tc>
        <w:tc>
          <w:tcPr/>
          <w:p>
            <w:pPr>
              <w:pStyle w:val="TableText"/>
            </w:pPr>
            <w:r>
              <w:rPr/>
              <w:t xml:space="preserve">Небинарное решение: вместо отказа 2–3 контрпредложения (меньшая сумма, с поручительством Корпорации МСП, с обеспечением) сохраняют 30–40% клиентов</w:t>
            </w:r>
          </w:p>
        </w:tc>
        <w:tc>
          <w:tcPr/>
          <w:p>
            <w:pPr>
              <w:pStyle w:val="TableText"/>
            </w:pPr>
            <w:r>
              <w:rPr/>
              <w:t xml:space="preserve">Must</w:t>
            </w:r>
          </w:p>
        </w:tc>
        <w:tc>
          <w:tcPr/>
          <w:p>
            <w:pPr>
              <w:pStyle w:val="TableText"/>
            </w:pPr>
            <w:r>
              <w:rPr/>
              <w:t xml:space="preserve">Экран «Мы не можем одобрить 5 000 000 ₽, но готовы предложить» с тремя карточками</w:t>
            </w:r>
          </w:p>
        </w:tc>
        <w:tc>
          <w:tcPr/>
          <w:p>
            <w:pPr>
              <w:pStyle w:val="TableText"/>
            </w:pPr>
            <w:r>
              <w:rPr/>
              <w:t xml:space="preserve">Лиза: правила; бэк: варианты; фронт: экран решения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H3</w:t>
            </w:r>
          </w:p>
        </w:tc>
        <w:tc>
          <w:tcPr/>
          <w:p>
            <w:pPr>
              <w:pStyle w:val="TableText"/>
            </w:pPr>
            <w:r>
              <w:rPr/>
              <w:t xml:space="preserve">Прозрачный трекер и объяснимость: этапы заявки со сроками плюс 2–3 главных фактора решения простым языком</w:t>
            </w:r>
          </w:p>
        </w:tc>
        <w:tc>
          <w:tcPr/>
          <w:p>
            <w:pPr>
              <w:pStyle w:val="TableText"/>
            </w:pPr>
            <w:r>
              <w:rPr/>
              <w:t xml:space="preserve">Must</w:t>
            </w:r>
          </w:p>
        </w:tc>
        <w:tc>
          <w:tcPr/>
          <w:p>
            <w:pPr>
              <w:pStyle w:val="TableText"/>
            </w:pPr>
            <w:r>
              <w:rPr/>
              <w:t xml:space="preserve">Шаг «Заявка отправлена» с этапами, вход по коду для проверки статуса, блок «Почему такое решение»</w:t>
            </w:r>
          </w:p>
        </w:tc>
        <w:tc>
          <w:tcPr/>
          <w:p>
            <w:pPr>
              <w:pStyle w:val="TableText"/>
            </w:pPr>
            <w:r>
              <w:rPr/>
              <w:t xml:space="preserve">Бэк: статусы, SSE, ИИ-шлюз; Лиза и Марина: промпты; фронт: трекер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H4</w:t>
            </w:r>
          </w:p>
        </w:tc>
        <w:tc>
          <w:tcPr/>
          <w:p>
            <w:pPr>
              <w:pStyle w:val="TableText"/>
            </w:pPr>
            <w:r>
              <w:rPr/>
              <w:t xml:space="preserve">Честная карточка предложения: уровень уверенности, обязательные условия и цена в рублях с опцией и без до отправки заявки</w:t>
            </w:r>
          </w:p>
        </w:tc>
        <w:tc>
          <w:tcPr/>
          <w:p>
            <w:pPr>
              <w:pStyle w:val="TableText"/>
            </w:pPr>
            <w:r>
              <w:rPr/>
              <w:t xml:space="preserve">Must</w:t>
            </w:r>
          </w:p>
        </w:tc>
        <w:tc>
          <w:tcPr/>
          <w:p>
            <w:pPr>
              <w:pStyle w:val="TableText"/>
            </w:pPr>
            <w:r>
              <w:rPr/>
              <w:t xml:space="preserve">Подбор кредита на главной и сравнение «без опции / с опцией» на шаге 3</w:t>
            </w:r>
          </w:p>
        </w:tc>
        <w:tc>
          <w:tcPr/>
          <w:p>
            <w:pPr>
              <w:pStyle w:val="TableText"/>
            </w:pPr>
            <w:r>
              <w:rPr/>
              <w:t xml:space="preserve">Лиза: ставки и лимиты; бэк: расчёт; фронт: карточки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H5</w:t>
            </w:r>
          </w:p>
        </w:tc>
        <w:tc>
          <w:tcPr/>
          <w:p>
            <w:pPr>
              <w:pStyle w:val="TableText"/>
            </w:pPr>
            <w:r>
              <w:rPr/>
              <w:t xml:space="preserve">ИИ-квиз «задача → продукт» из 4 вопросов вместо каталога</w:t>
            </w:r>
          </w:p>
        </w:tc>
        <w:tc>
          <w:tcPr/>
          <w:p>
            <w:pPr>
              <w:pStyle w:val="TableText"/>
            </w:pPr>
            <w:r>
              <w:rPr/>
              <w:t xml:space="preserve">Should</w:t>
            </w:r>
          </w:p>
        </w:tc>
        <w:tc>
          <w:tcPr/>
          <w:p>
            <w:pPr>
              <w:pStyle w:val="TableText"/>
            </w:pPr>
            <w:r>
              <w:rPr/>
              <w:t xml:space="preserve">Чат: цель, сумма, срок, залог → рекомендация с объяснением</w:t>
            </w:r>
          </w:p>
        </w:tc>
        <w:tc>
          <w:tcPr/>
          <w:p>
            <w:pPr>
              <w:pStyle w:val="TableText"/>
            </w:pPr>
            <w:r>
              <w:rPr/>
              <w:t xml:space="preserve">Фронт: квиз; бэк: quiz уже есть; LLM: опционально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H6</w:t>
            </w:r>
          </w:p>
        </w:tc>
        <w:tc>
          <w:tcPr/>
          <w:p>
            <w:pPr>
              <w:pStyle w:val="TableText"/>
            </w:pPr>
            <w:r>
              <w:rPr/>
              <w:t xml:space="preserve">Прогноз кассового разрыва на 2–4 недели с готовым траншем</w:t>
            </w:r>
          </w:p>
        </w:tc>
        <w:tc>
          <w:tcPr/>
          <w:p>
            <w:pPr>
              <w:pStyle w:val="TableText"/>
            </w:pPr>
            <w:r>
              <w:rPr/>
              <w:t xml:space="preserve">Should, если останется время</w:t>
            </w:r>
          </w:p>
        </w:tc>
        <w:tc>
          <w:tcPr/>
          <w:p>
            <w:pPr>
              <w:pStyle w:val="TableText"/>
            </w:pPr>
            <w:r>
              <w:rPr/>
              <w:t xml:space="preserve">Красная зона на графике денег и кнопка «Получить транш»</w:t>
            </w:r>
          </w:p>
        </w:tc>
        <w:tc>
          <w:tcPr/>
          <w:p>
            <w:pPr>
              <w:pStyle w:val="TableText"/>
            </w:pPr>
            <w:r>
              <w:rPr/>
              <w:t xml:space="preserve">Марина: модель на данных мока банка; бэк; фронт</w:t>
            </w:r>
          </w:p>
        </w:tc>
      </w:tr>
    </w:tbl>
    <w:p>
      <w:pPr>
        <w:spacing w:after="60"/>
      </w:pPr>
    </w:p>
    <w:p>
      <w:pPr>
        <w:pStyle w:val="Heading3"/>
      </w:pPr>
      <w:r>
        <w:rPr/>
        <w:t xml:space="preserve">Поправки к карточкам гипотез</w:t>
      </w:r>
    </w:p>
    <w:p>
      <w:pPr>
        <w:pStyle w:val="Bullet"/>
      </w:pPr>
      <w:r>
        <w:rPr/>
        <w:t xml:space="preserve">•  41% в карточке про кассовый разрыв означает средневзвешенную ставку коммерческих МФО для бизнеса (Банк России, I полугодие 2026), а не долю тех, кто берёт займы ради скорости.</w:t>
      </w:r>
    </w:p>
    <w:p>
      <w:pPr>
        <w:pStyle w:val="Bullet"/>
      </w:pPr>
      <w:r>
        <w:rPr/>
        <w:t xml:space="preserve">•  Проценты в гипотезах задают целевые пороги, это не факты. На синтетике можно показать механику, но не реальную конверсию.</w:t>
      </w:r>
    </w:p>
    <w:p>
      <w:pPr>
        <w:pStyle w:val="Bullet"/>
      </w:pPr>
      <w:r>
        <w:rPr/>
        <w:t xml:space="preserve">•  UX-тест на своей команде смещён. Лучше 5 посторонних людей; если не успеваем, честно пишем об ограничении.</w:t>
      </w:r>
    </w:p>
    <w:p>
      <w:pPr>
        <w:pStyle w:val="Bullet"/>
      </w:pPr>
      <w:r>
        <w:rPr/>
        <w:t xml:space="preserve">•  Ленту новостей не делаем: организаторы уточнили, что фраза на стр. 7 про деплой на бесплатный внешний сервер.</w:t>
      </w:r>
    </w:p>
    <w:p>
      <w:pPr>
        <w:pStyle w:val="Bullet"/>
      </w:pPr>
      <w:r>
        <w:rPr/>
        <w:t xml:space="preserve">•  ИИ необязателен и баллов сам по себе не даёт. Локальная модель с открытыми весами работает там, где помогает: объяснение решения (H3), квиз (H5), резюме для менеджера. Основной сценарий работает без ИИ.</w:t>
      </w:r>
    </w:p>
    <w:p>
      <w:pPr>
        <w:pStyle w:val="Heading2"/>
      </w:pPr>
      <w:r>
        <w:rPr/>
        <w:t xml:space="preserve">3. Как будет выглядеть продукт</w:t>
      </w:r>
    </w:p>
    <w:p>
      <w:r>
        <w:rPr/>
        <w:t xml:space="preserve">Макеты команды лежат в папке «Экраны фронта» рядом с этим документом. Стиль Альфа-Банка (тёмный фон, красный #EF3124), логика подбора кредита как у ВТБ. Путь повторяет схему команды: главная → оформление или ИИ-квиз → ИНН → продукт → срок и согласия → отправка; отдельно вход по телефону и коду, чтобы посмотреть статус.</w:t>
      </w:r>
    </w:p>
    <w:p>
      <w:pPr>
        <w:pStyle w:val="Heading3"/>
      </w:pPr>
      <w:r>
        <w:rPr/>
        <w:t xml:space="preserve">Клиент</w:t>
      </w:r>
    </w:p>
    <w:tbl>
      <w:tblPr>
        <w:tblStyle w:val="Grid"/>
        <w:tblW w:w="5000" w:type="pct"/>
        <w:tblLayout w:type="autofit"/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Шаг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Экран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Что на нём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Гипотеза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Файл макета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</w:t>
            </w:r>
          </w:p>
        </w:tc>
        <w:tc>
          <w:tcPr/>
          <w:p>
            <w:pPr>
              <w:pStyle w:val="TableText"/>
            </w:pPr>
            <w:r>
              <w:rPr/>
              <w:t xml:space="preserve">Главная</w:t>
            </w:r>
          </w:p>
        </w:tc>
        <w:tc>
          <w:tcPr/>
          <w:p>
            <w:pPr>
              <w:pStyle w:val="TableText"/>
            </w:pPr>
            <w:r>
              <w:rPr/>
              <w:t xml:space="preserve">Подбор кредита: цель чипсами, сумма и срок слайдерами, опции (залог, кредитная линия, госпрограмма), справа карточка продукта с платежом и переплатой; популярные продукты; кнопка квиза</w:t>
            </w:r>
          </w:p>
        </w:tc>
        <w:tc>
          <w:tcPr/>
          <w:p>
            <w:pPr>
              <w:pStyle w:val="TableText"/>
            </w:pPr>
            <w:r>
              <w:rPr/>
              <w:t xml:space="preserve">H4, H5</w:t>
            </w:r>
          </w:p>
        </w:tc>
        <w:tc>
          <w:tcPr/>
          <w:p>
            <w:pPr>
              <w:pStyle w:val="TableText"/>
            </w:pPr>
            <w:r>
              <w:rPr/>
              <w:t xml:space="preserve">Главная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2</w:t>
            </w:r>
          </w:p>
        </w:tc>
        <w:tc>
          <w:tcPr/>
          <w:p>
            <w:pPr>
              <w:pStyle w:val="TableText"/>
            </w:pPr>
            <w:r>
              <w:rPr/>
              <w:t xml:space="preserve">ИИ-квиз</w:t>
            </w:r>
          </w:p>
        </w:tc>
        <w:tc>
          <w:tcPr/>
          <w:p>
            <w:pPr>
              <w:pStyle w:val="TableText"/>
            </w:pPr>
            <w:r>
              <w:rPr/>
              <w:t xml:space="preserve">Чат из 4 вопросов: цель, сумма, срок, залог → рекомендация с объяснением и кнопкой «Оформить заявку»</w:t>
            </w:r>
          </w:p>
        </w:tc>
        <w:tc>
          <w:tcPr/>
          <w:p>
            <w:pPr>
              <w:pStyle w:val="TableText"/>
            </w:pPr>
            <w:r>
              <w:rPr/>
              <w:t xml:space="preserve">H5</w:t>
            </w:r>
          </w:p>
        </w:tc>
        <w:tc>
          <w:tcPr/>
          <w:p>
            <w:pPr>
              <w:pStyle w:val="TableText"/>
            </w:pPr>
            <w:r>
              <w:rPr/>
              <w:t xml:space="preserve">ИИ-квиз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3</w:t>
            </w:r>
          </w:p>
        </w:tc>
        <w:tc>
          <w:tcPr/>
          <w:p>
            <w:pPr>
              <w:pStyle w:val="TableText"/>
            </w:pPr>
            <w:r>
              <w:rPr/>
              <w:t xml:space="preserve">Оформление, шаг 1</w:t>
            </w:r>
          </w:p>
        </w:tc>
        <w:tc>
          <w:tcPr/>
          <w:p>
            <w:pPr>
              <w:pStyle w:val="TableText"/>
            </w:pPr>
            <w:r>
              <w:rPr/>
              <w:t xml:space="preserve">ИНН или ОГРН → карточка компании из ЕГРЮЛ и ФНС, «Всё верно» или ручной ввод, если сервис не ответил</w:t>
            </w:r>
          </w:p>
        </w:tc>
        <w:tc>
          <w:tcPr/>
          <w:p>
            <w:pPr>
              <w:pStyle w:val="TableText"/>
            </w:pPr>
            <w:r>
              <w:rPr/>
              <w:t xml:space="preserve">H1</w:t>
            </w:r>
          </w:p>
        </w:tc>
        <w:tc>
          <w:tcPr/>
          <w:p>
            <w:pPr>
              <w:pStyle w:val="TableText"/>
            </w:pPr>
            <w:r>
              <w:rPr/>
              <w:t xml:space="preserve">Оформление заявки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4</w:t>
            </w:r>
          </w:p>
        </w:tc>
        <w:tc>
          <w:tcPr/>
          <w:p>
            <w:pPr>
              <w:pStyle w:val="TableText"/>
            </w:pPr>
            <w:r>
              <w:rPr/>
              <w:t xml:space="preserve">Оформление, шаг 2</w:t>
            </w:r>
          </w:p>
        </w:tc>
        <w:tc>
          <w:tcPr/>
          <w:p>
            <w:pPr>
              <w:pStyle w:val="TableText"/>
            </w:pPr>
            <w:r>
              <w:rPr/>
              <w:t xml:space="preserve">Цель и подходящие продукты с сортировкой по переплате, выбранный продукт справа, ссылка на квиз</w:t>
            </w:r>
          </w:p>
        </w:tc>
        <w:tc>
          <w:tcPr/>
          <w:p>
            <w:pPr>
              <w:pStyle w:val="TableText"/>
            </w:pPr>
            <w:r>
              <w:rPr/>
              <w:t xml:space="preserve">H5</w:t>
            </w:r>
          </w:p>
        </w:tc>
        <w:tc>
          <w:tcPr/>
          <w:p>
            <w:pPr>
              <w:pStyle w:val="TableText"/>
            </w:pPr>
            <w:r>
              <w:rPr/>
              <w:t xml:space="preserve">Оформление заявки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5</w:t>
            </w:r>
          </w:p>
        </w:tc>
        <w:tc>
          <w:tcPr/>
          <w:p>
            <w:pPr>
              <w:pStyle w:val="TableText"/>
            </w:pPr>
            <w:r>
              <w:rPr/>
              <w:t xml:space="preserve">Оформление, шаг 3</w:t>
            </w:r>
          </w:p>
        </w:tc>
        <w:tc>
          <w:tcPr/>
          <w:p>
            <w:pPr>
              <w:pStyle w:val="TableText"/>
            </w:pPr>
            <w:r>
              <w:rPr/>
              <w:t xml:space="preserve">Сумма и срок, два согласия (БКИ и персональные данные), сравнение «без опции / с опцией»: ставка, платёж, вернёте, полная стоимость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H4, закон</w:t>
            </w:r>
          </w:p>
        </w:tc>
        <w:tc>
          <w:tcPr/>
          <w:p>
            <w:pPr>
              <w:pStyle w:val="TableText"/>
            </w:pPr>
            <w:r>
              <w:rPr/>
              <w:t xml:space="preserve">Параметры и цена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6</w:t>
            </w:r>
          </w:p>
        </w:tc>
        <w:tc>
          <w:tcPr/>
          <w:p>
            <w:pPr>
              <w:pStyle w:val="TableText"/>
            </w:pPr>
            <w:r>
              <w:rPr/>
              <w:t xml:space="preserve">Заявка отправлена</w:t>
            </w:r>
          </w:p>
        </w:tc>
        <w:tc>
          <w:tcPr/>
          <w:p>
            <w:pPr>
              <w:pStyle w:val="TableText"/>
            </w:pPr>
            <w:r>
              <w:rPr/>
              <w:t xml:space="preserve">Номер заявки и трекер: данные проверены, кто смотрит заявку, когда будет решение</w:t>
            </w:r>
          </w:p>
        </w:tc>
        <w:tc>
          <w:tcPr/>
          <w:p>
            <w:pPr>
              <w:pStyle w:val="TableText"/>
            </w:pPr>
            <w:r>
              <w:rPr/>
              <w:t xml:space="preserve">H3</w:t>
            </w:r>
          </w:p>
        </w:tc>
        <w:tc>
          <w:tcPr/>
          <w:p>
            <w:pPr>
              <w:pStyle w:val="TableText"/>
            </w:pPr>
            <w:r>
              <w:rPr/>
              <w:t xml:space="preserve">Оформление заявки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7</w:t>
            </w:r>
          </w:p>
        </w:tc>
        <w:tc>
          <w:tcPr/>
          <w:p>
            <w:pPr>
              <w:pStyle w:val="TableText"/>
            </w:pPr>
            <w:r>
              <w:rPr/>
              <w:t xml:space="preserve">Вход в кабинет</w:t>
            </w:r>
          </w:p>
        </w:tc>
        <w:tc>
          <w:tcPr/>
          <w:p>
            <w:pPr>
              <w:pStyle w:val="TableText"/>
            </w:pPr>
            <w:r>
              <w:rPr/>
              <w:t xml:space="preserve">Телефон → код подтверждения (в демо 1234) → список заявок со статусами</w:t>
            </w:r>
          </w:p>
        </w:tc>
        <w:tc>
          <w:tcPr/>
          <w:p>
            <w:pPr>
              <w:pStyle w:val="TableText"/>
            </w:pPr>
            <w:r>
              <w:rPr/>
              <w:t xml:space="preserve">H3</w:t>
            </w:r>
          </w:p>
        </w:tc>
        <w:tc>
          <w:tcPr/>
          <w:p>
            <w:pPr>
              <w:pStyle w:val="TableText"/>
            </w:pPr>
            <w:r>
              <w:rPr/>
              <w:t xml:space="preserve">макета пока нет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8</w:t>
            </w:r>
          </w:p>
        </w:tc>
        <w:tc>
          <w:tcPr/>
          <w:p>
            <w:pPr>
              <w:pStyle w:val="TableText"/>
            </w:pPr>
            <w:r>
              <w:rPr/>
              <w:t xml:space="preserve">Решение</w:t>
            </w:r>
          </w:p>
        </w:tc>
        <w:tc>
          <w:tcPr/>
          <w:p>
            <w:pPr>
              <w:pStyle w:val="TableText"/>
            </w:pPr>
            <w:r>
              <w:rPr/>
              <w:t xml:space="preserve">Одобрено; или 3 контрпредложения с блоками «Почему такое решение» и «Что поможет увеличить лимит»; или отказ с причинами и советом</w:t>
            </w:r>
          </w:p>
        </w:tc>
        <w:tc>
          <w:tcPr/>
          <w:p>
            <w:pPr>
              <w:pStyle w:val="TableText"/>
            </w:pPr>
            <w:r>
              <w:rPr/>
              <w:t xml:space="preserve">H2, H3</w:t>
            </w:r>
          </w:p>
        </w:tc>
        <w:tc>
          <w:tcPr/>
          <w:p>
            <w:pPr>
              <w:pStyle w:val="TableText"/>
            </w:pPr>
            <w:r>
              <w:rPr/>
              <w:t xml:space="preserve">Заявка не одобрена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9</w:t>
            </w:r>
          </w:p>
        </w:tc>
        <w:tc>
          <w:tcPr/>
          <w:p>
            <w:pPr>
              <w:pStyle w:val="TableText"/>
            </w:pPr>
            <w:r>
              <w:rPr/>
              <w:t xml:space="preserve">Подписание и деньги</w:t>
            </w:r>
          </w:p>
        </w:tc>
        <w:tc>
          <w:tcPr/>
          <w:p>
            <w:pPr>
              <w:pStyle w:val="TableText"/>
            </w:pPr>
            <w:r>
              <w:rPr/>
              <w:t xml:space="preserve">Подпись кодом, «Деньги на счёте», график платежей</w:t>
            </w:r>
          </w:p>
        </w:tc>
        <w:tc>
          <w:tcPr/>
          <w:p>
            <w:pPr>
              <w:pStyle w:val="TableText"/>
            </w:pPr>
            <w:r>
              <w:rPr/>
              <w:t xml:space="preserve">—</w:t>
            </w:r>
          </w:p>
        </w:tc>
        <w:tc>
          <w:tcPr/>
          <w:p>
            <w:pPr>
              <w:pStyle w:val="TableText"/>
            </w:pPr>
            <w:r>
              <w:rPr/>
              <w:t xml:space="preserve">макета пока нет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10</w:t>
            </w:r>
          </w:p>
        </w:tc>
        <w:tc>
          <w:tcPr/>
          <w:p>
            <w:pPr>
              <w:pStyle w:val="TableText"/>
            </w:pPr>
            <w:r>
              <w:rPr/>
              <w:t xml:space="preserve">Деньги бизнеса (Should)</w:t>
            </w:r>
          </w:p>
        </w:tc>
        <w:tc>
          <w:tcPr/>
          <w:p>
            <w:pPr>
              <w:pStyle w:val="TableText"/>
            </w:pPr>
            <w:r>
              <w:rPr/>
              <w:t xml:space="preserve">График остатка на 4 недели, красная зона, «Получить транш»</w:t>
            </w:r>
          </w:p>
        </w:tc>
        <w:tc>
          <w:tcPr/>
          <w:p>
            <w:pPr>
              <w:pStyle w:val="TableText"/>
            </w:pPr>
            <w:r>
              <w:rPr/>
              <w:t xml:space="preserve">H6</w:t>
            </w:r>
          </w:p>
        </w:tc>
        <w:tc>
          <w:tcPr/>
          <w:p>
            <w:pPr>
              <w:pStyle w:val="TableText"/>
            </w:pPr>
            <w:r>
              <w:rPr/>
              <w:t xml:space="preserve">макета нет</w:t>
            </w:r>
          </w:p>
        </w:tc>
      </w:tr>
    </w:tbl>
    <w:p>
      <w:pPr>
        <w:spacing w:after="60"/>
      </w:pPr>
    </w:p>
    <w:p>
      <w:pPr>
        <w:pStyle w:val="Heading3"/>
      </w:pPr>
      <w:r>
        <w:rPr/>
        <w:t xml:space="preserve">Менеджер</w:t>
      </w:r>
    </w:p>
    <w:tbl>
      <w:tblPr>
        <w:tblStyle w:val="Grid"/>
        <w:tblW w:w="5000" w:type="pct"/>
        <w:tblLayout w:type="autofit"/>
      </w:tblPr>
      <w:tblGrid>
        <w:gridCol/>
        <w:gridCol/>
      </w:tblGrid>
      <w:tr>
        <w:trPr>
          <w:tblHeader/>
        </w:trPr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Экран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Что на нём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Очередь</w:t>
            </w:r>
          </w:p>
        </w:tc>
        <w:tc>
          <w:tcPr/>
          <w:p>
            <w:pPr>
              <w:pStyle w:val="TableText"/>
            </w:pPr>
            <w:r>
              <w:rPr/>
              <w:t xml:space="preserve">Заявки на ручном решении, грейд и балл, сколько времени осталось до срока, причина попадания в очередь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Карточка заявки</w:t>
            </w:r>
          </w:p>
        </w:tc>
        <w:tc>
          <w:tcPr/>
          <w:p>
            <w:pPr>
              <w:pStyle w:val="TableText"/>
            </w:pPr>
            <w:r>
              <w:rPr/>
              <w:t xml:space="preserve">Светофор по ЕГРЮЛ, ФНС, БКИ и оборотам, вклад факторов в балл, ИИ-резюме с рекомендацией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Действия</w:t>
            </w:r>
          </w:p>
        </w:tc>
        <w:tc>
          <w:tcPr/>
          <w:p>
            <w:pPr>
              <w:pStyle w:val="TableText"/>
            </w:pPr>
            <w:r>
              <w:rPr/>
              <w:t xml:space="preserve">Одобрить, контрпредложение, запросить документы, отказать с причиной из справочника</w:t>
            </w:r>
          </w:p>
        </w:tc>
      </w:tr>
    </w:tbl>
    <w:p>
      <w:pPr>
        <w:spacing w:after="60"/>
      </w:pPr>
    </w:p>
    <w:p>
      <w:pPr>
        <w:pStyle w:val="Heading3"/>
      </w:pPr>
      <w:r>
        <w:rPr/>
        <w:t xml:space="preserve">Демо для жюри</w:t>
      </w:r>
    </w:p>
    <w:p>
      <w:pPr>
        <w:pStyle w:val="Bullet"/>
      </w:pPr>
      <w:r>
        <w:rPr/>
        <w:t xml:space="preserve">•  Два окна рядом: слева клиент, справа менеджер.</w:t>
      </w:r>
    </w:p>
    <w:p>
      <w:pPr>
        <w:pStyle w:val="Bullet"/>
      </w:pPr>
      <w:r>
        <w:rPr/>
        <w:t xml:space="preserve">•  Три ИНН дают три исхода: ТехноПрогресс (7704983159) одобрение, Хлебный двор (7703168426) контрпредложения, СтройМаркет (7729501760) отказ с объяснением.</w:t>
      </w:r>
    </w:p>
    <w:p>
      <w:pPr>
        <w:pStyle w:val="Bullet"/>
      </w:pPr>
      <w:r>
        <w:rPr/>
        <w:t xml:space="preserve">•  Менеджер запрашивает документ, у клиента сразу появляется задача; клиент загружает документ, заявка возвращается в очередь.</w:t>
      </w:r>
    </w:p>
    <w:p>
      <w:pPr>
        <w:pStyle w:val="Bullet"/>
      </w:pPr>
      <w:r>
        <w:rPr/>
        <w:t xml:space="preserve">•  ИНН 7722085341: БКИ тормозит, заявка не падает и уходит на ручное рассмотрение с честным сообщением клиенту. ИНН 7731497609: ФНС дважды не отвечает, система повторяет запрос и проходит дальше.</w:t>
      </w:r>
    </w:p>
    <w:p>
      <w:pPr>
        <w:pStyle w:val="Heading2"/>
      </w:pPr>
      <w:r>
        <w:rPr/>
        <w:t xml:space="preserve">4. Общие правила работы</w:t>
      </w:r>
    </w:p>
    <w:p>
      <w:pPr>
        <w:pStyle w:val="Bullet"/>
      </w:pPr>
      <w:r>
        <w:rPr/>
        <w:t xml:space="preserve">•  Контракт API считаем источником правды. Бэк описывает эндпоинт в OpenAPI (springdoc) до реализации, фронт генерирует типы из /v3/api-docs и работает на моках, пока бэк не готов.</w:t>
      </w:r>
    </w:p>
    <w:p>
      <w:pPr>
        <w:pStyle w:val="Bullet"/>
      </w:pPr>
      <w:r>
        <w:rPr/>
        <w:t xml:space="preserve">•  Ветки: main защищена, работа в feature/&lt;кто&gt;-&lt;что&gt;, например feature/anton-mocks. Слияние через pull request, один ревьюер.</w:t>
      </w:r>
    </w:p>
    <w:p>
      <w:pPr>
        <w:pStyle w:val="Bullet"/>
      </w:pPr>
      <w:r>
        <w:rPr/>
        <w:t xml:space="preserve">•  Коммиты короткие и по делу: «Add counter-offer options to DecisionService». История коммитов входит в сдачу.</w:t>
      </w:r>
    </w:p>
    <w:p>
      <w:pPr>
        <w:pStyle w:val="Bullet"/>
      </w:pPr>
      <w:r>
        <w:rPr/>
        <w:t xml:space="preserve">•  Секреты и служебные данные не коммитим. Пароли только через переменные окружения, в репозитории только .env.example.</w:t>
      </w:r>
    </w:p>
    <w:p>
      <w:pPr>
        <w:pStyle w:val="Bullet"/>
      </w:pPr>
      <w:r>
        <w:rPr/>
        <w:t xml:space="preserve">•  Готово значит: код в main, есть тест или ручной сценарий проверки, обновлены OpenAPI и README, Антон проверил на стенде.</w:t>
      </w:r>
    </w:p>
    <w:p>
      <w:pPr>
        <w:pStyle w:val="Bullet"/>
      </w:pPr>
      <w:r>
        <w:rPr/>
        <w:t xml:space="preserve">•  Статусы, переходы и тексты причин согласуем с Антоном. Новые поля в БД добавляем только миграцией.</w:t>
      </w:r>
    </w:p>
    <w:p>
      <w:pPr>
        <w:pStyle w:val="Bullet"/>
      </w:pPr>
      <w:r>
        <w:rPr/>
        <w:t xml:space="preserve">•  Мок-сервисы внешних источников делает Антон, подробности в отдельном файле «ТЗ мок-сервисы».</w:t>
      </w:r>
    </w:p>
    <w:p>
      <w:pPr>
        <w:pStyle w:val="Bullet"/>
      </w:pPr>
      <w:r>
        <w:rPr/>
        <w:t xml:space="preserve">•  Каждый вечер в 21:00 короткий созвон на 10 минут: что сделал, что мешает.</w:t>
      </w:r>
    </w:p>
    <w:p>
      <w:pPr>
        <w:pStyle w:val="Heading2"/>
      </w:pPr>
      <w:r>
        <w:rPr/>
        <w:t xml:space="preserve">5. Бэкенд: Дмитрий (Kotlin)</w:t>
      </w:r>
    </w:p>
    <w:p>
      <w:pPr>
        <w:pStyle w:val="Heading3"/>
      </w:pPr>
      <w:r>
        <w:rPr/>
        <w:t xml:space="preserve">Что уже есть в заготовке</w:t>
      </w:r>
    </w:p>
    <w:p>
      <w:pPr>
        <w:pStyle w:val="Bullet"/>
      </w:pPr>
      <w:r>
        <w:rPr/>
        <w:t xml:space="preserve">•  Spring Boot 3.5, Kotlin 2.1, Java 21, Maven с зафиксированными версиями.</w:t>
      </w:r>
    </w:p>
    <w:p>
      <w:pPr>
        <w:pStyle w:val="Bullet"/>
      </w:pPr>
      <w:r>
        <w:rPr/>
        <w:t xml:space="preserve">•  PostgreSQL, MinIO для документов, Redis.</w:t>
      </w:r>
    </w:p>
    <w:p>
      <w:pPr>
        <w:pStyle w:val="Bullet"/>
      </w:pPr>
      <w:r>
        <w:rPr/>
        <w:t xml:space="preserve">•  Spring Modulith с журналом событий в JPA: это и есть transactional outbox, события переживают перезапуск.</w:t>
      </w:r>
    </w:p>
    <w:p>
      <w:pPr>
        <w:pStyle w:val="Bullet"/>
      </w:pPr>
      <w:r>
        <w:rPr/>
        <w:t xml:space="preserve">•  Фильтр идемпотентности и rate limiter на Bucket4j.</w:t>
      </w:r>
    </w:p>
    <w:p>
      <w:pPr>
        <w:pStyle w:val="Bullet"/>
      </w:pPr>
      <w:r>
        <w:rPr/>
        <w:t xml:space="preserve">•  Эндпоинты: заявки (создать, отправить, список, карточка, таймлайн, документы, принять оффер), lookup компании по ИНН, квиз, очередь и решение менеджера, Swagger.</w:t>
      </w:r>
    </w:p>
    <w:p>
      <w:pPr>
        <w:pStyle w:val="Bullet"/>
      </w:pPr>
      <w:r>
        <w:rPr/>
        <w:t xml:space="preserve">•  Простой скоринг 0–100 с текстовыми причинами и решение «одобрить / вручную / отказ».</w:t>
      </w:r>
    </w:p>
    <w:p>
      <w:pPr>
        <w:pStyle w:val="Heading3"/>
      </w:pPr>
      <w:r>
        <w:rPr/>
        <w:t xml:space="preserve">Что поменять, по приоритету</w:t>
      </w:r>
    </w:p>
    <w:tbl>
      <w:tblPr>
        <w:tblStyle w:val="Grid"/>
        <w:tblW w:w="5000" w:type="pct"/>
        <w:tblLayout w:type="autofit"/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№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Что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Зачем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Срок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</w:t>
            </w:r>
          </w:p>
        </w:tc>
        <w:tc>
          <w:tcPr/>
          <w:p>
            <w:pPr>
              <w:pStyle w:val="TableText"/>
            </w:pPr>
            <w:r>
              <w:rPr/>
              <w:t xml:space="preserve">Удалить папку minio_data из репозитория и добавить её в .gitignore; данные MinIO хранить в именованном volume</w:t>
            </w:r>
          </w:p>
        </w:tc>
        <w:tc>
          <w:tcPr/>
          <w:p>
            <w:pPr>
              <w:pStyle w:val="TableText"/>
            </w:pPr>
            <w:r>
              <w:rPr/>
              <w:t xml:space="preserve">В репозиторий попали служебные файлы MinIO, включая файлы доступа. Жюри увидит это при проверке</w:t>
            </w:r>
          </w:p>
        </w:tc>
        <w:tc>
          <w:tcPr/>
          <w:p>
            <w:pPr>
              <w:pStyle w:val="TableText"/>
            </w:pPr>
            <w:r>
              <w:rPr/>
              <w:t xml:space="preserve">Сегодня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2</w:t>
            </w:r>
          </w:p>
        </w:tc>
        <w:tc>
          <w:tcPr/>
          <w:p>
            <w:pPr>
              <w:pStyle w:val="TableText"/>
            </w:pPr>
            <w:r>
              <w:rPr/>
              <w:t xml:space="preserve">Зафиксировать тег образа MinIO вместо latest</w:t>
            </w:r>
          </w:p>
        </w:tc>
        <w:tc>
          <w:tcPr/>
          <w:p>
            <w:pPr>
              <w:pStyle w:val="TableText"/>
            </w:pPr>
            <w:r>
              <w:rPr/>
              <w:t xml:space="preserve">Требование кейса к воспроизводимости</w:t>
            </w:r>
          </w:p>
        </w:tc>
        <w:tc>
          <w:tcPr/>
          <w:p>
            <w:pPr>
              <w:pStyle w:val="TableText"/>
            </w:pPr>
            <w:r>
              <w:rPr/>
              <w:t xml:space="preserve">Сегодня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3</w:t>
            </w:r>
          </w:p>
        </w:tc>
        <w:tc>
          <w:tcPr/>
          <w:p>
            <w:pPr>
              <w:pStyle w:val="TableText"/>
            </w:pPr>
            <w:r>
              <w:rPr/>
              <w:t xml:space="preserve">Dockerfile приложения, сервисы app и mocks в docker-compose; всё поднимается одной командой</w:t>
            </w:r>
          </w:p>
        </w:tc>
        <w:tc>
          <w:tcPr/>
          <w:p>
            <w:pPr>
              <w:pStyle w:val="TableText"/>
            </w:pPr>
            <w:r>
              <w:rPr/>
              <w:t xml:space="preserve">Требование кейса</w:t>
            </w:r>
          </w:p>
        </w:tc>
        <w:tc>
          <w:tcPr/>
          <w:p>
            <w:pPr>
              <w:pStyle w:val="TableText"/>
            </w:pPr>
            <w:r>
              <w:rPr/>
              <w:t xml:space="preserve">Сегодня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4</w:t>
            </w:r>
          </w:p>
        </w:tc>
        <w:tc>
          <w:tcPr/>
          <w:p>
            <w:pPr>
              <w:pStyle w:val="TableText"/>
            </w:pPr>
            <w:r>
              <w:rPr/>
              <w:t xml:space="preserve">Статусы по схеме команды (раздел ниже), разрешённые переходы в одной таблице, 409 на недопустимый переход</w:t>
            </w:r>
          </w:p>
        </w:tc>
        <w:tc>
          <w:tcPr/>
          <w:p>
            <w:pPr>
              <w:pStyle w:val="TableText"/>
            </w:pPr>
            <w:r>
              <w:rPr/>
              <w:t xml:space="preserve">Небинарное решение (H2), понятный трекер (H3)</w:t>
            </w:r>
          </w:p>
        </w:tc>
        <w:tc>
          <w:tcPr/>
          <w:p>
            <w:pPr>
              <w:pStyle w:val="TableText"/>
            </w:pPr>
            <w:r>
              <w:rPr/>
              <w:t xml:space="preserve">Чт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5</w:t>
            </w:r>
          </w:p>
        </w:tc>
        <w:tc>
          <w:tcPr/>
          <w:p>
            <w:pPr>
              <w:pStyle w:val="TableText"/>
            </w:pPr>
            <w:r>
              <w:rPr/>
              <w:t xml:space="preserve">Заменить ddl-auto: update на миграции Flyway; @Version на Application</w:t>
            </w:r>
          </w:p>
        </w:tc>
        <w:tc>
          <w:tcPr/>
          <w:p>
            <w:pPr>
              <w:pStyle w:val="TableText"/>
            </w:pPr>
            <w:r>
              <w:rPr/>
              <w:t xml:space="preserve">Воспроизводимая схема; два менеджера не примут решение одновременно</w:t>
            </w:r>
          </w:p>
        </w:tc>
        <w:tc>
          <w:tcPr/>
          <w:p>
            <w:pPr>
              <w:pStyle w:val="TableText"/>
            </w:pPr>
            <w:r>
              <w:rPr/>
              <w:t xml:space="preserve">Чт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6</w:t>
            </w:r>
          </w:p>
        </w:tc>
        <w:tc>
          <w:tcPr/>
          <w:p>
            <w:pPr>
              <w:pStyle w:val="TableText"/>
            </w:pPr>
            <w:r>
              <w:rPr/>
              <w:t xml:space="preserve">Убрать Thread.sleep из слушателя; этапы ENRICHMENT, SCORING, DECISION делать отдельными шагами, каждый пишет событие</w:t>
            </w:r>
          </w:p>
        </w:tc>
        <w:tc>
          <w:tcPr/>
          <w:p>
            <w:pPr>
              <w:pStyle w:val="TableText"/>
            </w:pPr>
            <w:r>
              <w:rPr/>
              <w:t xml:space="preserve">Трекер показывает реальные этапы, нет блокировок потоков</w:t>
            </w:r>
          </w:p>
        </w:tc>
        <w:tc>
          <w:tcPr/>
          <w:p>
            <w:pPr>
              <w:pStyle w:val="TableText"/>
            </w:pPr>
            <w:r>
              <w:rPr/>
              <w:t xml:space="preserve">Чт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7</w:t>
            </w:r>
          </w:p>
        </w:tc>
        <w:tc>
          <w:tcPr/>
          <w:p>
            <w:pPr>
              <w:pStyle w:val="TableText"/>
            </w:pPr>
            <w:r>
              <w:rPr/>
              <w:t xml:space="preserve">ScoringService на конфиге из раздела 7: 10 факторов, шкала 0–1000, грейды, коды причин</w:t>
            </w:r>
          </w:p>
        </w:tc>
        <w:tc>
          <w:tcPr/>
          <w:p>
            <w:pPr>
              <w:pStyle w:val="TableText"/>
            </w:pPr>
            <w:r>
              <w:rPr/>
              <w:t xml:space="preserve">Модель команды, объяснимость (H3)</w:t>
            </w:r>
          </w:p>
        </w:tc>
        <w:tc>
          <w:tcPr/>
          <w:p>
            <w:pPr>
              <w:pStyle w:val="TableText"/>
            </w:pPr>
            <w:r>
              <w:rPr/>
              <w:t xml:space="preserve">Чт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8</w:t>
            </w:r>
          </w:p>
        </w:tc>
        <w:tc>
          <w:tcPr/>
          <w:p>
            <w:pPr>
              <w:pStyle w:val="TableText"/>
            </w:pPr>
            <w:r>
              <w:rPr/>
              <w:t xml:space="preserve">DecisionService: стоп-факторы, лимиты по грейдам, контрпредложения, ручное рассмотрение</w:t>
            </w:r>
          </w:p>
        </w:tc>
        <w:tc>
          <w:tcPr/>
          <w:p>
            <w:pPr>
              <w:pStyle w:val="TableText"/>
            </w:pPr>
            <w:r>
              <w:rPr/>
              <w:t xml:space="preserve">H2</w:t>
            </w:r>
          </w:p>
        </w:tc>
        <w:tc>
          <w:tcPr/>
          <w:p>
            <w:pPr>
              <w:pStyle w:val="TableText"/>
            </w:pPr>
            <w:r>
              <w:rPr/>
              <w:t xml:space="preserve">Пт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9</w:t>
            </w:r>
          </w:p>
        </w:tc>
        <w:tc>
          <w:tcPr/>
          <w:p>
            <w:pPr>
              <w:pStyle w:val="TableText"/>
            </w:pPr>
            <w:r>
              <w:rPr/>
              <w:t xml:space="preserve">Клиенты к мокам Антона (ЕГРЮЛ, ФНС, БКИ, банк, SMS) с Resilience4j: таймаут 3 с, 2 повтора только для GET, circuit breaker</w:t>
            </w:r>
          </w:p>
        </w:tc>
        <w:tc>
          <w:tcPr/>
          <w:p>
            <w:pPr>
              <w:pStyle w:val="TableText"/>
            </w:pPr>
            <w:r>
              <w:rPr/>
              <w:t xml:space="preserve">Надёжность, демо со сбоем</w:t>
            </w:r>
          </w:p>
        </w:tc>
        <w:tc>
          <w:tcPr/>
          <w:p>
            <w:pPr>
              <w:pStyle w:val="TableText"/>
            </w:pPr>
            <w:r>
              <w:rPr/>
              <w:t xml:space="preserve">Пт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10</w:t>
            </w:r>
          </w:p>
        </w:tc>
        <w:tc>
          <w:tcPr/>
          <w:p>
            <w:pPr>
              <w:pStyle w:val="TableText"/>
            </w:pPr>
            <w:r>
              <w:rPr/>
              <w:t xml:space="preserve">Согласия на БКИ и ПДн как отдельные сущности; без них submit не проходит, без согласия БКИ не вызывается</w:t>
            </w:r>
          </w:p>
        </w:tc>
        <w:tc>
          <w:tcPr/>
          <w:p>
            <w:pPr>
              <w:pStyle w:val="TableText"/>
            </w:pPr>
            <w:r>
              <w:rPr/>
              <w:t xml:space="preserve">218-ФЗ и 152-ФЗ</w:t>
            </w:r>
          </w:p>
        </w:tc>
        <w:tc>
          <w:tcPr/>
          <w:p>
            <w:pPr>
              <w:pStyle w:val="TableText"/>
            </w:pPr>
            <w:r>
              <w:rPr/>
              <w:t xml:space="preserve">Пт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11</w:t>
            </w:r>
          </w:p>
        </w:tc>
        <w:tc>
          <w:tcPr/>
          <w:p>
            <w:pPr>
              <w:pStyle w:val="TableText"/>
            </w:pPr>
            <w:r>
              <w:rPr/>
              <w:t xml:space="preserve">Вход клиента по телефону и коду (в демо 1234), попытки ограничены rate limiter</w:t>
            </w:r>
          </w:p>
        </w:tc>
        <w:tc>
          <w:tcPr/>
          <w:p>
            <w:pPr>
              <w:pStyle w:val="TableText"/>
            </w:pPr>
            <w:r>
              <w:rPr/>
              <w:t xml:space="preserve">Схема команды: «Войти → посмотреть статус»</w:t>
            </w:r>
          </w:p>
        </w:tc>
        <w:tc>
          <w:tcPr/>
          <w:p>
            <w:pPr>
              <w:pStyle w:val="TableText"/>
            </w:pPr>
            <w:r>
              <w:rPr/>
              <w:t xml:space="preserve">Пт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12</w:t>
            </w:r>
          </w:p>
        </w:tc>
        <w:tc>
          <w:tcPr/>
          <w:p>
            <w:pPr>
              <w:pStyle w:val="TableText"/>
            </w:pPr>
            <w:r>
              <w:rPr/>
              <w:t xml:space="preserve">SSE-поток событий заявки</w:t>
            </w:r>
          </w:p>
        </w:tc>
        <w:tc>
          <w:tcPr/>
          <w:p>
            <w:pPr>
              <w:pStyle w:val="TableText"/>
            </w:pPr>
            <w:r>
              <w:rPr/>
              <w:t xml:space="preserve">Живой трекер без перезагрузки</w:t>
            </w:r>
          </w:p>
        </w:tc>
        <w:tc>
          <w:tcPr/>
          <w:p>
            <w:pPr>
              <w:pStyle w:val="TableText"/>
            </w:pPr>
            <w:r>
              <w:rPr/>
              <w:t xml:space="preserve">Пт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13</w:t>
            </w:r>
          </w:p>
        </w:tc>
        <w:tc>
          <w:tcPr/>
          <w:p>
            <w:pPr>
              <w:pStyle w:val="TableText"/>
            </w:pPr>
            <w:r>
              <w:rPr/>
              <w:t xml:space="preserve">ИИ-шлюз к Ollama с шаблоном на случай недоступности</w:t>
            </w:r>
          </w:p>
        </w:tc>
        <w:tc>
          <w:tcPr/>
          <w:p>
            <w:pPr>
              <w:pStyle w:val="TableText"/>
            </w:pPr>
            <w:r>
              <w:rPr/>
              <w:t xml:space="preserve">H3, H5</w:t>
            </w:r>
          </w:p>
        </w:tc>
        <w:tc>
          <w:tcPr/>
          <w:p>
            <w:pPr>
              <w:pStyle w:val="TableText"/>
            </w:pPr>
            <w:r>
              <w:rPr/>
              <w:t xml:space="preserve">Сб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14</w:t>
            </w:r>
          </w:p>
        </w:tc>
        <w:tc>
          <w:tcPr/>
          <w:p>
            <w:pPr>
              <w:pStyle w:val="TableText"/>
            </w:pPr>
            <w:r>
              <w:rPr/>
              <w:t xml:space="preserve">Роли CLIENT и MANAGER на Spring Security, клиент видит только свои заявки</w:t>
            </w:r>
          </w:p>
        </w:tc>
        <w:tc>
          <w:tcPr/>
          <w:p>
            <w:pPr>
              <w:pStyle w:val="TableText"/>
            </w:pPr>
            <w:r>
              <w:rPr/>
              <w:t xml:space="preserve">Безопасность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Сб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15</w:t>
            </w:r>
          </w:p>
        </w:tc>
        <w:tc>
          <w:tcPr/>
          <w:p>
            <w:pPr>
              <w:pStyle w:val="TableText"/>
            </w:pPr>
            <w:r>
              <w:rPr/>
              <w:t xml:space="preserve">Тесты на Testcontainers для трёх основных ИНН</w:t>
            </w:r>
          </w:p>
        </w:tc>
        <w:tc>
          <w:tcPr/>
          <w:p>
            <w:pPr>
              <w:pStyle w:val="TableText"/>
            </w:pPr>
            <w:r>
              <w:rPr/>
              <w:t xml:space="preserve">Готовность к проверке</w:t>
            </w:r>
          </w:p>
        </w:tc>
        <w:tc>
          <w:tcPr/>
          <w:p>
            <w:pPr>
              <w:pStyle w:val="TableText"/>
            </w:pPr>
            <w:r>
              <w:rPr/>
              <w:t xml:space="preserve">Сб</w:t>
            </w:r>
          </w:p>
        </w:tc>
      </w:tr>
    </w:tbl>
    <w:p>
      <w:pPr>
        <w:spacing w:after="60"/>
      </w:pPr>
    </w:p>
    <w:p>
      <w:pPr>
        <w:pStyle w:val="Heading3"/>
      </w:pPr>
      <w:r>
        <w:rPr/>
        <w:t xml:space="preserve">Статусы заявки</w:t>
      </w:r>
    </w:p>
    <w:p>
      <w:r>
        <w:rPr/>
        <w:t xml:space="preserve">Основной путь взят со схемы команды. MANUAL_REVIEW, NEEDS_MORE_INFO и CLOSED на схеме не нарисованы, но без них не работают экран менеджера («требует ручного решения», «Запросить документы») и срок действия предложений («действуют 7 дней»). Названия в коде меняем на эти: ENRICHING → ENRICHMENT, DISBURSED → FUNDED, SUBMITTED убираем (отправка сразу запускает ENRICHMENT).</w:t>
      </w:r>
    </w:p>
    <w:tbl>
      <w:tblPr>
        <w:tblStyle w:val="Grid"/>
        <w:tblW w:w="5000" w:type="pct"/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Статус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Кто действует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Куда может перейти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DRAFT</w:t>
            </w:r>
          </w:p>
        </w:tc>
        <w:tc>
          <w:tcPr/>
          <w:p>
            <w:pPr>
              <w:pStyle w:val="TableText"/>
            </w:pPr>
            <w:r>
              <w:rPr/>
              <w:t xml:space="preserve">клиент</w:t>
            </w:r>
          </w:p>
        </w:tc>
        <w:tc>
          <w:tcPr/>
          <w:p>
            <w:pPr>
              <w:pStyle w:val="TableText"/>
            </w:pPr>
            <w:r>
              <w:rPr/>
              <w:t xml:space="preserve">ENRICHMENT (отправил), CLOSED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ENRICHMENT</w:t>
            </w:r>
          </w:p>
        </w:tc>
        <w:tc>
          <w:tcPr/>
          <w:p>
            <w:pPr>
              <w:pStyle w:val="TableText"/>
            </w:pPr>
            <w:r>
              <w:rPr/>
              <w:t xml:space="preserve">система и моки</w:t>
            </w:r>
          </w:p>
        </w:tc>
        <w:tc>
          <w:tcPr/>
          <w:p>
            <w:pPr>
              <w:pStyle w:val="TableText"/>
            </w:pPr>
            <w:r>
              <w:rPr/>
              <w:t xml:space="preserve">SCORING; MANUAL_REVIEW (источник не ответил); REJECTED (стоп-фактор из ЕГРЮЛ или ФНС)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SCORING</w:t>
            </w:r>
          </w:p>
        </w:tc>
        <w:tc>
          <w:tcPr/>
          <w:p>
            <w:pPr>
              <w:pStyle w:val="TableText"/>
            </w:pPr>
            <w:r>
              <w:rPr/>
              <w:t xml:space="preserve">система</w:t>
            </w:r>
          </w:p>
        </w:tc>
        <w:tc>
          <w:tcPr/>
          <w:p>
            <w:pPr>
              <w:pStyle w:val="TableText"/>
            </w:pPr>
            <w:r>
              <w:rPr/>
              <w:t xml:space="preserve">DECISION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DECISION</w:t>
            </w:r>
          </w:p>
        </w:tc>
        <w:tc>
          <w:tcPr/>
          <w:p>
            <w:pPr>
              <w:pStyle w:val="TableText"/>
            </w:pPr>
            <w:r>
              <w:rPr/>
              <w:t xml:space="preserve">правила решения</w:t>
            </w:r>
          </w:p>
        </w:tc>
        <w:tc>
          <w:tcPr/>
          <w:p>
            <w:pPr>
              <w:pStyle w:val="TableText"/>
            </w:pPr>
            <w:r>
              <w:rPr/>
              <w:t xml:space="preserve">APPROVED, COUNTER_OFFER, REJECTED, MANUAL_REVIEW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MANUAL_REVIEW</w:t>
            </w:r>
          </w:p>
        </w:tc>
        <w:tc>
          <w:tcPr/>
          <w:p>
            <w:pPr>
              <w:pStyle w:val="TableText"/>
            </w:pPr>
            <w:r>
              <w:rPr/>
              <w:t xml:space="preserve">менеджер</w:t>
            </w:r>
          </w:p>
        </w:tc>
        <w:tc>
          <w:tcPr/>
          <w:p>
            <w:pPr>
              <w:pStyle w:val="TableText"/>
            </w:pPr>
            <w:r>
              <w:rPr/>
              <w:t xml:space="preserve">APPROVED, COUNTER_OFFER, REJECTED, NEEDS_MORE_INFO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NEEDS_MORE_INFO</w:t>
            </w:r>
          </w:p>
        </w:tc>
        <w:tc>
          <w:tcPr/>
          <w:p>
            <w:pPr>
              <w:pStyle w:val="TableText"/>
            </w:pPr>
            <w:r>
              <w:rPr/>
              <w:t xml:space="preserve">клиент</w:t>
            </w:r>
          </w:p>
        </w:tc>
        <w:tc>
          <w:tcPr/>
          <w:p>
            <w:pPr>
              <w:pStyle w:val="TableText"/>
            </w:pPr>
            <w:r>
              <w:rPr/>
              <w:t xml:space="preserve">MANUAL_REVIEW (загрузил документы), CLOSED (срок истёк)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APPROVED, COUNTER_OFFER</w:t>
            </w:r>
          </w:p>
        </w:tc>
        <w:tc>
          <w:tcPr/>
          <w:p>
            <w:pPr>
              <w:pStyle w:val="TableText"/>
            </w:pPr>
            <w:r>
              <w:rPr/>
              <w:t xml:space="preserve">клиент</w:t>
            </w:r>
          </w:p>
        </w:tc>
        <w:tc>
          <w:tcPr/>
          <w:p>
            <w:pPr>
              <w:pStyle w:val="TableText"/>
            </w:pPr>
            <w:r>
              <w:rPr/>
              <w:t xml:space="preserve">SIGNING (принял), CLOSED (отказался или прошло 7 дней)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SIGNING</w:t>
            </w:r>
          </w:p>
        </w:tc>
        <w:tc>
          <w:tcPr/>
          <w:p>
            <w:pPr>
              <w:pStyle w:val="TableText"/>
            </w:pPr>
            <w:r>
              <w:rPr/>
              <w:t xml:space="preserve">клиент</w:t>
            </w:r>
          </w:p>
        </w:tc>
        <w:tc>
          <w:tcPr/>
          <w:p>
            <w:pPr>
              <w:pStyle w:val="TableText"/>
            </w:pPr>
            <w:r>
              <w:rPr/>
              <w:t xml:space="preserve">FUNDED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REJECTED, FUNDED, CLOSED</w:t>
            </w:r>
          </w:p>
        </w:tc>
        <w:tc>
          <w:tcPr/>
          <w:p>
            <w:pPr>
              <w:pStyle w:val="TableText"/>
            </w:pPr>
            <w:r>
              <w:rPr/>
              <w:t xml:space="preserve">—</w:t>
            </w:r>
          </w:p>
        </w:tc>
        <w:tc>
          <w:tcPr/>
          <w:p>
            <w:pPr>
              <w:pStyle w:val="TableText"/>
            </w:pPr>
            <w:r>
              <w:rPr/>
              <w:t xml:space="preserve">финальные</w:t>
            </w:r>
          </w:p>
        </w:tc>
      </w:tr>
    </w:tbl>
    <w:p>
      <w:pPr>
        <w:spacing w:after="60"/>
      </w:pPr>
    </w:p>
    <w:p>
      <w:pPr>
        <w:pStyle w:val="Heading3"/>
      </w:pPr>
      <w:r>
        <w:rPr/>
        <w:t xml:space="preserve">Эндпоинты</w:t>
      </w:r>
    </w:p>
    <w:tbl>
      <w:tblPr>
        <w:tblStyle w:val="Grid"/>
        <w:tblW w:w="5000" w:type="pct"/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Метод и путь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Статус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Для чего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GET /api/companies/lookup?inn=</w:t>
            </w:r>
          </w:p>
        </w:tc>
        <w:tc>
          <w:tcPr/>
          <w:p>
            <w:pPr>
              <w:pStyle w:val="TableText"/>
            </w:pPr>
            <w:r>
              <w:rPr/>
              <w:t xml:space="preserve">есть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H1 умный старт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POST /api/quiz/recommend</w:t>
            </w:r>
          </w:p>
        </w:tc>
        <w:tc>
          <w:tcPr/>
          <w:p>
            <w:pPr>
              <w:pStyle w:val="TableText"/>
            </w:pPr>
            <w:r>
              <w:rPr/>
              <w:t xml:space="preserve">есть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H5 квиз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POST /api/auth/otp и /api/auth/verify</w:t>
            </w:r>
          </w:p>
        </w:tc>
        <w:tc>
          <w:tcPr/>
          <w:p>
            <w:pPr>
              <w:pStyle w:val="TableText"/>
            </w:pPr>
            <w:r>
              <w:rPr/>
              <w:t xml:space="preserve">добавить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вход по телефону и коду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POST /api/applications</w:t>
            </w:r>
          </w:p>
        </w:tc>
        <w:tc>
          <w:tcPr/>
          <w:p>
            <w:pPr>
              <w:pStyle w:val="TableText"/>
            </w:pPr>
            <w:r>
              <w:rPr/>
              <w:t xml:space="preserve">есть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черновик, заголовок Idempotency-Key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POST /api/applications/{id}/consents</w:t>
            </w:r>
          </w:p>
        </w:tc>
        <w:tc>
          <w:tcPr/>
          <w:p>
            <w:pPr>
              <w:pStyle w:val="TableText"/>
            </w:pPr>
            <w:r>
              <w:rPr/>
              <w:t xml:space="preserve">добавить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два согласия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POST /api/applications/{id}/submit</w:t>
            </w:r>
          </w:p>
        </w:tc>
        <w:tc>
          <w:tcPr/>
          <w:p>
            <w:pPr>
              <w:pStyle w:val="TableText"/>
            </w:pPr>
            <w:r>
              <w:rPr/>
              <w:t xml:space="preserve">есть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отправка, проверять наличие согласий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GET /api/applications/{id} и /timeline</w:t>
            </w:r>
          </w:p>
        </w:tc>
        <w:tc>
          <w:tcPr/>
          <w:p>
            <w:pPr>
              <w:pStyle w:val="TableText"/>
            </w:pPr>
            <w:r>
              <w:rPr/>
              <w:t xml:space="preserve">есть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карточка и история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GET /api/applications/{id}/stream</w:t>
            </w:r>
          </w:p>
        </w:tc>
        <w:tc>
          <w:tcPr/>
          <w:p>
            <w:pPr>
              <w:pStyle w:val="TableText"/>
            </w:pPr>
            <w:r>
              <w:rPr/>
              <w:t xml:space="preserve">добавить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SSE для трекера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POST /api/applications/{id}/documents</w:t>
            </w:r>
          </w:p>
        </w:tc>
        <w:tc>
          <w:tcPr/>
          <w:p>
            <w:pPr>
              <w:pStyle w:val="TableText"/>
            </w:pPr>
            <w:r>
              <w:rPr/>
              <w:t xml:space="preserve">есть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ответ на дозапрос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GET /api/applications/{id}/score</w:t>
            </w:r>
          </w:p>
        </w:tc>
        <w:tc>
          <w:tcPr/>
          <w:p>
            <w:pPr>
              <w:pStyle w:val="TableText"/>
            </w:pPr>
            <w:r>
              <w:rPr/>
              <w:t xml:space="preserve">добавить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балл, грейд и вклад факторов для экранов решения и менеджера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GET /api/applications/{id}/offers</w:t>
            </w:r>
          </w:p>
        </w:tc>
        <w:tc>
          <w:tcPr/>
          <w:p>
            <w:pPr>
              <w:pStyle w:val="TableText"/>
            </w:pPr>
            <w:r>
              <w:rPr/>
              <w:t xml:space="preserve">добавить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H2 варианты: сумма, срок, ставка, платёж, переплата в рублях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POST /api/applications/{id}/accept-offer</w:t>
            </w:r>
          </w:p>
        </w:tc>
        <w:tc>
          <w:tcPr/>
          <w:p>
            <w:pPr>
              <w:pStyle w:val="TableText"/>
            </w:pPr>
            <w:r>
              <w:rPr/>
              <w:t xml:space="preserve">есть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принять выбранный вариант (передавать offerId)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GET /api/applications/{id}/explanation</w:t>
            </w:r>
          </w:p>
        </w:tc>
        <w:tc>
          <w:tcPr/>
          <w:p>
            <w:pPr>
              <w:pStyle w:val="TableText"/>
            </w:pPr>
            <w:r>
              <w:rPr/>
              <w:t xml:space="preserve">добавить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H3 текст причин и шаги, ИИ или шаблон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POST /api/applications/{id}/sign</w:t>
            </w:r>
          </w:p>
        </w:tc>
        <w:tc>
          <w:tcPr/>
          <w:p>
            <w:pPr>
              <w:pStyle w:val="TableText"/>
            </w:pPr>
            <w:r>
              <w:rPr/>
              <w:t xml:space="preserve">добавить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подпись кодом, привязанным к хэшу документа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GET /api/manager/applications/pending</w:t>
            </w:r>
          </w:p>
        </w:tc>
        <w:tc>
          <w:tcPr/>
          <w:p>
            <w:pPr>
              <w:pStyle w:val="TableText"/>
            </w:pPr>
            <w:r>
              <w:rPr/>
              <w:t xml:space="preserve">есть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очередь менеджера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POST /api/manager/applications/{id}/decision</w:t>
            </w:r>
          </w:p>
        </w:tc>
        <w:tc>
          <w:tcPr/>
          <w:p>
            <w:pPr>
              <w:pStyle w:val="TableText"/>
            </w:pPr>
            <w:r>
              <w:rPr/>
              <w:t xml:space="preserve">есть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расширить: контрпредложение, запрос документов, причина отказа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GET /api/companies/{inn}/cashflow-forecast</w:t>
            </w:r>
          </w:p>
        </w:tc>
        <w:tc>
          <w:tcPr/>
          <w:p>
            <w:pPr>
              <w:pStyle w:val="TableText"/>
            </w:pPr>
            <w:r>
              <w:rPr/>
              <w:t xml:space="preserve">добавить, Should</w:t>
            </w:r>
          </w:p>
        </w:tc>
        <w:tc>
          <w:tcPr/>
          <w:p>
            <w:pPr>
              <w:pStyle w:val="TableText"/>
            </w:pPr>
            <w:r>
              <w:rPr/>
              <w:t xml:space="preserve">H6</w:t>
            </w:r>
          </w:p>
        </w:tc>
      </w:tr>
    </w:tbl>
    <w:p>
      <w:pPr>
        <w:spacing w:after="60"/>
      </w:pPr>
    </w:p>
    <w:p>
      <w:pPr>
        <w:pStyle w:val="Heading3"/>
      </w:pPr>
      <w:r>
        <w:rPr/>
        <w:t xml:space="preserve">Целевой docker-compose</w:t>
      </w:r>
    </w:p>
    <w:p>
      <w:pPr>
        <w:pStyle w:val="Bullet"/>
      </w:pPr>
      <w:r>
        <w:rPr/>
        <w:t xml:space="preserve">•  postgres:16-alpine, minio с фиксированным тегом, redis:7-alpine уже есть.</w:t>
      </w:r>
    </w:p>
    <w:p>
      <w:pPr>
        <w:pStyle w:val="Bullet"/>
      </w:pPr>
      <w:r>
        <w:rPr/>
        <w:t xml:space="preserve">•  app: сборка из Dockerfile, зависит от postgres, minio, redis и mocks.</w:t>
      </w:r>
    </w:p>
    <w:p>
      <w:pPr>
        <w:pStyle w:val="Bullet"/>
      </w:pPr>
      <w:r>
        <w:rPr/>
        <w:t xml:space="preserve">•  mocks: wiremock/wiremock:3.9.1, папка mocks/ из репозитория (делает Антон).</w:t>
      </w:r>
    </w:p>
    <w:p>
      <w:pPr>
        <w:pStyle w:val="Bullet"/>
      </w:pPr>
      <w:r>
        <w:rPr/>
        <w:t xml:space="preserve">•  web: фронт Владимира.</w:t>
      </w:r>
    </w:p>
    <w:p>
      <w:pPr>
        <w:pStyle w:val="Bullet"/>
      </w:pPr>
      <w:r>
        <w:rPr/>
        <w:t xml:space="preserve">•  ollama: профиль ai, поднимается командой docker compose --profile ai up, модель скачивается при первом старте.</w:t>
      </w:r>
    </w:p>
    <w:p>
      <w:pPr>
        <w:pStyle w:val="Bullet"/>
      </w:pPr>
      <w:r>
        <w:rPr/>
        <w:t xml:space="preserve">•  Все пароли через .env, в репозитории только .env.example.</w:t>
      </w:r>
    </w:p>
    <w:p>
      <w:pPr>
        <w:pStyle w:val="Heading3"/>
      </w:pPr>
      <w:r>
        <w:rPr/>
        <w:t xml:space="preserve">Как писать</w:t>
      </w:r>
    </w:p>
    <w:p>
      <w:pPr>
        <w:pStyle w:val="Bullet"/>
      </w:pPr>
      <w:r>
        <w:rPr/>
        <w:t xml:space="preserve">•  Слои: api (контроллеры и DTO) → service → domain → repository. Бизнес-правила не держим в контроллерах.</w:t>
      </w:r>
    </w:p>
    <w:p>
      <w:pPr>
        <w:pStyle w:val="Bullet"/>
      </w:pPr>
      <w:r>
        <w:rPr/>
        <w:t xml:space="preserve">•  Деньги только BigDecimal, округление HALF_UP до копеек.</w:t>
      </w:r>
    </w:p>
    <w:p>
      <w:pPr>
        <w:pStyle w:val="Bullet"/>
      </w:pPr>
      <w:r>
        <w:rPr/>
        <w:t xml:space="preserve">•  Каждый переход статуса пишет ApplicationEvent с причиной и автором; эти события и есть журнал аудита.</w:t>
      </w:r>
    </w:p>
    <w:p>
      <w:pPr>
        <w:pStyle w:val="Bullet"/>
      </w:pPr>
      <w:r>
        <w:rPr/>
        <w:t xml:space="preserve">•  Ошибки отдаём в едином формате JSON с кодом и понятным текстом на русском, его показывает фронт.</w:t>
      </w:r>
    </w:p>
    <w:p>
      <w:pPr>
        <w:pStyle w:val="Bullet"/>
      </w:pPr>
      <w:r>
        <w:rPr/>
        <w:t xml:space="preserve">•  Любой вызов мока идёт через клиент с Resilience4j. Никаких вызовов без таймаута.</w:t>
      </w:r>
    </w:p>
    <w:p>
      <w:pPr>
        <w:pStyle w:val="Heading2"/>
      </w:pPr>
      <w:r>
        <w:rPr/>
        <w:t xml:space="preserve">6. Фронтенд: Владимир</w:t>
      </w:r>
    </w:p>
    <w:p>
      <w:pPr>
        <w:pStyle w:val="Heading3"/>
      </w:pPr>
      <w:r>
        <w:rPr/>
        <w:t xml:space="preserve">Стек</w:t>
      </w:r>
    </w:p>
    <w:p>
      <w:pPr>
        <w:pStyle w:val="Bullet"/>
      </w:pPr>
      <w:r>
        <w:rPr/>
        <w:t xml:space="preserve">•  Next.js (React), TypeScript, TailwindCSS, shadcn/ui, TanStack Query для запросов, React Hook Form и Zod для форм.</w:t>
      </w:r>
    </w:p>
    <w:p>
      <w:pPr>
        <w:pStyle w:val="Bullet"/>
      </w:pPr>
      <w:r>
        <w:rPr/>
        <w:t xml:space="preserve">•  Макеты из папки «Экраны фронта» переносим в компоненты, цвета и шрифты из их tailwind.config выносим в общую тему.</w:t>
      </w:r>
    </w:p>
    <w:p>
      <w:pPr>
        <w:pStyle w:val="Bullet"/>
      </w:pPr>
      <w:r>
        <w:rPr/>
        <w:t xml:space="preserve">•  Типы API генерировать из OpenAPI бэкенда (openapi-typescript), руками DTO не писать.</w:t>
      </w:r>
    </w:p>
    <w:p>
      <w:pPr>
        <w:pStyle w:val="Bullet"/>
      </w:pPr>
      <w:r>
        <w:rPr/>
        <w:t xml:space="preserve">•  Трекер обновлять через SSE (EventSource), если не выйдет, опрос каждые 3 секунды.</w:t>
      </w:r>
    </w:p>
    <w:p>
      <w:pPr>
        <w:pStyle w:val="Bullet"/>
      </w:pPr>
      <w:r>
        <w:rPr/>
        <w:t xml:space="preserve">•  Адаптивная вёрстка от 360 px.</w:t>
      </w:r>
    </w:p>
    <w:p>
      <w:pPr>
        <w:pStyle w:val="Heading3"/>
      </w:pPr>
      <w:r>
        <w:rPr/>
        <w:t xml:space="preserve">Как работать, пока бэк не готов</w:t>
      </w:r>
    </w:p>
    <w:p>
      <w:pPr>
        <w:pStyle w:val="Bullet"/>
      </w:pPr>
      <w:r>
        <w:rPr/>
        <w:t xml:space="preserve">•  Сразу сделать слой api/ с функциями под каждый эндпоинт из раздела 5.</w:t>
      </w:r>
    </w:p>
    <w:p>
      <w:pPr>
        <w:pStyle w:val="Bullet"/>
      </w:pPr>
      <w:r>
        <w:rPr/>
        <w:t xml:space="preserve">•  Пока эндпоинта нет, отдавать моковые ответы в том же формате, переключение одной переменной окружения.</w:t>
      </w:r>
    </w:p>
    <w:p>
      <w:pPr>
        <w:pStyle w:val="Bullet"/>
      </w:pPr>
      <w:r>
        <w:rPr/>
        <w:t xml:space="preserve">•  Компании и цифры на экранах брать те же, что отдают моки Антона: ТехноПрогресс, Хлебный двор, СтройМаркет.</w:t>
      </w:r>
    </w:p>
    <w:p>
      <w:pPr>
        <w:pStyle w:val="Heading3"/>
      </w:pPr>
      <w:r>
        <w:rPr/>
        <w:t xml:space="preserve">Что поправить в макетах</w:t>
      </w:r>
    </w:p>
    <w:tbl>
      <w:tblPr>
        <w:tblStyle w:val="Grid"/>
        <w:tblW w:w="5000" w:type="pct"/>
        <w:tblLayout w:type="autofit"/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№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Где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Что не так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Как правильно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</w:t>
            </w:r>
          </w:p>
        </w:tc>
        <w:tc>
          <w:tcPr/>
          <w:p>
            <w:pPr>
              <w:pStyle w:val="TableText"/>
            </w:pPr>
            <w:r>
              <w:rPr/>
              <w:t xml:space="preserve">Решение, менеджер</w:t>
            </w:r>
          </w:p>
        </w:tc>
        <w:tc>
          <w:tcPr/>
          <w:p>
            <w:pPr>
              <w:pStyle w:val="TableText"/>
            </w:pPr>
            <w:r>
              <w:rPr/>
              <w:t xml:space="preserve">Баллы собраны из старой карты: 583 = 560 + 25 − 23 + 21; на экране решения −180 за нагрузку и «запросы в БКИ», которых нет среди 10 факторов</w:t>
            </w:r>
          </w:p>
        </w:tc>
        <w:tc>
          <w:tcPr/>
          <w:p>
            <w:pPr>
              <w:pStyle w:val="TableText"/>
            </w:pPr>
            <w:r>
              <w:rPr/>
              <w:t xml:space="preserve">Балл, грейд и факторы брать из GET /score. Для Хлебного двора по формуле из раздела 7 выходит 580, грейд C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2</w:t>
            </w:r>
          </w:p>
        </w:tc>
        <w:tc>
          <w:tcPr/>
          <w:p>
            <w:pPr>
              <w:pStyle w:val="TableText"/>
            </w:pPr>
            <w:r>
              <w:rPr/>
              <w:t xml:space="preserve">Очередь менеджера</w:t>
            </w:r>
          </w:p>
        </w:tc>
        <w:tc>
          <w:tcPr/>
          <w:p>
            <w:pPr>
              <w:pStyle w:val="TableText"/>
            </w:pPr>
            <w:r>
              <w:rPr/>
              <w:t xml:space="preserve">Балл 720 помечен грейдом B, а по шкале команды 700 и выше это A</w:t>
            </w:r>
          </w:p>
        </w:tc>
        <w:tc>
          <w:tcPr/>
          <w:p>
            <w:pPr>
              <w:pStyle w:val="TableText"/>
            </w:pPr>
            <w:r>
              <w:rPr/>
              <w:t xml:space="preserve">Грейд брать из API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3</w:t>
            </w:r>
          </w:p>
        </w:tc>
        <w:tc>
          <w:tcPr/>
          <w:p>
            <w:pPr>
              <w:pStyle w:val="TableText"/>
            </w:pPr>
            <w:r>
              <w:rPr/>
              <w:t xml:space="preserve">Решение</w:t>
            </w:r>
          </w:p>
        </w:tc>
        <w:tc>
          <w:tcPr/>
          <w:p>
            <w:pPr>
              <w:pStyle w:val="TableText"/>
            </w:pPr>
            <w:r>
              <w:rPr/>
              <w:t xml:space="preserve">Платежи посчитаны неверно: 5 млн на 36 мес. под 19,5% дают 184 500 ₽ в месяц и 1 643 700 ₽ переплаты (на экране 186 200 и 1 703 200); 4 млн на 30 мес. под 20% дают 170 500 и 1 115 600 (на экране 174 500 и 1 235 000)</w:t>
            </w:r>
          </w:p>
        </w:tc>
        <w:tc>
          <w:tcPr/>
          <w:p>
            <w:pPr>
              <w:pStyle w:val="TableText"/>
            </w:pPr>
            <w:r>
              <w:rPr/>
              <w:t xml:space="preserve">Брать из GET /offers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4</w:t>
            </w:r>
          </w:p>
        </w:tc>
        <w:tc>
          <w:tcPr/>
          <w:p>
            <w:pPr>
              <w:pStyle w:val="TableText"/>
            </w:pPr>
            <w:r>
              <w:rPr/>
              <w:t xml:space="preserve">Оформление, шаг 3</w:t>
            </w:r>
          </w:p>
        </w:tc>
        <w:tc>
          <w:tcPr/>
          <w:p>
            <w:pPr>
              <w:pStyle w:val="TableText"/>
            </w:pPr>
            <w:r>
              <w:rPr/>
              <w:t xml:space="preserve">Колонка «без опции» прибавляет 3,5 п.п. к ставке продукта (22% становится 25,5%); в итог «с опцией» не входит стоимость опции 60 000 ₽, а на экране «Параметры и цена» входит, и там ставка снижается на 2,5 п.п. при подписи «на 3,5%»</w:t>
            </w:r>
          </w:p>
        </w:tc>
        <w:tc>
          <w:tcPr/>
          <w:p>
            <w:pPr>
              <w:pStyle w:val="TableText"/>
            </w:pPr>
            <w:r>
              <w:rPr/>
              <w:t xml:space="preserve">Одна логика: без опции ставка продукта, с опцией ставка ниже на величину из конфига, в «Вернёте» входит стоимость опции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5</w:t>
            </w:r>
          </w:p>
        </w:tc>
        <w:tc>
          <w:tcPr/>
          <w:p>
            <w:pPr>
              <w:pStyle w:val="TableText"/>
            </w:pPr>
            <w:r>
              <w:rPr/>
              <w:t xml:space="preserve">Шаг 3, решение</w:t>
            </w:r>
          </w:p>
        </w:tc>
        <w:tc>
          <w:tcPr/>
          <w:p>
            <w:pPr>
              <w:pStyle w:val="TableText"/>
            </w:pPr>
            <w:r>
              <w:rPr/>
              <w:t xml:space="preserve">ПСК считается как ставка + 2,6 или ставка × 1,16</w:t>
            </w:r>
          </w:p>
        </w:tc>
        <w:tc>
          <w:tcPr/>
          <w:p>
            <w:pPr>
              <w:pStyle w:val="TableText"/>
            </w:pPr>
            <w:r>
              <w:rPr/>
              <w:t xml:space="preserve">Считать эффективную годовую ставку с учётом опции на бэкенде или подписать «примерная полная стоимость»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6</w:t>
            </w:r>
          </w:p>
        </w:tc>
        <w:tc>
          <w:tcPr/>
          <w:p>
            <w:pPr>
              <w:pStyle w:val="TableText"/>
            </w:pPr>
            <w:r>
              <w:rPr/>
              <w:t xml:space="preserve">Шаг 3</w:t>
            </w:r>
          </w:p>
        </w:tc>
        <w:tc>
          <w:tcPr/>
          <w:p>
            <w:pPr>
              <w:pStyle w:val="TableText"/>
            </w:pPr>
            <w:r>
              <w:rPr/>
              <w:t xml:space="preserve">Оба согласия отмечены заранее</w:t>
            </w:r>
          </w:p>
        </w:tc>
        <w:tc>
          <w:tcPr/>
          <w:p>
            <w:pPr>
              <w:pStyle w:val="TableText"/>
            </w:pPr>
            <w:r>
              <w:rPr/>
              <w:t xml:space="preserve">Галочки пустые: согласие на персональные данные даётся отдельным активным действием (152-ФЗ)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7</w:t>
            </w:r>
          </w:p>
        </w:tc>
        <w:tc>
          <w:tcPr/>
          <w:p>
            <w:pPr>
              <w:pStyle w:val="TableText"/>
            </w:pPr>
            <w:r>
              <w:rPr/>
              <w:t xml:space="preserve">Главная, шаг 3, шаг 4</w:t>
            </w:r>
          </w:p>
        </w:tc>
        <w:tc>
          <w:tcPr/>
          <w:p>
            <w:pPr>
              <w:pStyle w:val="TableText"/>
            </w:pPr>
            <w:r>
              <w:rPr/>
              <w:t xml:space="preserve">Скорость обещана по-разному: от 2 минут, за 5 минут, до 20 минут, до 14:20</w:t>
            </w:r>
          </w:p>
        </w:tc>
        <w:tc>
          <w:tcPr/>
          <w:p>
            <w:pPr>
              <w:pStyle w:val="TableText"/>
            </w:pPr>
            <w:r>
              <w:rPr/>
              <w:t xml:space="preserve">Одна формулировка: «решение за несколько минут, если не нужна ручная проверка»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8</w:t>
            </w:r>
          </w:p>
        </w:tc>
        <w:tc>
          <w:tcPr/>
          <w:p>
            <w:pPr>
              <w:pStyle w:val="TableText"/>
            </w:pPr>
            <w:r>
              <w:rPr/>
              <w:t xml:space="preserve">Главная, квиз</w:t>
            </w:r>
          </w:p>
        </w:tc>
        <w:tc>
          <w:tcPr/>
          <w:p>
            <w:pPr>
              <w:pStyle w:val="TableText"/>
            </w:pPr>
            <w:r>
              <w:rPr/>
              <w:t xml:space="preserve">На главной квиз из 3 вопросов, в самом квизе 4</w:t>
            </w:r>
          </w:p>
        </w:tc>
        <w:tc>
          <w:tcPr/>
          <w:p>
            <w:pPr>
              <w:pStyle w:val="TableText"/>
            </w:pPr>
            <w:r>
              <w:rPr/>
              <w:t xml:space="preserve">Везде 4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9</w:t>
            </w:r>
          </w:p>
        </w:tc>
        <w:tc>
          <w:tcPr/>
          <w:p>
            <w:pPr>
              <w:pStyle w:val="TableText"/>
            </w:pPr>
            <w:r>
              <w:rPr/>
              <w:t xml:space="preserve">Заявка отправлена</w:t>
            </w:r>
          </w:p>
        </w:tc>
        <w:tc>
          <w:tcPr/>
          <w:p>
            <w:pPr>
              <w:pStyle w:val="TableText"/>
            </w:pPr>
            <w:r>
              <w:rPr/>
              <w:t xml:space="preserve">«Ответ придёт сюда и в ленту»</w:t>
            </w:r>
          </w:p>
        </w:tc>
        <w:tc>
          <w:tcPr/>
          <w:p>
            <w:pPr>
              <w:pStyle w:val="TableText"/>
            </w:pPr>
            <w:r>
              <w:rPr/>
              <w:t xml:space="preserve">Ленты нет: «Ответ придёт в кабинет и по SMS»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10</w:t>
            </w:r>
          </w:p>
        </w:tc>
        <w:tc>
          <w:tcPr/>
          <w:p>
            <w:pPr>
              <w:pStyle w:val="TableText"/>
            </w:pPr>
            <w:r>
              <w:rPr/>
              <w:t xml:space="preserve">Решение</w:t>
            </w:r>
          </w:p>
        </w:tc>
        <w:tc>
          <w:tcPr/>
          <w:p>
            <w:pPr>
              <w:pStyle w:val="TableText"/>
            </w:pPr>
            <w:r>
              <w:rPr/>
              <w:t xml:space="preserve">«На платежи уходит 62% свободных денег бизнеса»</w:t>
            </w:r>
          </w:p>
        </w:tc>
        <w:tc>
          <w:tcPr/>
          <w:p>
            <w:pPr>
              <w:pStyle w:val="TableText"/>
            </w:pPr>
            <w:r>
              <w:rPr/>
              <w:t xml:space="preserve">В модели команды 62% это общий долг к годовой выручке: «Общий долг составляет 62% годовой выручки»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11</w:t>
            </w:r>
          </w:p>
        </w:tc>
        <w:tc>
          <w:tcPr/>
          <w:p>
            <w:pPr>
              <w:pStyle w:val="TableText"/>
            </w:pPr>
            <w:r>
              <w:rPr/>
              <w:t xml:space="preserve">Главная</w:t>
            </w:r>
          </w:p>
        </w:tc>
        <w:tc>
          <w:tcPr/>
          <w:p>
            <w:pPr>
              <w:pStyle w:val="TableText"/>
            </w:pPr>
            <w:r>
              <w:rPr/>
              <w:t xml:space="preserve">Для незнакомого посетителя показан «Предварительный лимит до 30 000 000 ₽, активно»</w:t>
            </w:r>
          </w:p>
        </w:tc>
        <w:tc>
          <w:tcPr/>
          <w:p>
            <w:pPr>
              <w:pStyle w:val="TableText"/>
            </w:pPr>
            <w:r>
              <w:rPr/>
              <w:t xml:space="preserve">Подписать как пример расчёта или показывать после ввода ИНН с уровнем уверенности (H4)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12</w:t>
            </w:r>
          </w:p>
        </w:tc>
        <w:tc>
          <w:tcPr/>
          <w:p>
            <w:pPr>
              <w:pStyle w:val="TableText"/>
            </w:pPr>
            <w:r>
              <w:rPr/>
              <w:t xml:space="preserve">Шаг 1</w:t>
            </w:r>
          </w:p>
        </w:tc>
        <w:tc>
          <w:tcPr/>
          <w:p>
            <w:pPr>
              <w:pStyle w:val="TableText"/>
            </w:pPr>
            <w:r>
              <w:rPr/>
              <w:t xml:space="preserve">ИНН 7712345678 с неверной контрольной суммой</w:t>
            </w:r>
          </w:p>
        </w:tc>
        <w:tc>
          <w:tcPr/>
          <w:p>
            <w:pPr>
              <w:pStyle w:val="TableText"/>
            </w:pPr>
            <w:r>
              <w:rPr/>
              <w:t xml:space="preserve">ИНН из ТЗ моков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13</w:t>
            </w:r>
          </w:p>
        </w:tc>
        <w:tc>
          <w:tcPr/>
          <w:p>
            <w:pPr>
              <w:pStyle w:val="TableText"/>
            </w:pPr>
            <w:r>
              <w:rPr/>
              <w:t xml:space="preserve">Все экраны</w:t>
            </w:r>
          </w:p>
        </w:tc>
        <w:tc>
          <w:tcPr/>
          <w:p>
            <w:pPr>
              <w:pStyle w:val="TableText"/>
            </w:pPr>
            <w:r>
              <w:rPr/>
              <w:t xml:space="preserve">Ссылки на index.html и application.html</w:t>
            </w:r>
          </w:p>
        </w:tc>
        <w:tc>
          <w:tcPr/>
          <w:p>
            <w:pPr>
              <w:pStyle w:val="TableText"/>
            </w:pPr>
            <w:r>
              <w:rPr/>
              <w:t xml:space="preserve">Заменить на роуты Next.js</w:t>
            </w:r>
          </w:p>
        </w:tc>
      </w:tr>
    </w:tbl>
    <w:p>
      <w:pPr>
        <w:spacing w:after="60"/>
      </w:pPr>
    </w:p>
    <w:p>
      <w:pPr>
        <w:pStyle w:val="Heading3"/>
      </w:pPr>
      <w:r>
        <w:rPr/>
        <w:t xml:space="preserve">Экраны и их состояния</w:t>
      </w:r>
    </w:p>
    <w:tbl>
      <w:tblPr>
        <w:tblStyle w:val="Grid"/>
        <w:tblW w:w="5000" w:type="pct"/>
        <w:tblLayout w:type="autofit"/>
      </w:tblPr>
      <w:tblGrid>
        <w:gridCol/>
        <w:gridCol/>
      </w:tblGrid>
      <w:tr>
        <w:trPr>
          <w:tblHeader/>
        </w:trPr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Экран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Состояния, которые нужно нарисовать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Главная</w:t>
            </w:r>
          </w:p>
        </w:tc>
        <w:tc>
          <w:tcPr/>
          <w:p>
            <w:pPr>
              <w:pStyle w:val="TableText"/>
            </w:pPr>
            <w:r>
              <w:rPr/>
              <w:t xml:space="preserve">подбор по цели; рекомендованный продукт; ошибка загрузки продуктов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ИИ-квиз</w:t>
            </w:r>
          </w:p>
        </w:tc>
        <w:tc>
          <w:tcPr/>
          <w:p>
            <w:pPr>
              <w:pStyle w:val="TableText"/>
            </w:pPr>
            <w:r>
              <w:rPr/>
              <w:t xml:space="preserve">4 шага с прогрессом; «анализирую»; рекомендация; ИИ недоступен: те же правила без чата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Оформление, шаг 1</w:t>
            </w:r>
          </w:p>
        </w:tc>
        <w:tc>
          <w:tcPr/>
          <w:p>
            <w:pPr>
              <w:pStyle w:val="TableText"/>
            </w:pPr>
            <w:r>
              <w:rPr/>
              <w:t xml:space="preserve">пустое поле; ИНН с ошибкой контрольной суммы; загрузка; компания найдена; компания ликвидирована; ЕГРЮЛ не ответил: ручной ввод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Шаг 3</w:t>
            </w:r>
          </w:p>
        </w:tc>
        <w:tc>
          <w:tcPr/>
          <w:p>
            <w:pPr>
              <w:pStyle w:val="TableText"/>
            </w:pPr>
            <w:r>
              <w:rPr/>
              <w:t xml:space="preserve">слайдеры; сравнение с опцией и без; предупреждение, если сумма больше лимита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Вход и трекер</w:t>
            </w:r>
          </w:p>
        </w:tc>
        <w:tc>
          <w:tcPr/>
          <w:p>
            <w:pPr>
              <w:pStyle w:val="TableText"/>
            </w:pPr>
            <w:r>
              <w:rPr/>
              <w:t xml:space="preserve">ввод телефона; ввод кода; неверный код; каждый статус из раздела 5; «проверка займёт чуть дольше» при сбое источника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Решение</w:t>
            </w:r>
          </w:p>
        </w:tc>
        <w:tc>
          <w:tcPr/>
          <w:p>
            <w:pPr>
              <w:pStyle w:val="TableText"/>
            </w:pPr>
            <w:r>
              <w:rPr/>
              <w:t xml:space="preserve">одобрено; контрпредложения; отказ с причинами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Менеджер</w:t>
            </w:r>
          </w:p>
        </w:tc>
        <w:tc>
          <w:tcPr/>
          <w:p>
            <w:pPr>
              <w:pStyle w:val="TableText"/>
            </w:pPr>
            <w:r>
              <w:rPr/>
              <w:t xml:space="preserve">пустая очередь; список; карточка с факторами и резюме; формы четырёх действий</w:t>
            </w:r>
          </w:p>
        </w:tc>
      </w:tr>
    </w:tbl>
    <w:p>
      <w:pPr>
        <w:spacing w:after="60"/>
      </w:pPr>
    </w:p>
    <w:p>
      <w:pPr>
        <w:pStyle w:val="Heading3"/>
      </w:pPr>
      <w:r>
        <w:rPr/>
        <w:t xml:space="preserve">Как писать</w:t>
      </w:r>
    </w:p>
    <w:p>
      <w:pPr>
        <w:pStyle w:val="Bullet"/>
      </w:pPr>
      <w:r>
        <w:rPr/>
        <w:t xml:space="preserve">•  Компоненты в components/, страницы в app/, запросы только через api/.</w:t>
      </w:r>
    </w:p>
    <w:p>
      <w:pPr>
        <w:pStyle w:val="Bullet"/>
      </w:pPr>
      <w:r>
        <w:rPr/>
        <w:t xml:space="preserve">•  Тексты интерфейса берём у Антона, без банковского жаргона: «оценка» и «долговая нагрузка» вместо «скоринг» и «DTI».</w:t>
      </w:r>
    </w:p>
    <w:p>
      <w:pPr>
        <w:pStyle w:val="Bullet"/>
      </w:pPr>
      <w:r>
        <w:rPr/>
        <w:t xml:space="preserve">•  Деньги форматировать через Intl.NumberFormat("ru-RU") с символом рубля.</w:t>
      </w:r>
    </w:p>
    <w:p>
      <w:pPr>
        <w:pStyle w:val="Bullet"/>
      </w:pPr>
      <w:r>
        <w:rPr/>
        <w:t xml:space="preserve">•  Каждое состояние загрузки и ошибки должно быть видно, пустых белых экранов нет.</w:t>
      </w:r>
    </w:p>
    <w:p>
      <w:pPr>
        <w:pStyle w:val="Heading2"/>
      </w:pPr>
      <w:r>
        <w:rPr/>
        <w:t xml:space="preserve">7. ML и данные: Елизавета и Марина</w:t>
      </w:r>
    </w:p>
    <w:p>
      <w:pPr>
        <w:pStyle w:val="Heading3"/>
      </w:pPr>
      <w:r>
        <w:rPr/>
        <w:t xml:space="preserve">Модель скоринга команды</w:t>
      </w:r>
    </w:p>
    <w:p>
      <w:r>
        <w:rPr/>
        <w:t xml:space="preserve">Скоринг даёт балл от 0 до 1000 и не принимает решение: решение принимает кредитная логика (раздел ниже). Источники: ЕГРЮЛ/ЕГРИП, ФНС, БКИ, внутренние данные банка, параметры заявки. Все они приходят из моков Антона. Код модели лежит в папке «Код/scoring»: исправленный scoring.py команды и его перенос на Kotlin TeamScoring.kt с правилами решения.</w:t>
      </w:r>
    </w:p>
    <w:tbl>
      <w:tblPr>
        <w:tblStyle w:val="Grid"/>
        <w:tblW w:w="5000" w:type="pct"/>
        <w:tblLayout w:type="autofit"/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№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Фактор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Источник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Баллы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</w:t>
            </w:r>
          </w:p>
        </w:tc>
        <w:tc>
          <w:tcPr/>
          <w:p>
            <w:pPr>
              <w:pStyle w:val="TableText"/>
            </w:pPr>
            <w:r>
              <w:rPr/>
              <w:t xml:space="preserve">Возраст бизнеса</w:t>
            </w:r>
          </w:p>
        </w:tc>
        <w:tc>
          <w:tcPr/>
          <w:p>
            <w:pPr>
              <w:pStyle w:val="TableText"/>
            </w:pPr>
            <w:r>
              <w:rPr/>
              <w:t xml:space="preserve">ЕГРЮЛ</w:t>
            </w:r>
          </w:p>
        </w:tc>
        <w:tc>
          <w:tcPr/>
          <w:p>
            <w:pPr>
              <w:pStyle w:val="TableText"/>
            </w:pPr>
            <w:r>
              <w:rPr/>
              <w:t xml:space="preserve">больше 2 лет +25; 1–2 года +10; меньше года −50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2</w:t>
            </w:r>
          </w:p>
        </w:tc>
        <w:tc>
          <w:tcPr/>
          <w:p>
            <w:pPr>
              <w:pStyle w:val="TableText"/>
            </w:pPr>
            <w:r>
              <w:rPr/>
              <w:t xml:space="preserve">Выручка</w:t>
            </w:r>
          </w:p>
        </w:tc>
        <w:tc>
          <w:tcPr/>
          <w:p>
            <w:pPr>
              <w:pStyle w:val="TableText"/>
            </w:pPr>
            <w:r>
              <w:rPr/>
              <w:t xml:space="preserve">ФНС</w:t>
            </w:r>
          </w:p>
        </w:tc>
        <w:tc>
          <w:tcPr/>
          <w:p>
            <w:pPr>
              <w:pStyle w:val="TableText"/>
            </w:pPr>
            <w:r>
              <w:rPr/>
              <w:t xml:space="preserve">больше 10 млн +30; 5–10 млн +15; 1–5 млн 0; меньше 1 млн −20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3</w:t>
            </w:r>
          </w:p>
        </w:tc>
        <w:tc>
          <w:tcPr/>
          <w:p>
            <w:pPr>
              <w:pStyle w:val="TableText"/>
            </w:pPr>
            <w:r>
              <w:rPr/>
              <w:t xml:space="preserve">Долговая нагрузка (долг к выручке)</w:t>
            </w:r>
          </w:p>
        </w:tc>
        <w:tc>
          <w:tcPr/>
          <w:p>
            <w:pPr>
              <w:pStyle w:val="TableText"/>
            </w:pPr>
            <w:r>
              <w:rPr/>
              <w:t xml:space="preserve">ФНС и БКИ</w:t>
            </w:r>
          </w:p>
        </w:tc>
        <w:tc>
          <w:tcPr/>
          <w:p>
            <w:pPr>
              <w:pStyle w:val="TableText"/>
            </w:pPr>
            <w:r>
              <w:rPr/>
              <w:t xml:space="preserve">меньше 30% +20; 30–60% 0; больше 60% −40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4</w:t>
            </w:r>
          </w:p>
        </w:tc>
        <w:tc>
          <w:tcPr/>
          <w:p>
            <w:pPr>
              <w:pStyle w:val="TableText"/>
            </w:pPr>
            <w:r>
              <w:rPr/>
              <w:t xml:space="preserve">Просрочки в БКИ</w:t>
            </w:r>
          </w:p>
        </w:tc>
        <w:tc>
          <w:tcPr/>
          <w:p>
            <w:pPr>
              <w:pStyle w:val="TableText"/>
            </w:pPr>
            <w:r>
              <w:rPr/>
              <w:t xml:space="preserve">БКИ</w:t>
            </w:r>
          </w:p>
        </w:tc>
        <w:tc>
          <w:tcPr/>
          <w:p>
            <w:pPr>
              <w:pStyle w:val="TableText"/>
            </w:pPr>
            <w:r>
              <w:rPr/>
              <w:t xml:space="preserve">нет +10; до 30 дней −20; больше 30 дней −50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5</w:t>
            </w:r>
          </w:p>
        </w:tc>
        <w:tc>
          <w:tcPr/>
          <w:p>
            <w:pPr>
              <w:pStyle w:val="TableText"/>
            </w:pPr>
            <w:r>
              <w:rPr/>
              <w:t xml:space="preserve">Количество кредитов</w:t>
            </w:r>
          </w:p>
        </w:tc>
        <w:tc>
          <w:tcPr/>
          <w:p>
            <w:pPr>
              <w:pStyle w:val="TableText"/>
            </w:pPr>
            <w:r>
              <w:rPr/>
              <w:t xml:space="preserve">БКИ</w:t>
            </w:r>
          </w:p>
        </w:tc>
        <w:tc>
          <w:tcPr/>
          <w:p>
            <w:pPr>
              <w:pStyle w:val="TableText"/>
            </w:pPr>
            <w:r>
              <w:rPr/>
              <w:t xml:space="preserve">−10 за каждый действующий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6</w:t>
            </w:r>
          </w:p>
        </w:tc>
        <w:tc>
          <w:tcPr/>
          <w:p>
            <w:pPr>
              <w:pStyle w:val="TableText"/>
            </w:pPr>
            <w:r>
              <w:rPr/>
              <w:t xml:space="preserve">Налоговая задолженность</w:t>
            </w:r>
          </w:p>
        </w:tc>
        <w:tc>
          <w:tcPr/>
          <w:p>
            <w:pPr>
              <w:pStyle w:val="TableText"/>
            </w:pPr>
            <w:r>
              <w:rPr/>
              <w:t xml:space="preserve">ФНС</w:t>
            </w:r>
          </w:p>
        </w:tc>
        <w:tc>
          <w:tcPr/>
          <w:p>
            <w:pPr>
              <w:pStyle w:val="TableText"/>
            </w:pPr>
            <w:r>
              <w:rPr/>
              <w:t xml:space="preserve">нет +10; есть −30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7</w:t>
            </w:r>
          </w:p>
        </w:tc>
        <w:tc>
          <w:tcPr/>
          <w:p>
            <w:pPr>
              <w:pStyle w:val="TableText"/>
            </w:pPr>
            <w:r>
              <w:rPr/>
              <w:t xml:space="preserve">Отраслевой риск</w:t>
            </w:r>
          </w:p>
        </w:tc>
        <w:tc>
          <w:tcPr/>
          <w:p>
            <w:pPr>
              <w:pStyle w:val="TableText"/>
            </w:pPr>
            <w:r>
              <w:rPr/>
              <w:t xml:space="preserve">ЕГРЮЛ</w:t>
            </w:r>
          </w:p>
        </w:tc>
        <w:tc>
          <w:tcPr/>
          <w:p>
            <w:pPr>
              <w:pStyle w:val="TableText"/>
            </w:pPr>
            <w:r>
              <w:rPr/>
              <w:t xml:space="preserve">общепит и стройка −15; остальные 0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8</w:t>
            </w:r>
          </w:p>
        </w:tc>
        <w:tc>
          <w:tcPr/>
          <w:p>
            <w:pPr>
              <w:pStyle w:val="TableText"/>
            </w:pPr>
            <w:r>
              <w:rPr/>
              <w:t xml:space="preserve">Сумма кредита к выручке</w:t>
            </w:r>
          </w:p>
        </w:tc>
        <w:tc>
          <w:tcPr/>
          <w:p>
            <w:pPr>
              <w:pStyle w:val="TableText"/>
            </w:pPr>
            <w:r>
              <w:rPr/>
              <w:t xml:space="preserve">заявка и ФНС</w:t>
            </w:r>
          </w:p>
        </w:tc>
        <w:tc>
          <w:tcPr/>
          <w:p>
            <w:pPr>
              <w:pStyle w:val="TableText"/>
            </w:pPr>
            <w:r>
              <w:rPr/>
              <w:t xml:space="preserve">больше 50% −20; иначе 0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9</w:t>
            </w:r>
          </w:p>
        </w:tc>
        <w:tc>
          <w:tcPr/>
          <w:p>
            <w:pPr>
              <w:pStyle w:val="TableText"/>
            </w:pPr>
            <w:r>
              <w:rPr/>
              <w:t xml:space="preserve">Залог</w:t>
            </w:r>
          </w:p>
        </w:tc>
        <w:tc>
          <w:tcPr/>
          <w:p>
            <w:pPr>
              <w:pStyle w:val="TableText"/>
            </w:pPr>
            <w:r>
              <w:rPr/>
              <w:t xml:space="preserve">заявка</w:t>
            </w:r>
          </w:p>
        </w:tc>
        <w:tc>
          <w:tcPr/>
          <w:p>
            <w:pPr>
              <w:pStyle w:val="TableText"/>
            </w:pPr>
            <w:r>
              <w:rPr/>
              <w:t xml:space="preserve">есть +20; нет 0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10</w:t>
            </w:r>
          </w:p>
        </w:tc>
        <w:tc>
          <w:tcPr/>
          <w:p>
            <w:pPr>
              <w:pStyle w:val="TableText"/>
            </w:pPr>
            <w:r>
              <w:rPr/>
              <w:t xml:space="preserve">Клиент банка больше года</w:t>
            </w:r>
          </w:p>
        </w:tc>
        <w:tc>
          <w:tcPr/>
          <w:p>
            <w:pPr>
              <w:pStyle w:val="TableText"/>
            </w:pPr>
            <w:r>
              <w:rPr/>
              <w:t xml:space="preserve">банк</w:t>
            </w:r>
          </w:p>
        </w:tc>
        <w:tc>
          <w:tcPr/>
          <w:p>
            <w:pPr>
              <w:pStyle w:val="TableText"/>
            </w:pPr>
            <w:r>
              <w:rPr/>
              <w:t xml:space="preserve">да +15; нет 0</w:t>
            </w:r>
          </w:p>
        </w:tc>
      </w:tr>
    </w:tbl>
    <w:p>
      <w:pPr>
        <w:spacing w:after="60"/>
      </w:pPr>
    </w:p>
    <w:p>
      <w:pPr>
        <w:pStyle w:val="Heading3"/>
      </w:pPr>
      <w:r>
        <w:rPr/>
        <w:t xml:space="preserve">Что нужно решить в модели</w:t>
      </w:r>
    </w:p>
    <w:p>
      <w:pPr>
        <w:pStyle w:val="Bullet"/>
      </w:pPr>
      <w:r>
        <w:rPr/>
        <w:t xml:space="preserve">•  Сумма баллов факторов лежит примерно от −250 до +130. Если прибавлять её к стартовому баллу 560, как на макете менеджера, максимум получается 690, и грейд A (от 700) недостижим. Если старт ниже, почти все клиенты падают в D.</w:t>
      </w:r>
    </w:p>
    <w:p>
      <w:pPr>
        <w:pStyle w:val="Bullet"/>
      </w:pPr>
      <w:r>
        <w:rPr/>
        <w:t xml:space="preserve">•  Предложение: балл = 600 + 2 × сумма баллов факторов, с ограничением 0–1000. Тогда грейд A получает сумма от +50, B (600–699) от 0 до +49, C (500–599) от −50 до −1, D ниже −50. Вклад каждого фактора на экранах показываем уже умноженным на 2, и вклады складываются в итоговый балл.</w:t>
      </w:r>
    </w:p>
    <w:p>
      <w:pPr>
        <w:pStyle w:val="Bullet"/>
      </w:pPr>
      <w:r>
        <w:rPr/>
        <w:t xml:space="preserve">•  Три профиля из моков: ТехноПрогресс +100 → 800 (A), Хлебный двор −10 → 580 (C), СтройМаркет −200 → 200 (D). Расчёт по факторам в ТЗ мок-сервисов, раздел 4.2.</w:t>
      </w:r>
    </w:p>
    <w:p>
      <w:pPr>
        <w:pStyle w:val="Bullet"/>
      </w:pPr>
      <w:r>
        <w:rPr/>
        <w:t xml:space="preserve">•  Границы интервалов: нижняя граница входит в интервал (5 млн выручки это «5–10 млн»), ровно 30 дней просрочки ещё дают −20, ровно 12 месяцев в банке уже дают +15 (так в коде команды).</w:t>
      </w:r>
    </w:p>
    <w:p>
      <w:pPr>
        <w:pStyle w:val="Bullet"/>
      </w:pPr>
      <w:r>
        <w:rPr/>
        <w:t xml:space="preserve">•  Честно для защиты: модель экспертная и простая, зато каждый балл объясняется одной фразой. По исследованию у неё два слабых места. Долг штрафуется трижды (нагрузка, число кредитов, сумма к выручке), и Хлебный двор теряет на нагрузке и числе кредитов 70 баллов. И нет отдельной калибровки для микро и малого бизнеса, хотя дефолтность у них различается почти вдвое. На вопрос жюри отвечаем: когда появятся исходы, веса переобучаются логистической регрессией на тех же интервалах.</w:t>
      </w:r>
    </w:p>
    <w:p>
      <w:pPr>
        <w:pStyle w:val="Heading3"/>
      </w:pPr>
      <w:r>
        <w:rPr/>
        <w:t xml:space="preserve">Правила решения</w:t>
      </w:r>
    </w:p>
    <w:p>
      <w:r>
        <w:rPr/>
        <w:t xml:space="preserve">1. Стоп-факторы до скоринга: компания ликвидирована или в ликвидации; ФНС приостановила операции по счетам; просрочка 90+ дней за 24 месяца. Итог REJECTED.</w:t>
      </w:r>
    </w:p>
    <w:p>
      <w:r>
        <w:rPr/>
        <w:t xml:space="preserve">2. Не ответил источник или сумма больше 10 млн: MANUAL_REVIEW.</w:t>
      </w:r>
    </w:p>
    <w:p>
      <w:r>
        <w:rPr/>
        <w:t xml:space="preserve">3. Лимит без залога по грейду: A 40% годовой выручки, B 30%, C 20%. Грейд D: REJECTED с причинами и советом.</w:t>
      </w:r>
    </w:p>
    <w:p>
      <w:r>
        <w:rPr/>
        <w:t xml:space="preserve">4. Сумма в пределах лимита: APPROVED. Ставка: ставка продукта плюс надбавка за грейд (A 0, B +0,5 п.п., C +1 п.п.).</w:t>
      </w:r>
    </w:p>
    <w:p>
      <w:r>
        <w:rPr/>
        <w:t xml:space="preserve">5. Сумма больше лимита: COUNTER_OFFER, три варианта: лимит без залога; запрошенная сумма с поручительством Корпорации МСП (ставка 19,5%, ответ до 2 дней); промежуточная сумма под залог.</w:t>
      </w:r>
    </w:p>
    <w:p>
      <w:r>
        <w:rPr/>
        <w:t xml:space="preserve">6. Коды причин для объяснения: R01 нагрузка, R02 просрочки, R03 молодой бизнес, R04 налоговый долг, R05 много кредитов, R06 сумма велика к выручке.</w:t>
      </w:r>
    </w:p>
    <w:p>
      <w:r>
        <w:rPr/>
        <w:t xml:space="preserve">Пример для Хлебного двора: выручка 15 млн, грейд C, лимит 3 млн, запросили 5 млн. Варианты: 3 млн на 24 мес. под 23% (платёж 157 100 ₽, переплата 770 900 ₽); 5 млн на 36 мес. под 19,5% с поручительством (184 500 ₽ и 1 643 700 ₽); 4 млн на 30 мес. под 20% с залогом (170 500 ₽ и 1 115 600 ₽).</w:t>
      </w:r>
    </w:p>
    <w:p>
      <w:r>
        <w:rPr/>
        <w:t xml:space="preserve">Пример конфига, который читает бэкенд:</w:t>
      </w:r>
    </w:p>
    <w:p>
      <w:pPr>
        <w:pStyle w:val="Code"/>
      </w:pPr>
      <w:r>
        <w:rPr/>
        <w:t xml:space="preserve">version: "scoring-v3"</w:t>
      </w:r>
    </w:p>
    <w:p>
      <w:pPr>
        <w:pStyle w:val="Code"/>
      </w:pPr>
      <w:r>
        <w:rPr/>
        <w:t xml:space="preserve">scale: { base: 600, multiplier: 2, min: 0, max: 1000 }</w:t>
      </w:r>
    </w:p>
    <w:p>
      <w:pPr>
        <w:pStyle w:val="Code"/>
      </w:pPr>
      <w:r>
        <w:rPr/>
        <w:t xml:space="preserve">grades: { A: 700, B: 600, C: 500 }   # ниже 500: D</w:t>
      </w:r>
    </w:p>
    <w:p>
      <w:pPr>
        <w:pStyle w:val="Code"/>
      </w:pPr>
      <w:r>
        <w:rPr/>
        <w:t xml:space="preserve">stop_factors: [LIQUIDATED, ACCOUNTS_SUSPENDED, OVERDUE_90_IN_24M]</w:t>
      </w:r>
    </w:p>
    <w:p>
      <w:pPr>
        <w:pStyle w:val="Code"/>
      </w:pPr>
      <w:r>
        <w:rPr/>
        <w:t xml:space="preserve">factors:</w:t>
      </w:r>
    </w:p>
    <w:p>
      <w:pPr>
        <w:pStyle w:val="Code"/>
      </w:pPr>
      <w:r>
        <w:rPr/>
        <w:t xml:space="preserve">  - code: BUSINESS_AGE</w:t>
      </w:r>
    </w:p>
    <w:p>
      <w:pPr>
        <w:pStyle w:val="Code"/>
      </w:pPr>
      <w:r>
        <w:rPr/>
        <w:t xml:space="preserve">    source: egrul</w:t>
      </w:r>
    </w:p>
    <w:p>
      <w:pPr>
        <w:pStyle w:val="Code"/>
      </w:pPr>
      <w:r>
        <w:rPr/>
        <w:t xml:space="preserve">    bins:</w:t>
      </w:r>
    </w:p>
    <w:p>
      <w:pPr>
        <w:pStyle w:val="Code"/>
      </w:pPr>
      <w:r>
        <w:rPr/>
        <w:t xml:space="preserve">      - { max_months: 12, points: -50, reason: R03 }</w:t>
      </w:r>
    </w:p>
    <w:p>
      <w:pPr>
        <w:pStyle w:val="Code"/>
      </w:pPr>
      <w:r>
        <w:rPr/>
        <w:t xml:space="preserve">      - { max_months: 24, points: 10 }</w:t>
      </w:r>
    </w:p>
    <w:p>
      <w:pPr>
        <w:pStyle w:val="Code"/>
      </w:pPr>
      <w:r>
        <w:rPr/>
        <w:t xml:space="preserve">      - { otherwise: true, points: 25 }</w:t>
      </w:r>
    </w:p>
    <w:p>
      <w:pPr>
        <w:pStyle w:val="Code"/>
      </w:pPr>
      <w:r>
        <w:rPr/>
        <w:t xml:space="preserve">  - code: DEBT_LOAD</w:t>
      </w:r>
    </w:p>
    <w:p>
      <w:pPr>
        <w:pStyle w:val="Code"/>
      </w:pPr>
      <w:r>
        <w:rPr/>
        <w:t xml:space="preserve">    source: fns_and_bki</w:t>
      </w:r>
    </w:p>
    <w:p>
      <w:pPr>
        <w:pStyle w:val="Code"/>
      </w:pPr>
      <w:r>
        <w:rPr/>
        <w:t xml:space="preserve">    bins:</w:t>
      </w:r>
    </w:p>
    <w:p>
      <w:pPr>
        <w:pStyle w:val="Code"/>
      </w:pPr>
      <w:r>
        <w:rPr/>
        <w:t xml:space="preserve">      - { max_pct: 30, points: 20 }</w:t>
      </w:r>
    </w:p>
    <w:p>
      <w:pPr>
        <w:pStyle w:val="Code"/>
      </w:pPr>
      <w:r>
        <w:rPr/>
        <w:t xml:space="preserve">      - { max_pct: 60, points: 0 }</w:t>
      </w:r>
    </w:p>
    <w:p>
      <w:pPr>
        <w:pStyle w:val="Code"/>
      </w:pPr>
      <w:r>
        <w:rPr/>
        <w:t xml:space="preserve">      - { otherwise: true, points: -40, reason: R01 }</w:t>
      </w:r>
    </w:p>
    <w:p>
      <w:pPr>
        <w:pStyle w:val="Code"/>
      </w:pPr>
      <w:r>
        <w:rPr/>
        <w:t xml:space="preserve">policy:</w:t>
      </w:r>
    </w:p>
    <w:p>
      <w:pPr>
        <w:pStyle w:val="Code"/>
      </w:pPr>
      <w:r>
        <w:rPr/>
        <w:t xml:space="preserve">  limit_pct_of_revenue: { A: 40, B: 30, C: 20 }</w:t>
      </w:r>
    </w:p>
    <w:p>
      <w:pPr>
        <w:pStyle w:val="Code"/>
      </w:pPr>
      <w:r>
        <w:rPr/>
        <w:t xml:space="preserve">  rate_addon_pp: { A: 0, B: 0.5, C: 1.0 }</w:t>
      </w:r>
    </w:p>
    <w:p>
      <w:pPr>
        <w:pStyle w:val="Code"/>
      </w:pPr>
      <w:r>
        <w:rPr/>
        <w:t xml:space="preserve">  manual_review_over: 10000000</w:t>
      </w:r>
    </w:p>
    <w:p>
      <w:pPr>
        <w:pStyle w:val="Heading3"/>
      </w:pPr>
      <w:r>
        <w:rPr/>
        <w:t xml:space="preserve">Марина: данные и база</w:t>
      </w:r>
    </w:p>
    <w:p>
      <w:pPr>
        <w:pStyle w:val="Bullet"/>
      </w:pPr>
      <w:r>
        <w:rPr/>
        <w:t xml:space="preserve">•  Модель данных вместе с Дмитрием: компании, продукты, заявки, события, согласия, оферты, документы.</w:t>
      </w:r>
    </w:p>
    <w:p>
      <w:pPr>
        <w:pStyle w:val="Bullet"/>
      </w:pPr>
      <w:r>
        <w:rPr/>
        <w:t xml:space="preserve">•  В сид-данных заменить ИНН и ОГРН на синтетические из ТЗ моков. Сейчас 7707083893 и 7710140679 принадлежат реальным крупным банкам, ОГРН 1027700132195 тоже реальный, а у 7712345678 неверная контрольная сумма.</w:t>
      </w:r>
    </w:p>
    <w:p>
      <w:pPr>
        <w:pStyle w:val="Bullet"/>
      </w:pPr>
      <w:r>
        <w:rPr/>
        <w:t xml:space="preserve">•  Справочник продуктов из сид-данных: оборотный кредит, овердрафт, инвестиционный кредит, кредит с господдержкой. На главной есть ещё «Рефинансирование» и «Экспресс-кредит»: либо добавить их в справочник, либо убрать с экранов.</w:t>
      </w:r>
    </w:p>
    <w:p>
      <w:pPr>
        <w:pStyle w:val="Bullet"/>
      </w:pPr>
      <w:r>
        <w:rPr/>
        <w:t xml:space="preserve">•  Генератор 5–10 тыс. синтетических компаний на распределениях открытых данных ФНС и Банка России для проверки модели. Python только для генерации, на выходе CSV или SQL.</w:t>
      </w:r>
    </w:p>
    <w:p>
      <w:pPr>
        <w:pStyle w:val="Bullet"/>
      </w:pPr>
      <w:r>
        <w:rPr/>
        <w:t xml:space="preserve">•  THIRD_PARTY_NOTICES: датасеты и модели с лицензиями.</w:t>
      </w:r>
    </w:p>
    <w:p>
      <w:pPr>
        <w:pStyle w:val="Heading3"/>
      </w:pPr>
      <w:r>
        <w:rPr/>
        <w:t xml:space="preserve">Вместе: ИИ</w:t>
      </w:r>
    </w:p>
    <w:p>
      <w:pPr>
        <w:pStyle w:val="Bullet"/>
      </w:pPr>
      <w:r>
        <w:rPr/>
        <w:t xml:space="preserve">•  Модель: Qwen2.5-7B-Instruct или Llama 3 8B в Ollama. Если ответ дольше 10 секунд на обычном ноутбуке, держать запасную модель поменьше. Лицензии записать в THIRD_PARTY_NOTICES.</w:t>
      </w:r>
    </w:p>
    <w:p>
      <w:pPr>
        <w:pStyle w:val="Bullet"/>
      </w:pPr>
      <w:r>
        <w:rPr/>
        <w:t xml:space="preserve">•  Модель получает только факты из расчёта и не придумывает цифры. Бэкенд проверяет, что все числа в ответе есть во входных данных; если нет, показывает шаблонный текст.</w:t>
      </w:r>
    </w:p>
    <w:p>
      <w:pPr>
        <w:pStyle w:val="Bullet"/>
      </w:pPr>
      <w:r>
        <w:rPr/>
        <w:t xml:space="preserve">•  Набор из 30 тестовых случаев: вход, ожидаемый смысл ответа, запрещённые слова. Оценка понятности 1–5, порог: средний балл 4.</w:t>
      </w:r>
    </w:p>
    <w:p>
      <w:r>
        <w:rPr/>
        <w:t xml:space="preserve">Пример входа и выхода для объяснения решения:</w:t>
      </w:r>
    </w:p>
    <w:p>
      <w:pPr>
        <w:pStyle w:val="Code"/>
      </w:pPr>
      <w:r>
        <w:rPr/>
        <w:t xml:space="preserve">Вход: {"decision": "COUNTER_OFFER", "requested": 5000000, "offered": 3000000, "score": 580, "grade": "C",</w:t>
      </w:r>
    </w:p>
    <w:p>
      <w:pPr>
        <w:pStyle w:val="Code"/>
      </w:pPr>
      <w:r>
        <w:rPr/>
        <w:t xml:space="preserve">       "factors": [{"code": "DEBT_LOAD", "label": "общий долг 62% годовой выручки", "points": -80},</w:t>
      </w:r>
    </w:p>
    <w:p>
      <w:pPr>
        <w:pStyle w:val="Code"/>
      </w:pPr>
      <w:r>
        <w:rPr/>
        <w:t xml:space="preserve">                   {"code": "ACTIVE_LOANS", "label": "3 действующих кредита", "points": -60}],</w:t>
      </w:r>
    </w:p>
    <w:p>
      <w:pPr>
        <w:pStyle w:val="Code"/>
      </w:pPr>
      <w:r>
        <w:rPr/>
        <w:t xml:space="preserve">       "steps_allowed": ["погасить часть действующих кредитов", "подать заявку через 3 месяца"]}</w:t>
      </w:r>
    </w:p>
    <w:p>
      <w:pPr>
        <w:pStyle w:val="Code"/>
      </w:pPr>
      <w:r>
        <w:rPr/>
        <w:t xml:space="preserve">Выход: {"summary": "Мы готовы одобрить 3 000 000 ₽ вместо 5 000 000 ₽.",</w:t>
      </w:r>
    </w:p>
    <w:p>
      <w:pPr>
        <w:pStyle w:val="Code"/>
      </w:pPr>
      <w:r>
        <w:rPr/>
        <w:t xml:space="preserve">        "reasons": ["Общий долг компании составляет 62% годовой выручки.", "У компании три действующих кредита."],</w:t>
      </w:r>
    </w:p>
    <w:p>
      <w:pPr>
        <w:pStyle w:val="Code"/>
      </w:pPr>
      <w:r>
        <w:rPr/>
        <w:t xml:space="preserve">        "steps": ["Погасите часть действующих кредитов, и лимит может вырасти.", "Вернитесь через 3 месяца."]}</w:t>
      </w:r>
    </w:p>
    <w:p>
      <w:pPr>
        <w:pStyle w:val="Heading2"/>
      </w:pPr>
      <w:r>
        <w:rPr/>
        <w:t xml:space="preserve">8. Антон: продукт и моки</w:t>
      </w:r>
    </w:p>
    <w:p>
      <w:pPr>
        <w:pStyle w:val="Bullet"/>
      </w:pPr>
      <w:r>
        <w:rPr/>
        <w:t xml:space="preserve">•  Мок-сервисы ЕГРЮЛ, ФНС, БКИ, банка, SMS и выдачи по отдельному ТЗ. Готовность к интеграции 24.10.</w:t>
      </w:r>
    </w:p>
    <w:p>
      <w:pPr>
        <w:pStyle w:val="Bullet"/>
      </w:pPr>
      <w:r>
        <w:rPr/>
        <w:t xml:space="preserve">•  Тексты экранов и причин отказа, приёмка экранов по таблице замечаний из раздела 6.</w:t>
      </w:r>
    </w:p>
    <w:p>
      <w:pPr>
        <w:pStyle w:val="Bullet"/>
      </w:pPr>
      <w:r>
        <w:rPr/>
        <w:t xml:space="preserve">•  Опрос и UX-тест на 5 посторонних людях.</w:t>
      </w:r>
    </w:p>
    <w:p>
      <w:pPr>
        <w:pStyle w:val="Bullet"/>
      </w:pPr>
      <w:r>
        <w:rPr/>
        <w:t xml:space="preserve">•  Документ и презентация на защиту, репетиция демо.</w:t>
      </w:r>
    </w:p>
    <w:p>
      <w:pPr>
        <w:pStyle w:val="Heading2"/>
      </w:pPr>
      <w:r>
        <w:rPr/>
        <w:t xml:space="preserve">9. План по дням</w:t>
      </w:r>
    </w:p>
    <w:tbl>
      <w:tblPr>
        <w:tblStyle w:val="Grid"/>
        <w:tblW w:w="5000" w:type="pct"/>
        <w:tblLayout w:type="autofit"/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День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Дмитрий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Владимир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Елизавета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Марина</w:t>
            </w:r>
          </w:p>
        </w:tc>
        <w:tc>
          <w:tcPr>
            <w:shd w:val="clear" w:color="auto" w:fill="F1E1DF"/>
          </w:tcPr>
          <w:p>
            <w:pPr>
              <w:pStyle w:val="TableText"/>
            </w:pPr>
            <w:r>
              <w:rPr>
                <w:b/>
              </w:rPr>
              <w:t xml:space="preserve">Антон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Чт 22.10</w:t>
            </w:r>
          </w:p>
        </w:tc>
        <w:tc>
          <w:tcPr/>
          <w:p>
            <w:pPr>
              <w:pStyle w:val="TableText"/>
            </w:pPr>
            <w:r>
              <w:rPr/>
              <w:t xml:space="preserve">minio_data, тег MinIO, Dockerfile; статусы по схеме команды, Flyway, @Version</w:t>
            </w:r>
          </w:p>
        </w:tc>
        <w:tc>
          <w:tcPr/>
          <w:p>
            <w:pPr>
              <w:pStyle w:val="TableText"/>
            </w:pPr>
            <w:r>
              <w:rPr/>
              <w:t xml:space="preserve">Перенос макетов в Next.js: главная, квиз, оформление; правки из раздела 6</w:t>
            </w:r>
          </w:p>
        </w:tc>
        <w:tc>
          <w:tcPr/>
          <w:p>
            <w:pPr>
              <w:pStyle w:val="TableText"/>
            </w:pPr>
            <w:r>
              <w:rPr/>
              <w:t xml:space="preserve">Формула 0–1000, границы интервалов, правила решения, коды причин</w:t>
            </w:r>
          </w:p>
        </w:tc>
        <w:tc>
          <w:tcPr/>
          <w:p>
            <w:pPr>
              <w:pStyle w:val="TableText"/>
            </w:pPr>
            <w:r>
              <w:rPr/>
              <w:t xml:space="preserve">Замена ИНН в сид-данных, модель данных</w:t>
            </w:r>
          </w:p>
        </w:tc>
        <w:tc>
          <w:tcPr/>
          <w:p>
            <w:pPr>
              <w:pStyle w:val="TableText"/>
            </w:pPr>
            <w:r>
              <w:rPr/>
              <w:t xml:space="preserve">ТЗ моков, контракты с Дмитрием и Лизой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Пт 23.10</w:t>
            </w:r>
          </w:p>
        </w:tc>
        <w:tc>
          <w:tcPr/>
          <w:p>
            <w:pPr>
              <w:pStyle w:val="TableText"/>
            </w:pPr>
            <w:r>
              <w:rPr/>
              <w:t xml:space="preserve">Скоринг на конфиге, клиенты к мокам с Resilience4j, контрпредложения, согласия, вход по коду</w:t>
            </w:r>
          </w:p>
        </w:tc>
        <w:tc>
          <w:tcPr/>
          <w:p>
            <w:pPr>
              <w:pStyle w:val="TableText"/>
            </w:pPr>
            <w:r>
              <w:rPr/>
              <w:t xml:space="preserve">Решение, трекер, вход по коду, экраны менеджера</w:t>
            </w:r>
          </w:p>
        </w:tc>
        <w:tc>
          <w:tcPr/>
          <w:p>
            <w:pPr>
              <w:pStyle w:val="TableText"/>
            </w:pPr>
            <w:r>
              <w:rPr/>
              <w:t xml:space="preserve">Проверка модели на трёх профилях и синтетике</w:t>
            </w:r>
          </w:p>
        </w:tc>
        <w:tc>
          <w:tcPr/>
          <w:p>
            <w:pPr>
              <w:pStyle w:val="TableText"/>
            </w:pPr>
            <w:r>
              <w:rPr/>
              <w:t xml:space="preserve">Генератор синтетики, промпты</w:t>
            </w:r>
          </w:p>
        </w:tc>
        <w:tc>
          <w:tcPr/>
          <w:p>
            <w:pPr>
              <w:pStyle w:val="TableText"/>
            </w:pPr>
            <w:r>
              <w:rPr/>
              <w:t xml:space="preserve">Моки трёх профилей и 404, тексты экранов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Сб 24.10</w:t>
            </w:r>
          </w:p>
        </w:tc>
        <w:tc>
          <w:tcPr/>
          <w:p>
            <w:pPr>
              <w:pStyle w:val="TableText"/>
            </w:pPr>
            <w:r>
              <w:rPr/>
              <w:t xml:space="preserve">SSE, ИИ-шлюз, роли, тесты, деплой на бесплатный сервер</w:t>
            </w:r>
          </w:p>
        </w:tc>
        <w:tc>
          <w:tcPr/>
          <w:p>
            <w:pPr>
              <w:pStyle w:val="TableText"/>
            </w:pPr>
            <w:r>
              <w:rPr/>
              <w:t xml:space="preserve">Подписание, полировка, состояния ошибок</w:t>
            </w:r>
          </w:p>
        </w:tc>
        <w:tc>
          <w:tcPr/>
          <w:p>
            <w:pPr>
              <w:pStyle w:val="TableText"/>
            </w:pPr>
            <w:r>
              <w:rPr/>
              <w:t xml:space="preserve">Описание модели в docs</w:t>
            </w:r>
          </w:p>
        </w:tc>
        <w:tc>
          <w:tcPr/>
          <w:p>
            <w:pPr>
              <w:pStyle w:val="TableText"/>
            </w:pPr>
            <w:r>
              <w:rPr/>
              <w:t xml:space="preserve">30 тестовых случаев для ИИ, THIRD_PARTY_NOTICES</w:t>
            </w:r>
          </w:p>
        </w:tc>
        <w:tc>
          <w:tcPr/>
          <w:p>
            <w:pPr>
              <w:pStyle w:val="TableText"/>
            </w:pPr>
            <w:r>
              <w:rPr/>
              <w:t xml:space="preserve">Сбои в моках, README, передача Дмитрию; документ на защиту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Вс 25.10</w:t>
            </w:r>
          </w:p>
        </w:tc>
        <w:tc>
          <w:tcPr/>
          <w:p>
            <w:pPr>
              <w:pStyle w:val="TableText"/>
            </w:pPr>
            <w:r>
              <w:rPr/>
              <w:t xml:space="preserve">Запуск с чистой машины, исправления</w:t>
            </w:r>
          </w:p>
        </w:tc>
        <w:tc>
          <w:tcPr/>
          <w:p>
            <w:pPr>
              <w:pStyle w:val="TableText"/>
            </w:pPr>
            <w:r>
              <w:rPr/>
              <w:t xml:space="preserve">Исправления</w:t>
            </w:r>
          </w:p>
        </w:tc>
        <w:tc>
          <w:tcPr/>
          <w:p>
            <w:pPr>
              <w:pStyle w:val="TableText"/>
            </w:pPr>
            <w:r>
              <w:rPr/>
              <w:t xml:space="preserve">Проверка решений на семи ИНН</w:t>
            </w:r>
          </w:p>
        </w:tc>
        <w:tc>
          <w:tcPr/>
          <w:p>
            <w:pPr>
              <w:pStyle w:val="TableText"/>
            </w:pPr>
            <w:r>
              <w:rPr/>
              <w:t xml:space="preserve">Проверка данных</w:t>
            </w:r>
          </w:p>
        </w:tc>
        <w:tc>
          <w:tcPr/>
          <w:p>
            <w:pPr>
              <w:pStyle w:val="TableText"/>
            </w:pPr>
            <w:r>
              <w:rPr/>
              <w:t xml:space="preserve">Прогон семи ИНН, репетиция демо, видео, презентация</w:t>
            </w:r>
          </w:p>
        </w:tc>
      </w:tr>
      <w:tr>
        <w:tc>
          <w:tcPr/>
          <w:p>
            <w:pPr>
              <w:pStyle w:val="TableText"/>
            </w:pPr>
            <w:r>
              <w:rPr/>
              <w:t xml:space="preserve">Пн 26.10</w:t>
            </w:r>
          </w:p>
        </w:tc>
        <w:tc>
          <w:tcPr/>
          <w:p>
            <w:pPr>
              <w:pStyle w:val="TableText"/>
            </w:pPr>
            <w:r>
              <w:rPr/>
              <w:t xml:space="preserve">Тег версии, сдача до вечера</w:t>
            </w:r>
          </w:p>
        </w:tc>
        <w:tc>
          <w:tcPr/>
          <w:p>
            <w:pPr>
              <w:pStyle w:val="TableText"/>
            </w:pPr>
            <w:r>
              <w:rPr/>
              <w:t xml:space="preserve">—</w:t>
            </w:r>
          </w:p>
        </w:tc>
        <w:tc>
          <w:tcPr/>
          <w:p>
            <w:pPr>
              <w:pStyle w:val="TableText"/>
            </w:pPr>
            <w:r>
              <w:rPr/>
              <w:t xml:space="preserve">—</w:t>
            </w:r>
          </w:p>
        </w:tc>
        <w:tc>
          <w:tcPr/>
          <w:p>
            <w:pPr>
              <w:pStyle w:val="TableText"/>
            </w:pPr>
            <w:r>
              <w:rPr/>
              <w:t xml:space="preserve">—</w:t>
            </w:r>
          </w:p>
        </w:tc>
        <w:tc>
          <w:tcPr/>
          <w:p>
            <w:pPr>
              <w:pStyle w:val="TableText"/>
            </w:pPr>
            <w:r>
              <w:rPr/>
              <w:t xml:space="preserve">Финальная проверка комплекта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10. Что сдаём</w:t>
      </w:r>
    </w:p>
    <w:p>
      <w:pPr>
        <w:pStyle w:val="Bullet"/>
      </w:pPr>
      <w:r>
        <w:rPr/>
        <w:t xml:space="preserve">•  GitHub с историей коммитов и тегом версии на момент дедлайна.</w:t>
      </w:r>
    </w:p>
    <w:p>
      <w:pPr>
        <w:pStyle w:val="Bullet"/>
      </w:pPr>
      <w:r>
        <w:rPr/>
        <w:t xml:space="preserve">•  Docker-конфигурация, запуск одной командой; демо на бесплатном внешнем сервере.</w:t>
      </w:r>
    </w:p>
    <w:p>
      <w:pPr>
        <w:pStyle w:val="Bullet"/>
      </w:pPr>
      <w:r>
        <w:rPr/>
        <w:t xml:space="preserve">•  README: назначение, архитектура, требования, запуск, переменные окружения, компоненты, пошаговый сценарий проверки.</w:t>
      </w:r>
    </w:p>
    <w:p>
      <w:pPr>
        <w:pStyle w:val="Bullet"/>
      </w:pPr>
      <w:r>
        <w:rPr/>
        <w:t xml:space="preserve">•  Синтетические данные, тестовые ИНН и учётные записи.</w:t>
      </w:r>
    </w:p>
    <w:p>
      <w:pPr>
        <w:pStyle w:val="Bullet"/>
      </w:pPr>
      <w:r>
        <w:rPr/>
        <w:t xml:space="preserve">•  THIRD_PARTY_NOTICES: библиотеки, модели, датасеты, смоделированные интеграции.</w:t>
      </w:r>
    </w:p>
    <w:p>
      <w:pPr>
        <w:pStyle w:val="Bullet"/>
      </w:pPr>
      <w:r>
        <w:rPr/>
        <w:t xml:space="preserve">•  Архитектурная схема, описание API, OpenAPI, коллекция запросов, диаграмма состояний, модель данных, тестовые сценарии.</w:t>
      </w:r>
    </w:p>
    <w:p>
      <w:pPr>
        <w:pStyle w:val="Bullet"/>
      </w:pPr>
      <w:r>
        <w:rPr/>
        <w:t xml:space="preserve">•  Документ и презентация.</w:t>
      </w:r>
    </w:p>
    <w:sectPr>
      <w:pgSz w:w="11906" w:h="16838"/>
      <w:pgMar w:top="1000" w:right="900" w:bottom="1000" w:left="9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szCs w:val="21"/>
        <w:lang w:val="ru-RU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b/>
      <w:color w:val="B32A21"/>
      <w:sz w:val="40"/>
      <w:szCs w:val="40"/>
    </w:rPr>
  </w:style>
  <w:style w:type="paragraph" w:styleId="Subtitle">
    <w:name w:val="Subtitle"/>
    <w:basedOn w:val="Normal"/>
    <w:pPr>
      <w:spacing w:after="240"/>
    </w:pPr>
    <w:rPr>
      <w:color w:val="585D68"/>
      <w:sz w:val="23"/>
    </w:rPr>
  </w:style>
  <w:style w:type="paragraph" w:styleId="Heading2">
    <w:name w:val="heading 2"/>
    <w:basedOn w:val="Normal"/>
    <w:next w:val="Normal"/>
    <w:pPr>
      <w:keepNext/>
      <w:spacing w:before="320" w:after="120"/>
      <w:outlineLvl w:val="1"/>
    </w:pPr>
    <w:rPr>
      <w:b/>
      <w:color w:val="15171C"/>
      <w:sz w:val="30"/>
      <w:szCs w:val="30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B32A21"/>
      <w:sz w:val="24"/>
      <w:szCs w:val="24"/>
    </w:rPr>
  </w:style>
  <w:style w:type="paragraph" w:styleId="Bullet">
    <w:name w:val="Bullet"/>
    <w:basedOn w:val="Normal"/>
    <w:pPr>
      <w:spacing w:after="60"/>
      <w:ind w:left="360" w:hanging="240"/>
    </w:pPr>
  </w:style>
  <w:style w:type="paragraph" w:styleId="Code">
    <w:name w:val="Code"/>
    <w:basedOn w:val="Normal"/>
    <w:pPr>
      <w:shd w:val="clear" w:color="auto" w:fill="EEF0F3"/>
      <w:spacing w:after="0" w:line="240" w:lineRule="auto"/>
    </w:pPr>
    <w:rPr>
      <w:rFonts w:ascii="Consolas" w:hAnsi="Consolas" w:cs="Consolas"/>
      <w:sz w:val="17"/>
    </w:rPr>
  </w:style>
  <w:style w:type="paragraph" w:styleId="TableText">
    <w:name w:val="Table Text"/>
    <w:basedOn w:val="Normal"/>
    <w:pPr>
      <w:spacing w:after="0" w:line="252" w:lineRule="auto"/>
    </w:pPr>
    <w:rPr>
      <w:sz w:val="18"/>
      <w:szCs w:val="18"/>
    </w:rPr>
  </w:style>
  <w:style w:type="table" w:styleId="Grid">
    <w:name w:val="Grid"/>
    <w:tblPr>
      <w:tblBorders>
        <w:top w:val="single" w:sz="4" w:color="D5D8DE"/>
        <w:left w:val="single" w:sz="4" w:color="D5D8DE"/>
        <w:bottom w:val="single" w:sz="4" w:color="D5D8DE"/>
        <w:right w:val="single" w:sz="4" w:color="D5D8DE"/>
        <w:insideH w:val="single" w:sz="4" w:color="D5D8DE"/>
        <w:insideV w:val="single" w:sz="4" w:color="D5D8DE"/>
      </w:tblBorders>
      <w:tblCellMar>
        <w:top w:w="60" w:type="dxa"/>
        <w:left w:w="90" w:type="dxa"/>
        <w:bottom w:w="60" w:type="dxa"/>
        <w:right w:w="9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