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29814</wp:posOffset>
            </wp:positionH>
            <wp:positionV relativeFrom="page">
              <wp:posOffset>872400</wp:posOffset>
            </wp:positionV>
            <wp:extent cx="6047729" cy="18079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729" cy="1807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jc w:val="center"/>
        <w:rPr>
          <w:rFonts w:ascii="Helvetica" w:hAnsi="Helvetica"/>
          <w:sz w:val="36"/>
          <w:szCs w:val="36"/>
        </w:rPr>
      </w:pPr>
    </w:p>
    <w:p>
      <w:pPr>
        <w:pStyle w:val="Corpo"/>
        <w:jc w:val="center"/>
        <w:rPr>
          <w:rFonts w:ascii="Helvetica" w:hAnsi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it-IT"/>
        </w:rPr>
        <w:t>Study of the evolution of microstructure and</w:t>
      </w: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it-IT"/>
        </w:rPr>
        <w:t xml:space="preserve"> thermo-mechanical properties in function of </w:t>
      </w: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it-IT"/>
        </w:rPr>
        <w:t>sintering tempera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1660691</wp:posOffset>
            </wp:positionH>
            <wp:positionV relativeFrom="page">
              <wp:posOffset>5146852</wp:posOffset>
            </wp:positionV>
            <wp:extent cx="4238673" cy="932264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73" cy="932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b w:val="1"/>
          <w:bCs w:val="1"/>
          <w:sz w:val="36"/>
          <w:szCs w:val="36"/>
          <w:rtl w:val="0"/>
          <w:lang w:val="it-IT"/>
        </w:rPr>
        <w:t>ture for alumina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it-IT"/>
        </w:rPr>
        <w:t>–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it-IT"/>
        </w:rPr>
        <w:t>zirconia system</w:t>
      </w: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6"/>
          <w:szCs w:val="36"/>
        </w:rPr>
      </w:pPr>
    </w:p>
    <w:p>
      <w:pPr>
        <w:pStyle w:val="Corpo"/>
        <w:jc w:val="center"/>
        <w:rPr>
          <w:rFonts w:ascii="Helvetica" w:cs="Helvetica" w:hAnsi="Helvetica" w:eastAsia="Helvetica"/>
          <w:sz w:val="32"/>
          <w:szCs w:val="32"/>
        </w:rPr>
      </w:pPr>
      <w:r>
        <w:rPr>
          <w:rFonts w:ascii="Helvetica" w:hAnsi="Helvetica"/>
          <w:sz w:val="32"/>
          <w:szCs w:val="32"/>
          <w:rtl w:val="0"/>
          <w:lang w:val="it-IT"/>
        </w:rPr>
        <w:t>Academic year 2018-19</w:t>
      </w:r>
    </w:p>
    <w:p>
      <w:pPr>
        <w:pStyle w:val="Corpo"/>
        <w:jc w:val="center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hAnsi="Helvetica"/>
          <w:b w:val="1"/>
          <w:bCs w:val="1"/>
          <w:sz w:val="32"/>
          <w:szCs w:val="32"/>
          <w:rtl w:val="0"/>
          <w:lang w:val="it-IT"/>
        </w:rPr>
        <w:t>Federico Vespa</w:t>
      </w:r>
    </w:p>
    <w:p>
      <w:pPr>
        <w:pStyle w:val="Corpo"/>
        <w:jc w:val="center"/>
      </w:pPr>
      <w:r>
        <w:rPr>
          <w:rFonts w:ascii="Helvetica" w:hAnsi="Helvetica"/>
          <w:sz w:val="32"/>
          <w:szCs w:val="32"/>
          <w:rtl w:val="0"/>
          <w:lang w:val="it-IT"/>
        </w:rPr>
        <w:t>Trento (Italy), 29 jan 2019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