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9DC09" w14:textId="77777777" w:rsidR="007550A2" w:rsidRDefault="00BC136C">
      <w:pPr>
        <w:pStyle w:val="a8"/>
        <w:jc w:val="center"/>
      </w:pPr>
      <w:r>
        <w:t>Autonomous Trading Operating System</w:t>
      </w:r>
    </w:p>
    <w:p w14:paraId="26BB2195" w14:textId="77777777" w:rsidR="007550A2" w:rsidRDefault="00BC136C">
      <w:pPr>
        <w:jc w:val="center"/>
        <w:rPr>
          <w:rFonts w:hint="eastAsia"/>
        </w:rPr>
      </w:pPr>
      <w:r>
        <w:rPr>
          <w:color w:val="1F4E79"/>
          <w:sz w:val="30"/>
        </w:rPr>
        <w:t>TSD Engineering Plan and Foundation Decision</w:t>
      </w:r>
    </w:p>
    <w:p w14:paraId="74042293" w14:textId="77777777" w:rsidR="007550A2" w:rsidRDefault="007550A2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7550A2" w14:paraId="74DE7B79" w14:textId="77777777" w:rsidTr="007550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AF4C40" w14:textId="77777777" w:rsidR="007550A2" w:rsidRDefault="00BC136C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D0DFD" w14:textId="77777777" w:rsidR="007550A2" w:rsidRDefault="00BC13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Proposed implementation baseline</w:t>
            </w:r>
          </w:p>
        </w:tc>
      </w:tr>
      <w:tr w:rsidR="007550A2" w14:paraId="0A2D37C7" w14:textId="77777777" w:rsidTr="00755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33C5A0" w14:textId="77777777" w:rsidR="007550A2" w:rsidRDefault="00BC136C">
            <w:pPr>
              <w:rPr>
                <w:rFonts w:hint="eastAsia"/>
              </w:rPr>
            </w:pPr>
            <w:r>
              <w:t>Version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1378E" w14:textId="77777777" w:rsidR="007550A2" w:rsidRDefault="00BC1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0.1</w:t>
            </w:r>
          </w:p>
        </w:tc>
      </w:tr>
      <w:tr w:rsidR="007550A2" w14:paraId="04E94BBE" w14:textId="77777777" w:rsidTr="007550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C18412" w14:textId="77777777" w:rsidR="007550A2" w:rsidRDefault="00BC136C">
            <w:pPr>
              <w:rPr>
                <w:rFonts w:hint="eastAsia"/>
              </w:rPr>
            </w:pPr>
            <w:r>
              <w:t>Date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4518D" w14:textId="77777777" w:rsidR="007550A2" w:rsidRDefault="00BC1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2026-09-22</w:t>
            </w:r>
          </w:p>
        </w:tc>
      </w:tr>
      <w:tr w:rsidR="007550A2" w14:paraId="6E8A5744" w14:textId="77777777" w:rsidTr="00755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B7060" w14:textId="77777777" w:rsidR="007550A2" w:rsidRDefault="00BC136C">
            <w:pPr>
              <w:rPr>
                <w:rFonts w:hint="eastAsia"/>
              </w:rPr>
            </w:pPr>
            <w:r>
              <w:t>Repository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2B6C5" w14:textId="77777777" w:rsidR="007550A2" w:rsidRDefault="00BC1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Multiagent_TSD-250926</w:t>
            </w:r>
          </w:p>
        </w:tc>
      </w:tr>
      <w:tr w:rsidR="007550A2" w14:paraId="5EDA574B" w14:textId="77777777" w:rsidTr="007550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2B248" w14:textId="77777777" w:rsidR="007550A2" w:rsidRDefault="00BC136C">
            <w:pPr>
              <w:rPr>
                <w:rFonts w:hint="eastAsia"/>
              </w:rPr>
            </w:pPr>
            <w:r>
              <w:t>Safety status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E4142" w14:textId="77777777" w:rsidR="007550A2" w:rsidRDefault="00BC1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Live trading disabled until gates pass</w:t>
            </w:r>
          </w:p>
        </w:tc>
      </w:tr>
    </w:tbl>
    <w:p w14:paraId="7953BBAC" w14:textId="77777777" w:rsidR="007550A2" w:rsidRDefault="007550A2">
      <w:pPr>
        <w:rPr>
          <w:rFonts w:hint="eastAsia"/>
        </w:rPr>
      </w:pPr>
    </w:p>
    <w:p w14:paraId="1C53B71D" w14:textId="77777777" w:rsidR="007550A2" w:rsidRDefault="00BC136C">
      <w:pPr>
        <w:pStyle w:val="Callout"/>
        <w:rPr>
          <w:rFonts w:hint="eastAsia"/>
        </w:rPr>
      </w:pPr>
      <w:r>
        <w:t xml:space="preserve">This </w:t>
      </w:r>
      <w:r>
        <w:t>document is a design and delivery plan. Existing broker adapters and UI are prototypes; no live trading is authorized by this document.</w:t>
      </w:r>
    </w:p>
    <w:p w14:paraId="52A4904D" w14:textId="77777777" w:rsidR="007550A2" w:rsidRDefault="00BC136C">
      <w:pPr>
        <w:rPr>
          <w:rFonts w:hint="eastAsia"/>
        </w:rPr>
      </w:pPr>
      <w:r>
        <w:br w:type="page"/>
      </w:r>
    </w:p>
    <w:p w14:paraId="0E40BFBB" w14:textId="77777777" w:rsidR="007550A2" w:rsidRDefault="00BC136C">
      <w:pPr>
        <w:pStyle w:val="1"/>
      </w:pPr>
      <w:bookmarkStart w:id="0" w:name="_Toc241011139"/>
      <w:r>
        <w:lastRenderedPageBreak/>
        <w:t>Table of contents</w:t>
      </w:r>
      <w:bookmarkEnd w:id="0"/>
    </w:p>
    <w:p w14:paraId="08B386E2" w14:textId="61E3D223" w:rsidR="00670D3B" w:rsidRDefault="00BC136C">
      <w:pPr>
        <w:pStyle w:val="13"/>
        <w:tabs>
          <w:tab w:val="right" w:leader="dot" w:pos="1007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011139" w:history="1">
        <w:r w:rsidR="00670D3B" w:rsidRPr="00193F0C">
          <w:rPr>
            <w:rStyle w:val="aff1"/>
            <w:noProof/>
          </w:rPr>
          <w:t>Table of contents</w:t>
        </w:r>
        <w:r w:rsidR="00670D3B">
          <w:rPr>
            <w:noProof/>
            <w:webHidden/>
          </w:rPr>
          <w:tab/>
        </w:r>
        <w:r w:rsidR="00670D3B">
          <w:rPr>
            <w:noProof/>
            <w:webHidden/>
          </w:rPr>
          <w:fldChar w:fldCharType="begin"/>
        </w:r>
        <w:r w:rsidR="00670D3B">
          <w:rPr>
            <w:noProof/>
            <w:webHidden/>
          </w:rPr>
          <w:instrText xml:space="preserve"> PAGEREF _Toc241011139 \h </w:instrText>
        </w:r>
        <w:r w:rsidR="00670D3B">
          <w:rPr>
            <w:noProof/>
            <w:webHidden/>
          </w:rPr>
        </w:r>
        <w:r w:rsidR="00670D3B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 w:rsidR="00670D3B">
          <w:rPr>
            <w:noProof/>
            <w:webHidden/>
          </w:rPr>
          <w:fldChar w:fldCharType="end"/>
        </w:r>
      </w:hyperlink>
    </w:p>
    <w:p w14:paraId="6A4A3C47" w14:textId="7AA65853" w:rsidR="00670D3B" w:rsidRDefault="00670D3B">
      <w:pPr>
        <w:pStyle w:val="13"/>
        <w:tabs>
          <w:tab w:val="right" w:leader="dot" w:pos="10070"/>
        </w:tabs>
        <w:rPr>
          <w:noProof/>
        </w:rPr>
      </w:pPr>
      <w:hyperlink w:anchor="_Toc241011140" w:history="1">
        <w:r w:rsidRPr="00193F0C">
          <w:rPr>
            <w:rStyle w:val="aff1"/>
            <w:noProof/>
          </w:rPr>
          <w:t>TSD Engineering Plan and Foundation Decision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_Toc241011140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F76821" w14:textId="7A666103" w:rsidR="00670D3B" w:rsidRDefault="00670D3B">
      <w:pPr>
        <w:pStyle w:val="13"/>
        <w:tabs>
          <w:tab w:val="right" w:leader="dot" w:pos="10070"/>
        </w:tabs>
        <w:rPr>
          <w:noProof/>
        </w:rPr>
      </w:pPr>
      <w:hyperlink w:anchor="_Toc241011141" w:history="1">
        <w:r w:rsidRPr="00193F0C">
          <w:rPr>
            <w:rStyle w:val="aff1"/>
            <w:noProof/>
          </w:rPr>
          <w:t>1. Executive decision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_Toc241011141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6288E2" w14:textId="7E790EA4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42" w:history="1">
        <w:r w:rsidRPr="00193F0C">
          <w:rPr>
            <w:rStyle w:val="aff1"/>
            <w:noProof/>
          </w:rPr>
          <w:t>Recommended ownership boundary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_Toc241011142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2A5092" w14:textId="2858E2C0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43" w:history="1">
        <w:r w:rsidRPr="00193F0C">
          <w:rPr>
            <w:rStyle w:val="aff1"/>
            <w:noProof/>
          </w:rPr>
          <w:t>Engine recommendation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_Toc241011143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61BE4A" w14:textId="0DCDF214" w:rsidR="00670D3B" w:rsidRDefault="00670D3B">
      <w:pPr>
        <w:pStyle w:val="13"/>
        <w:tabs>
          <w:tab w:val="right" w:leader="dot" w:pos="10070"/>
        </w:tabs>
        <w:rPr>
          <w:noProof/>
        </w:rPr>
      </w:pPr>
      <w:hyperlink w:anchor="_Toc241011144" w:history="1">
        <w:r w:rsidRPr="00193F0C">
          <w:rPr>
            <w:rStyle w:val="aff1"/>
            <w:noProof/>
          </w:rPr>
          <w:t>2. The core semantic decision: target positions, not normal orders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_Toc241011144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CE0124" w14:textId="368EA0B6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45" w:history="1">
        <w:r w:rsidRPr="00193F0C">
          <w:rPr>
            <w:rStyle w:val="aff1"/>
            <w:noProof/>
          </w:rPr>
          <w:t>2.1 Normal strategy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_Toc241011145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0E76E7" w14:textId="6DE7FDC7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46" w:history="1">
        <w:r w:rsidRPr="00193F0C">
          <w:rPr>
            <w:rStyle w:val="aff1"/>
            <w:noProof/>
          </w:rPr>
          <w:t>2.2 Canonical TSD target-position contract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_Toc241011146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F457EF" w14:textId="28F10713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47" w:history="1">
        <w:r w:rsidRPr="00193F0C">
          <w:rPr>
            <w:rStyle w:val="aff1"/>
            <w:noProof/>
          </w:rPr>
          <w:t>2.3 Examples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_Toc241011147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DE2166" w14:textId="12C9C9AF" w:rsidR="00670D3B" w:rsidRDefault="00670D3B">
      <w:pPr>
        <w:pStyle w:val="36"/>
        <w:tabs>
          <w:tab w:val="right" w:leader="dot" w:pos="10070"/>
        </w:tabs>
        <w:ind w:left="760"/>
        <w:rPr>
          <w:noProof/>
        </w:rPr>
      </w:pPr>
      <w:hyperlink w:anchor="_Toc241011148" w:history="1">
        <w:r w:rsidRPr="00193F0C">
          <w:rPr>
            <w:rStyle w:val="aff1"/>
            <w:noProof/>
          </w:rPr>
          <w:t>BTC quantity target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_Toc241011148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B41B06" w14:textId="71A49DD7" w:rsidR="00670D3B" w:rsidRDefault="00670D3B">
      <w:pPr>
        <w:pStyle w:val="36"/>
        <w:tabs>
          <w:tab w:val="right" w:leader="dot" w:pos="10070"/>
        </w:tabs>
        <w:ind w:left="760"/>
        <w:rPr>
          <w:noProof/>
        </w:rPr>
      </w:pPr>
      <w:hyperlink w:anchor="_Toc241011149" w:history="1">
        <w:r w:rsidRPr="00193F0C">
          <w:rPr>
            <w:rStyle w:val="aff1"/>
            <w:noProof/>
          </w:rPr>
          <w:t>AAPL target weight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_Toc241011149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7D8E45" w14:textId="119D37E3" w:rsidR="00670D3B" w:rsidRDefault="00670D3B">
      <w:pPr>
        <w:pStyle w:val="36"/>
        <w:tabs>
          <w:tab w:val="right" w:leader="dot" w:pos="10070"/>
        </w:tabs>
        <w:ind w:left="760"/>
        <w:rPr>
          <w:noProof/>
        </w:rPr>
      </w:pPr>
      <w:hyperlink w:anchor="_Toc241011150" w:history="1">
        <w:r w:rsidRPr="00193F0C">
          <w:rPr>
            <w:rStyle w:val="aff1"/>
            <w:noProof/>
          </w:rPr>
          <w:t>Samsung target notional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_Toc241011150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C7C5C7" w14:textId="59BD74F4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51" w:history="1">
        <w:r w:rsidRPr="00193F0C">
          <w:rPr>
            <w:rStyle w:val="aff1"/>
            <w:noProof/>
          </w:rPr>
          <w:t>2.4 Delta calculation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_Toc241011151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FB65E5" w14:textId="34BF5900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52" w:history="1">
        <w:r w:rsidRPr="00193F0C">
          <w:rPr>
            <w:rStyle w:val="aff1"/>
            <w:noProof/>
          </w:rPr>
          <w:t>2.5 Special direct-order strategies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_Toc241011152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80CCBF" w14:textId="6AB83A07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53" w:history="1">
        <w:r w:rsidRPr="00193F0C">
          <w:rPr>
            <w:rStyle w:val="aff1"/>
            <w:noProof/>
          </w:rPr>
          <w:t>2.6 Why this is the correct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_Toc241011153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3B8AF6" w14:textId="175584A4" w:rsidR="00670D3B" w:rsidRDefault="00670D3B">
      <w:pPr>
        <w:pStyle w:val="13"/>
        <w:tabs>
          <w:tab w:val="right" w:leader="dot" w:pos="10070"/>
        </w:tabs>
        <w:rPr>
          <w:noProof/>
        </w:rPr>
      </w:pPr>
      <w:hyperlink w:anchor="_Toc241011154" w:history="1">
        <w:r w:rsidRPr="00193F0C">
          <w:rPr>
            <w:rStyle w:val="aff1"/>
            <w:noProof/>
          </w:rPr>
          <w:t>3. DaxAlgo evidence and reuse boundary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_Toc241011154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4ED577" w14:textId="7246280A" w:rsidR="00670D3B" w:rsidRDefault="00670D3B">
      <w:pPr>
        <w:pStyle w:val="13"/>
        <w:tabs>
          <w:tab w:val="right" w:leader="dot" w:pos="10070"/>
        </w:tabs>
        <w:rPr>
          <w:noProof/>
        </w:rPr>
      </w:pPr>
      <w:hyperlink w:anchor="_Toc241011155" w:history="1">
        <w:r w:rsidRPr="00193F0C">
          <w:rPr>
            <w:rStyle w:val="aff1"/>
            <w:noProof/>
          </w:rPr>
          <w:t>4. Repository current 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_Toc241011155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5FDE64" w14:textId="6EB83ECD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56" w:history="1">
        <w:r w:rsidRPr="00193F0C">
          <w:rPr>
            <w:rStyle w:val="aff1"/>
            <w:noProof/>
          </w:rPr>
          <w:t>4.1 Current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_Toc241011156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E389F5" w14:textId="2A718B15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57" w:history="1">
        <w:r w:rsidRPr="00193F0C">
          <w:rPr>
            <w:rStyle w:val="aff1"/>
            <w:noProof/>
          </w:rPr>
          <w:t>4.2 Blockers before live use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_Toc241011157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3042F6" w14:textId="2746648A" w:rsidR="00670D3B" w:rsidRDefault="00670D3B">
      <w:pPr>
        <w:pStyle w:val="13"/>
        <w:tabs>
          <w:tab w:val="right" w:leader="dot" w:pos="10070"/>
        </w:tabs>
        <w:rPr>
          <w:noProof/>
        </w:rPr>
      </w:pPr>
      <w:hyperlink w:anchor="_Toc241011158" w:history="1">
        <w:r w:rsidRPr="00193F0C">
          <w:rPr>
            <w:rStyle w:val="aff1"/>
            <w:noProof/>
          </w:rPr>
          <w:t>5. Target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_Toc241011158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85B1BB" w14:textId="5A0716B0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59" w:history="1">
        <w:r w:rsidRPr="00193F0C">
          <w:rPr>
            <w:rStyle w:val="aff1"/>
            <w:noProof/>
          </w:rPr>
          <w:t>5.1 Service boundaries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_Toc241011159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002F05" w14:textId="232C96BF" w:rsidR="00670D3B" w:rsidRDefault="00670D3B">
      <w:pPr>
        <w:pStyle w:val="13"/>
        <w:tabs>
          <w:tab w:val="right" w:leader="dot" w:pos="10070"/>
        </w:tabs>
        <w:rPr>
          <w:noProof/>
        </w:rPr>
      </w:pPr>
      <w:hyperlink w:anchor="_Toc241011160" w:history="1">
        <w:r w:rsidRPr="00193F0C">
          <w:rPr>
            <w:rStyle w:val="aff1"/>
            <w:noProof/>
          </w:rPr>
          <w:t>6. Engine adoption decision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_Toc241011160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18B5B8" w14:textId="1172398D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61" w:history="1">
        <w:r w:rsidRPr="00193F0C">
          <w:rPr>
            <w:rStyle w:val="aff1"/>
            <w:noProof/>
          </w:rPr>
          <w:t>6.1 NautilusTrader 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_Toc241011161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004B0E" w14:textId="0A290FA5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62" w:history="1">
        <w:r w:rsidRPr="00193F0C">
          <w:rPr>
            <w:rStyle w:val="aff1"/>
            <w:noProof/>
          </w:rPr>
          <w:t>6.2 Hummingbot API 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_Toc241011162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4C318D" w14:textId="7FC62AF7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63" w:history="1">
        <w:r w:rsidRPr="00193F0C">
          <w:rPr>
            <w:rStyle w:val="aff1"/>
            <w:noProof/>
          </w:rPr>
          <w:t>6.3 No feature-list adoption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_Toc241011163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15C36B" w14:textId="5C476C16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64" w:history="1">
        <w:r w:rsidRPr="00193F0C">
          <w:rPr>
            <w:rStyle w:val="aff1"/>
            <w:noProof/>
          </w:rPr>
          <w:t>6.4 State ownership decision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_Toc241011164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F6A781" w14:textId="1C1DCE9A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65" w:history="1">
        <w:r w:rsidRPr="00193F0C">
          <w:rPr>
            <w:rStyle w:val="aff1"/>
            <w:noProof/>
          </w:rPr>
          <w:t>6.5 Five concrete first deliverables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_Toc241011165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84CC37" w14:textId="0C87D0E5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66" w:history="1">
        <w:r w:rsidRPr="00193F0C">
          <w:rPr>
            <w:rStyle w:val="aff1"/>
            <w:noProof/>
          </w:rPr>
          <w:t>6.6 Persistence remains an integration responsibility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_Toc241011166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9B3757" w14:textId="3FCEC3C3" w:rsidR="00670D3B" w:rsidRDefault="00670D3B">
      <w:pPr>
        <w:pStyle w:val="13"/>
        <w:tabs>
          <w:tab w:val="right" w:leader="dot" w:pos="10070"/>
        </w:tabs>
        <w:rPr>
          <w:noProof/>
        </w:rPr>
      </w:pPr>
      <w:hyperlink w:anchor="_Toc241011167" w:history="1">
        <w:r w:rsidRPr="00193F0C">
          <w:rPr>
            <w:rStyle w:val="aff1"/>
            <w:noProof/>
          </w:rPr>
          <w:t>7. Requirement-to-upstream 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_Toc241011167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A6EAE3" w14:textId="720DE50A" w:rsidR="00670D3B" w:rsidRDefault="00670D3B">
      <w:pPr>
        <w:pStyle w:val="13"/>
        <w:tabs>
          <w:tab w:val="right" w:leader="dot" w:pos="10070"/>
        </w:tabs>
        <w:rPr>
          <w:noProof/>
        </w:rPr>
      </w:pPr>
      <w:hyperlink w:anchor="_Toc241011168" w:history="1">
        <w:r w:rsidRPr="00193F0C">
          <w:rPr>
            <w:rStyle w:val="aff1"/>
            <w:noProof/>
          </w:rPr>
          <w:t>8. Specific next 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_Toc241011168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8DB79F" w14:textId="3DA9F17E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69" w:history="1">
        <w:r w:rsidRPr="00193F0C">
          <w:rPr>
            <w:rStyle w:val="aff1"/>
            <w:noProof/>
          </w:rPr>
          <w:t>Before any implementation commit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_Toc241011169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4CA083C" w14:textId="5C4F9AA1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70" w:history="1">
        <w:r w:rsidRPr="00193F0C">
          <w:rPr>
            <w:rStyle w:val="aff1"/>
            <w:noProof/>
          </w:rPr>
          <w:t>Engine spike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_Toc241011170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AAA57C" w14:textId="197D0833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71" w:history="1">
        <w:r w:rsidRPr="00193F0C">
          <w:rPr>
            <w:rStyle w:val="aff1"/>
            <w:noProof/>
          </w:rPr>
          <w:t>TSD bridge and existing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_Toc241011171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9B6F06" w14:textId="426BA2D3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72" w:history="1">
        <w:r w:rsidRPr="00193F0C">
          <w:rPr>
            <w:rStyle w:val="aff1"/>
            <w:noProof/>
          </w:rPr>
          <w:t>After the first demonstration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_Toc241011172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FEFF02" w14:textId="115B649E" w:rsidR="00670D3B" w:rsidRDefault="00670D3B">
      <w:pPr>
        <w:pStyle w:val="13"/>
        <w:tabs>
          <w:tab w:val="right" w:leader="dot" w:pos="10070"/>
        </w:tabs>
        <w:rPr>
          <w:noProof/>
        </w:rPr>
      </w:pPr>
      <w:hyperlink w:anchor="_Toc241011173" w:history="1">
        <w:r w:rsidRPr="00193F0C">
          <w:rPr>
            <w:rStyle w:val="aff1"/>
            <w:noProof/>
          </w:rPr>
          <w:t>9. Canonical domain contracts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_Toc241011173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089FB06" w14:textId="15516EFF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74" w:history="1">
        <w:r w:rsidRPr="00193F0C">
          <w:rPr>
            <w:rStyle w:val="aff1"/>
            <w:noProof/>
          </w:rPr>
          <w:t>7.1 Core objects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_Toc241011174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86FBC11" w14:textId="787D09B0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75" w:history="1">
        <w:r w:rsidRPr="00193F0C">
          <w:rPr>
            <w:rStyle w:val="aff1"/>
            <w:noProof/>
          </w:rPr>
          <w:t>7.2 Event envelope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_Toc241011175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8EBC6F" w14:textId="6EED44CB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76" w:history="1">
        <w:r w:rsidRPr="00193F0C">
          <w:rPr>
            <w:rStyle w:val="aff1"/>
            <w:noProof/>
          </w:rPr>
          <w:t>7.3 API surface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_Toc241011176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DFAE9C" w14:textId="66F0B1B8" w:rsidR="00670D3B" w:rsidRDefault="00670D3B">
      <w:pPr>
        <w:pStyle w:val="13"/>
        <w:tabs>
          <w:tab w:val="right" w:leader="dot" w:pos="10070"/>
        </w:tabs>
        <w:rPr>
          <w:noProof/>
        </w:rPr>
      </w:pPr>
      <w:hyperlink w:anchor="_Toc241011177" w:history="1">
        <w:r w:rsidRPr="00193F0C">
          <w:rPr>
            <w:rStyle w:val="aff1"/>
            <w:noProof/>
          </w:rPr>
          <w:t>10. Strategy lifecycle and agent boundary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_Toc241011177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F3A9108" w14:textId="0F214DC1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78" w:history="1">
        <w:r w:rsidRPr="00193F0C">
          <w:rPr>
            <w:rStyle w:val="aff1"/>
            <w:noProof/>
          </w:rPr>
          <w:t>Strategy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_Toc241011178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4DAB698" w14:textId="14756104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79" w:history="1">
        <w:r w:rsidRPr="00193F0C">
          <w:rPr>
            <w:rStyle w:val="aff1"/>
            <w:noProof/>
          </w:rPr>
          <w:t>Agent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_Toc241011179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59BEB7E" w14:textId="02FBBFA4" w:rsidR="00670D3B" w:rsidRDefault="00670D3B">
      <w:pPr>
        <w:pStyle w:val="13"/>
        <w:tabs>
          <w:tab w:val="right" w:leader="dot" w:pos="10070"/>
        </w:tabs>
        <w:rPr>
          <w:noProof/>
        </w:rPr>
      </w:pPr>
      <w:hyperlink w:anchor="_Toc241011180" w:history="1">
        <w:r w:rsidRPr="00193F0C">
          <w:rPr>
            <w:rStyle w:val="aff1"/>
            <w:noProof/>
          </w:rPr>
          <w:t>11. Delivery roadmap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_Toc241011180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9A6076E" w14:textId="35C6E1A4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81" w:history="1">
        <w:r w:rsidRPr="00193F0C">
          <w:rPr>
            <w:rStyle w:val="aff1"/>
            <w:noProof/>
          </w:rPr>
          <w:t>Phase 0 — Containment and baseline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_Toc241011181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177EBD2" w14:textId="6E69E79B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82" w:history="1">
        <w:r w:rsidRPr="00193F0C">
          <w:rPr>
            <w:rStyle w:val="aff1"/>
            <w:noProof/>
          </w:rPr>
          <w:t>Phase 1 — Engine compatibility spike and ADRs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_Toc241011182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09E7722" w14:textId="1035542C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83" w:history="1">
        <w:r w:rsidRPr="00193F0C">
          <w:rPr>
            <w:rStyle w:val="aff1"/>
            <w:noProof/>
          </w:rPr>
          <w:t>Phase 2 — Canonical contracts and TSD bridge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_Toc241011183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A4D34C3" w14:textId="1450A618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84" w:history="1">
        <w:r w:rsidRPr="00193F0C">
          <w:rPr>
            <w:rStyle w:val="aff1"/>
            <w:noProof/>
          </w:rPr>
          <w:t>Phase 3 — Safety facade and paper vertical slice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_Toc241011184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EDE0F3" w14:textId="321A0DFE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85" w:history="1">
        <w:r w:rsidRPr="00193F0C">
          <w:rPr>
            <w:rStyle w:val="aff1"/>
            <w:noProof/>
          </w:rPr>
          <w:t>Phase 4 — DSM and real market-data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_Toc241011185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DBA864" w14:textId="50D7DB84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86" w:history="1">
        <w:r w:rsidRPr="00193F0C">
          <w:rPr>
            <w:rStyle w:val="aff1"/>
            <w:noProof/>
          </w:rPr>
          <w:t>Phase 5 — Strategy builder, backtest, and promotion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_Toc241011186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3D7BD34" w14:textId="0A96DC18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87" w:history="1">
        <w:r w:rsidRPr="00193F0C">
          <w:rPr>
            <w:rStyle w:val="aff1"/>
            <w:noProof/>
          </w:rPr>
          <w:t>Phase 6 — DaxAlgo-inspired workbench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_Toc241011187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6822233" w14:textId="2DD0C2BD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88" w:history="1">
        <w:r w:rsidRPr="00193F0C">
          <w:rPr>
            <w:rStyle w:val="aff1"/>
            <w:noProof/>
          </w:rPr>
          <w:t>Phase 7 — Bounded autonomy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_Toc241011188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966BBBE" w14:textId="67E83A66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89" w:history="1">
        <w:r w:rsidRPr="00193F0C">
          <w:rPr>
            <w:rStyle w:val="aff1"/>
            <w:noProof/>
          </w:rPr>
          <w:t>Phase 8 — External paper and live certification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_Toc241011189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53D513A" w14:textId="73C856C0" w:rsidR="00670D3B" w:rsidRDefault="00670D3B">
      <w:pPr>
        <w:pStyle w:val="13"/>
        <w:tabs>
          <w:tab w:val="right" w:leader="dot" w:pos="10070"/>
        </w:tabs>
        <w:rPr>
          <w:noProof/>
        </w:rPr>
      </w:pPr>
      <w:hyperlink w:anchor="_Toc241011190" w:history="1">
        <w:r w:rsidRPr="00193F0C">
          <w:rPr>
            <w:rStyle w:val="aff1"/>
            <w:noProof/>
          </w:rPr>
          <w:t>12. Testing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_Toc241011190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C61D273" w14:textId="268DB794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91" w:history="1">
        <w:r w:rsidRPr="00193F0C">
          <w:rPr>
            <w:rStyle w:val="aff1"/>
            <w:noProof/>
          </w:rPr>
          <w:t>Domain and bridge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_Toc241011191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FD337FA" w14:textId="165BBC19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92" w:history="1">
        <w:r w:rsidRPr="00193F0C">
          <w:rPr>
            <w:rStyle w:val="aff1"/>
            <w:noProof/>
          </w:rPr>
          <w:t>Engine compatibility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_Toc241011192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517667D" w14:textId="6EE84DF4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93" w:history="1">
        <w:r w:rsidRPr="00193F0C">
          <w:rPr>
            <w:rStyle w:val="aff1"/>
            <w:noProof/>
          </w:rPr>
          <w:t>Frontend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_Toc241011193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DC375D8" w14:textId="5BF2017F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194" w:history="1">
        <w:r w:rsidRPr="00193F0C">
          <w:rPr>
            <w:rStyle w:val="aff1"/>
            <w:noProof/>
          </w:rPr>
          <w:t>Security/operations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_Toc241011194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E8CAE4C" w14:textId="50B83745" w:rsidR="00670D3B" w:rsidRDefault="00670D3B">
      <w:pPr>
        <w:pStyle w:val="13"/>
        <w:tabs>
          <w:tab w:val="right" w:leader="dot" w:pos="10070"/>
        </w:tabs>
        <w:rPr>
          <w:noProof/>
        </w:rPr>
      </w:pPr>
      <w:hyperlink w:anchor="_Toc241011195" w:history="1">
        <w:r w:rsidRPr="00193F0C">
          <w:rPr>
            <w:rStyle w:val="aff1"/>
            <w:noProof/>
          </w:rPr>
          <w:t>13. Persistence and observability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_Toc241011195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6075062" w14:textId="4EAC6CEF" w:rsidR="00670D3B" w:rsidRDefault="00670D3B">
      <w:pPr>
        <w:pStyle w:val="13"/>
        <w:tabs>
          <w:tab w:val="right" w:leader="dot" w:pos="10070"/>
        </w:tabs>
        <w:rPr>
          <w:noProof/>
        </w:rPr>
      </w:pPr>
      <w:hyperlink w:anchor="_Toc241011196" w:history="1">
        <w:r w:rsidRPr="00193F0C">
          <w:rPr>
            <w:rStyle w:val="aff1"/>
            <w:noProof/>
          </w:rPr>
          <w:t>14. Security and live-trading gates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_Toc241011196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1A390FA" w14:textId="5C0FC3B4" w:rsidR="00670D3B" w:rsidRDefault="00670D3B">
      <w:pPr>
        <w:pStyle w:val="13"/>
        <w:tabs>
          <w:tab w:val="right" w:leader="dot" w:pos="10070"/>
        </w:tabs>
        <w:rPr>
          <w:noProof/>
        </w:rPr>
      </w:pPr>
      <w:hyperlink w:anchor="_Toc241011197" w:history="1">
        <w:r w:rsidRPr="00193F0C">
          <w:rPr>
            <w:rStyle w:val="aff1"/>
            <w:noProof/>
          </w:rPr>
          <w:t>15. Risks and open decisions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_Toc241011197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AFD8457" w14:textId="49E02EFC" w:rsidR="00670D3B" w:rsidRDefault="00670D3B">
      <w:pPr>
        <w:pStyle w:val="13"/>
        <w:tabs>
          <w:tab w:val="right" w:leader="dot" w:pos="10070"/>
        </w:tabs>
        <w:rPr>
          <w:noProof/>
        </w:rPr>
      </w:pPr>
      <w:hyperlink w:anchor="_Toc241011198" w:history="1">
        <w:r w:rsidRPr="00193F0C">
          <w:rPr>
            <w:rStyle w:val="aff1"/>
            <w:noProof/>
          </w:rPr>
          <w:t>16. DOCX generation and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_Toc241011198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ACAB5F5" w14:textId="55FD40AB" w:rsidR="00670D3B" w:rsidRDefault="00670D3B">
      <w:pPr>
        <w:pStyle w:val="13"/>
        <w:tabs>
          <w:tab w:val="right" w:leader="dot" w:pos="10070"/>
        </w:tabs>
        <w:rPr>
          <w:noProof/>
        </w:rPr>
      </w:pPr>
      <w:hyperlink w:anchor="_Toc241011199" w:history="1">
        <w:r w:rsidRPr="00193F0C">
          <w:rPr>
            <w:rStyle w:val="aff1"/>
            <w:noProof/>
          </w:rPr>
          <w:t>17. Final recommendation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_Toc241011199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DB31BE6" w14:textId="6C720A6E" w:rsidR="00670D3B" w:rsidRDefault="00670D3B">
      <w:pPr>
        <w:pStyle w:val="13"/>
        <w:tabs>
          <w:tab w:val="right" w:leader="dot" w:pos="10070"/>
        </w:tabs>
        <w:rPr>
          <w:noProof/>
        </w:rPr>
      </w:pPr>
      <w:hyperlink w:anchor="_Toc241011200" w:history="1">
        <w:r w:rsidRPr="00193F0C">
          <w:rPr>
            <w:rStyle w:val="aff1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_Toc241011200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B41FA40" w14:textId="207F15A1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201" w:history="1">
        <w:r w:rsidRPr="00193F0C">
          <w:rPr>
            <w:rStyle w:val="aff1"/>
            <w:noProof/>
          </w:rPr>
          <w:t>Local source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_Toc241011201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D2A7631" w14:textId="73DBCEFB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202" w:history="1">
        <w:r w:rsidRPr="00193F0C">
          <w:rPr>
            <w:rStyle w:val="aff1"/>
            <w:noProof/>
          </w:rPr>
          <w:t>External sources to verify against the pinned version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_Toc241011202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10502E7" w14:textId="6F0D3F01" w:rsidR="00670D3B" w:rsidRDefault="00670D3B">
      <w:pPr>
        <w:pStyle w:val="13"/>
        <w:tabs>
          <w:tab w:val="right" w:leader="dot" w:pos="10070"/>
        </w:tabs>
        <w:rPr>
          <w:noProof/>
        </w:rPr>
      </w:pPr>
      <w:hyperlink w:anchor="_Toc241011203" w:history="1">
        <w:r w:rsidRPr="00193F0C">
          <w:rPr>
            <w:rStyle w:val="aff1"/>
            <w:noProof/>
          </w:rPr>
          <w:t>Appendix A — Architecture diagram source snapshots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_Toc241011203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84D2E3C" w14:textId="5AC4C4E0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204" w:history="1">
        <w:r w:rsidRPr="00193F0C">
          <w:rPr>
            <w:rStyle w:val="aff1"/>
            <w:noProof/>
          </w:rPr>
          <w:t>Agent Proposal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_Toc241011204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3F3973A" w14:textId="253964D1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205" w:history="1">
        <w:r w:rsidRPr="00193F0C">
          <w:rPr>
            <w:rStyle w:val="aff1"/>
            <w:noProof/>
          </w:rPr>
          <w:t>Current State Repository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_Toc241011205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2FD6755" w14:textId="3A92D55F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206" w:history="1">
        <w:r w:rsidRPr="00193F0C">
          <w:rPr>
            <w:rStyle w:val="aff1"/>
            <w:noProof/>
          </w:rPr>
          <w:t>Engine 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_Toc241011206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E720ADD" w14:textId="47A8B5E9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207" w:history="1">
        <w:r w:rsidRPr="00193F0C">
          <w:rPr>
            <w:rStyle w:val="aff1"/>
            <w:noProof/>
          </w:rPr>
          <w:t>Order State Machine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_Toc241011207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81771BD" w14:textId="71017CB0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208" w:history="1">
        <w:r w:rsidRPr="00193F0C">
          <w:rPr>
            <w:rStyle w:val="aff1"/>
            <w:noProof/>
          </w:rPr>
          <w:t>Strategy Promotion State Machine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_Toc241011208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6733501" w14:textId="24AD318D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209" w:history="1">
        <w:r w:rsidRPr="00193F0C">
          <w:rPr>
            <w:rStyle w:val="aff1"/>
            <w:noProof/>
          </w:rPr>
          <w:t>Target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_Toc241011209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CC53CEE" w14:textId="38BB0C08" w:rsidR="00670D3B" w:rsidRDefault="00670D3B">
      <w:pPr>
        <w:pStyle w:val="28"/>
        <w:tabs>
          <w:tab w:val="right" w:leader="dot" w:pos="10070"/>
        </w:tabs>
        <w:ind w:left="380"/>
        <w:rPr>
          <w:noProof/>
        </w:rPr>
      </w:pPr>
      <w:hyperlink w:anchor="_Toc241011210" w:history="1">
        <w:r w:rsidRPr="00193F0C">
          <w:rPr>
            <w:rStyle w:val="aff1"/>
            <w:noProof/>
          </w:rPr>
          <w:t>Target To Order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_Toc241011210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BC136C">
          <w:rPr>
            <w:rFonts w:hint="eastAsia"/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5080FAB" w14:textId="45BF60EF" w:rsidR="007550A2" w:rsidRDefault="00BC136C">
      <w:pPr>
        <w:rPr>
          <w:rFonts w:hint="eastAsia"/>
        </w:rPr>
      </w:pPr>
      <w:r>
        <w:fldChar w:fldCharType="end"/>
      </w:r>
    </w:p>
    <w:p w14:paraId="014E0FCE" w14:textId="77777777" w:rsidR="007550A2" w:rsidRDefault="00BC136C">
      <w:pPr>
        <w:rPr>
          <w:rFonts w:hint="eastAsia"/>
        </w:rPr>
      </w:pPr>
      <w:r>
        <w:br w:type="page"/>
      </w:r>
    </w:p>
    <w:p w14:paraId="2AC10EE7" w14:textId="77777777" w:rsidR="007550A2" w:rsidRDefault="00BC136C">
      <w:pPr>
        <w:pStyle w:val="a8"/>
      </w:pPr>
      <w:r>
        <w:lastRenderedPageBreak/>
        <w:t xml:space="preserve">Autonomous </w:t>
      </w:r>
      <w:r>
        <w:t>Trading Operating System</w:t>
      </w:r>
    </w:p>
    <w:p w14:paraId="4B658F2E" w14:textId="77777777" w:rsidR="007550A2" w:rsidRDefault="00BC136C">
      <w:pPr>
        <w:pStyle w:val="1"/>
      </w:pPr>
      <w:bookmarkStart w:id="1" w:name="_Toc241011140"/>
      <w:r>
        <w:t>TSD Engineering Plan and Foundation Decision</w:t>
      </w:r>
      <w:bookmarkEnd w:id="1"/>
    </w:p>
    <w:p w14:paraId="1232C632" w14:textId="77777777" w:rsidR="007550A2" w:rsidRDefault="00BC136C">
      <w:pPr>
        <w:rPr>
          <w:rFonts w:hint="eastAsia"/>
        </w:rPr>
      </w:pPr>
      <w:r>
        <w:rPr>
          <w:b/>
        </w:rPr>
        <w:t>Document status:</w:t>
      </w:r>
      <w:r>
        <w:t xml:space="preserve"> Proposed implementation baseline  </w:t>
      </w:r>
    </w:p>
    <w:p w14:paraId="40EA2C4E" w14:textId="77777777" w:rsidR="007550A2" w:rsidRDefault="00BC136C">
      <w:pPr>
        <w:rPr>
          <w:rFonts w:hint="eastAsia"/>
        </w:rPr>
      </w:pPr>
      <w:r>
        <w:rPr>
          <w:b/>
        </w:rPr>
        <w:t>Version:</w:t>
      </w:r>
      <w:r>
        <w:t xml:space="preserve"> 0.1  </w:t>
      </w:r>
    </w:p>
    <w:p w14:paraId="72B27264" w14:textId="77777777" w:rsidR="007550A2" w:rsidRDefault="00BC136C">
      <w:pPr>
        <w:rPr>
          <w:rFonts w:hint="eastAsia"/>
        </w:rPr>
      </w:pPr>
      <w:r>
        <w:rPr>
          <w:b/>
        </w:rPr>
        <w:t>Date:</w:t>
      </w:r>
      <w:r>
        <w:t xml:space="preserve"> 2026-09-22  </w:t>
      </w:r>
    </w:p>
    <w:p w14:paraId="42DB6029" w14:textId="77777777" w:rsidR="007550A2" w:rsidRDefault="00BC136C">
      <w:pPr>
        <w:rPr>
          <w:rFonts w:hint="eastAsia"/>
        </w:rPr>
      </w:pPr>
      <w:r>
        <w:rPr>
          <w:b/>
        </w:rPr>
        <w:t>Scope:</w:t>
      </w:r>
      <w:r>
        <w:t xml:space="preserve"> </w:t>
      </w:r>
      <w:r>
        <w:rPr>
          <w:rFonts w:ascii="Cascadia Mono" w:hAnsi="Cascadia Mono"/>
          <w:color w:val="334155"/>
          <w:sz w:val="17"/>
        </w:rPr>
        <w:t>Multiagent_TSD-250926</w:t>
      </w:r>
      <w:r>
        <w:t xml:space="preserve">  </w:t>
      </w:r>
    </w:p>
    <w:p w14:paraId="7504EC38" w14:textId="77777777" w:rsidR="007550A2" w:rsidRDefault="00BC136C">
      <w:pPr>
        <w:rPr>
          <w:rFonts w:hint="eastAsia"/>
        </w:rPr>
      </w:pPr>
      <w:r>
        <w:rPr>
          <w:b/>
        </w:rPr>
        <w:t>Primary decision:</w:t>
      </w:r>
      <w:r>
        <w:t xml:space="preserve"> Reuse a mature event-driven trading engine for OMS/</w:t>
      </w:r>
      <w:r>
        <w:t>EMS, paper execution, portfolio accounting, and broker lifecycle; make TSD the strategy-authoring, agent-orchestration, deployment, and operator-experience layer.</w:t>
      </w:r>
    </w:p>
    <w:p w14:paraId="58E70CB0" w14:textId="77777777" w:rsidR="007550A2" w:rsidRDefault="00BC136C">
      <w:pPr>
        <w:pStyle w:val="Callout"/>
        <w:shd w:val="clear" w:color="auto" w:fill="FEF2F2"/>
        <w:rPr>
          <w:rFonts w:hint="eastAsia"/>
        </w:rPr>
      </w:pPr>
      <w:r>
        <w:rPr>
          <w:b/>
        </w:rPr>
        <w:t>Safety warning:</w:t>
      </w:r>
      <w:r>
        <w:t xml:space="preserve"> The current repository is a prototype. Existing broker adapters and trading U</w:t>
      </w:r>
      <w:r>
        <w:t>I are not production-ready and must not be treated as authorization to place live orders. Live trading remains disabled until the gates in this document are satisfied.</w:t>
      </w:r>
    </w:p>
    <w:p w14:paraId="32DEAEF4" w14:textId="77777777" w:rsidR="007550A2" w:rsidRDefault="00BC136C">
      <w:pPr>
        <w:pStyle w:val="1"/>
      </w:pPr>
      <w:bookmarkStart w:id="2" w:name="_Toc241011141"/>
      <w:r>
        <w:t>1. Executive decision</w:t>
      </w:r>
      <w:bookmarkEnd w:id="2"/>
    </w:p>
    <w:p w14:paraId="23EA9983" w14:textId="77777777" w:rsidR="007550A2" w:rsidRDefault="00BC136C">
      <w:pPr>
        <w:rPr>
          <w:rFonts w:hint="eastAsia"/>
        </w:rPr>
      </w:pPr>
      <w:r>
        <w:t xml:space="preserve">TSD should become an </w:t>
      </w:r>
      <w:r>
        <w:rPr>
          <w:b/>
        </w:rPr>
        <w:t>agent-native trading operating system</w:t>
      </w:r>
      <w:r>
        <w:t xml:space="preserve"> support</w:t>
      </w:r>
      <w:r>
        <w:t>ing:</w:t>
      </w:r>
    </w:p>
    <w:p w14:paraId="7A100C61" w14:textId="77777777" w:rsidR="007550A2" w:rsidRDefault="00BC136C">
      <w:pPr>
        <w:pStyle w:val="CodeBlock"/>
        <w:ind w:left="360"/>
        <w:rPr>
          <w:rFonts w:hint="eastAsia"/>
        </w:rPr>
      </w:pPr>
      <w:r>
        <w:t>Market data</w:t>
      </w:r>
      <w:r>
        <w:br/>
        <w:t xml:space="preserve">  -&gt; strategy creation</w:t>
      </w:r>
      <w:r>
        <w:br/>
        <w:t xml:space="preserve">  -&gt; research and backtest</w:t>
      </w:r>
      <w:r>
        <w:br/>
        <w:t xml:space="preserve">  -&gt; paper deployment</w:t>
      </w:r>
      <w:r>
        <w:br/>
        <w:t xml:space="preserve">  -&gt; target-position output</w:t>
      </w:r>
      <w:r>
        <w:br/>
        <w:t xml:space="preserve">  -&gt; risk approval</w:t>
      </w:r>
      <w:r>
        <w:br/>
        <w:t xml:space="preserve">  -&gt; OMS/EMS order generation</w:t>
      </w:r>
      <w:r>
        <w:br/>
        <w:t xml:space="preserve">  -&gt; paper or live execution</w:t>
      </w:r>
      <w:r>
        <w:br/>
        <w:t xml:space="preserve">  -&gt; portfolio management</w:t>
      </w:r>
      <w:r>
        <w:br/>
        <w:t xml:space="preserve">  -&gt; monitoring, reconciliation, an</w:t>
      </w:r>
      <w:r>
        <w:t>d audit</w:t>
      </w:r>
    </w:p>
    <w:p w14:paraId="54B7E49E" w14:textId="77777777" w:rsidR="007550A2" w:rsidRDefault="00BC136C">
      <w:pPr>
        <w:rPr>
          <w:rFonts w:hint="eastAsia"/>
        </w:rPr>
      </w:pPr>
      <w:r>
        <w:t>The fundamental architectural correction is to avoid rebuilding an OMS, EMS, paper matching engine, position ledger, and broker lifecycle inside TSD if a mature engine already provides those capabilities.</w:t>
      </w:r>
    </w:p>
    <w:p w14:paraId="2DCA5326" w14:textId="77777777" w:rsidR="007550A2" w:rsidRDefault="00BC136C">
      <w:pPr>
        <w:pStyle w:val="21"/>
      </w:pPr>
      <w:bookmarkStart w:id="3" w:name="_Toc241011142"/>
      <w:r>
        <w:t>Recommended ownership boundary</w:t>
      </w:r>
      <w:bookmarkEnd w:id="3"/>
    </w:p>
    <w:p w14:paraId="45E492CD" w14:textId="77777777" w:rsidR="007550A2" w:rsidRDefault="00BC136C">
      <w:pPr>
        <w:pStyle w:val="a0"/>
        <w:spacing w:after="40"/>
        <w:rPr>
          <w:rFonts w:hint="eastAsia"/>
        </w:rPr>
      </w:pPr>
      <w:r>
        <w:rPr>
          <w:b/>
        </w:rPr>
        <w:t>TSD owns:</w:t>
      </w:r>
      <w:r>
        <w:t xml:space="preserve"> st</w:t>
      </w:r>
      <w:r>
        <w:t>rategy builder, strategy registry, agent workflows, backtest/deployment jobs, permissions, approval workflow, React workbench, and the bridge/API around the trading engine.</w:t>
      </w:r>
    </w:p>
    <w:p w14:paraId="6CE08C93" w14:textId="77777777" w:rsidR="007550A2" w:rsidRDefault="00BC136C">
      <w:pPr>
        <w:pStyle w:val="a0"/>
        <w:spacing w:after="40"/>
        <w:rPr>
          <w:rFonts w:hint="eastAsia"/>
        </w:rPr>
      </w:pPr>
      <w:r>
        <w:rPr>
          <w:b/>
        </w:rPr>
        <w:t>Adopted trading engine owns:</w:t>
      </w:r>
      <w:r>
        <w:t xml:space="preserve"> market-data adapters where supported, event-driven str</w:t>
      </w:r>
      <w:r>
        <w:t>ategy runtime, order factory, execution engine, paper/sandbox execution, order/fill lifecycle, positions, portfolio P&amp;L, risk primitives, cache, and reconciliation capabilities where supported.</w:t>
      </w:r>
    </w:p>
    <w:p w14:paraId="7D7DD5E4" w14:textId="77777777" w:rsidR="007550A2" w:rsidRDefault="00BC136C">
      <w:pPr>
        <w:pStyle w:val="a0"/>
        <w:spacing w:after="40"/>
        <w:rPr>
          <w:rFonts w:hint="eastAsia"/>
        </w:rPr>
      </w:pPr>
      <w:r>
        <w:rPr>
          <w:b/>
        </w:rPr>
        <w:t>TSD adds only:</w:t>
      </w:r>
      <w:r>
        <w:t xml:space="preserve"> policies or portfolio allocation rules genuinel</w:t>
      </w:r>
      <w:r>
        <w:t>y missing from the selected engine, with tests proving the gap.</w:t>
      </w:r>
    </w:p>
    <w:p w14:paraId="5F837AA5" w14:textId="77777777" w:rsidR="007550A2" w:rsidRDefault="00BC136C">
      <w:pPr>
        <w:pStyle w:val="21"/>
      </w:pPr>
      <w:bookmarkStart w:id="4" w:name="_Toc241011143"/>
      <w:r>
        <w:t>Engine recommendation</w:t>
      </w:r>
      <w:bookmarkEnd w:id="4"/>
    </w:p>
    <w:p w14:paraId="5204FEA8" w14:textId="77777777" w:rsidR="007550A2" w:rsidRDefault="00BC136C">
      <w:pPr>
        <w:rPr>
          <w:rFonts w:hint="eastAsia"/>
        </w:rPr>
      </w:pPr>
      <w:r>
        <w:t xml:space="preserve">Run a short compatibility spike against </w:t>
      </w:r>
      <w:r>
        <w:rPr>
          <w:b/>
        </w:rPr>
        <w:t>NautilusTrader</w:t>
      </w:r>
      <w:r>
        <w:t xml:space="preserve"> as the default candidate because TSD is intended to support crypto plus broader/multi-asset workflows including Int</w:t>
      </w:r>
      <w:r>
        <w:t xml:space="preserve">eractive Brokers. Evaluate </w:t>
      </w:r>
      <w:r>
        <w:rPr>
          <w:b/>
        </w:rPr>
        <w:t>Hummingbot API</w:t>
      </w:r>
      <w:r>
        <w:t xml:space="preserve"> as the alternative if the product becomes primarily crypto and the priority is a more application-level backend with ready-made trading, portfolio, market-data, backtesting, and orchestration routes.</w:t>
      </w:r>
    </w:p>
    <w:p w14:paraId="24AA5065" w14:textId="77777777" w:rsidR="007550A2" w:rsidRDefault="00BC136C">
      <w:pPr>
        <w:rPr>
          <w:rFonts w:hint="eastAsia"/>
        </w:rPr>
      </w:pPr>
      <w:r>
        <w:t xml:space="preserve">Do not </w:t>
      </w:r>
      <w:r>
        <w:t>make the final engine decision from feature lists alone. Pin exact versions, build a paper vertical slice, test target-position semantics, verify supported venues and persistence, and measure operational fit. The chosen engine becomes the execution authori</w:t>
      </w:r>
      <w:r>
        <w:t>ty; TSD must not maintain a second parallel OMS path.</w:t>
      </w:r>
    </w:p>
    <w:p w14:paraId="34DAF29B" w14:textId="77777777" w:rsidR="007550A2" w:rsidRDefault="00BC136C">
      <w:pPr>
        <w:pStyle w:val="1"/>
      </w:pPr>
      <w:bookmarkStart w:id="5" w:name="_Toc241011144"/>
      <w:r>
        <w:lastRenderedPageBreak/>
        <w:t>2. The core semantic decision: target positions, not normal orders</w:t>
      </w:r>
      <w:bookmarkEnd w:id="5"/>
    </w:p>
    <w:p w14:paraId="4E99FBD3" w14:textId="77777777" w:rsidR="007550A2" w:rsidRDefault="00BC136C">
      <w:pPr>
        <w:pStyle w:val="21"/>
      </w:pPr>
      <w:bookmarkStart w:id="6" w:name="_Toc241011145"/>
      <w:r>
        <w:t>2.1 Normal strategy output</w:t>
      </w:r>
      <w:bookmarkEnd w:id="6"/>
    </w:p>
    <w:p w14:paraId="045EAD7D" w14:textId="77777777" w:rsidR="007550A2" w:rsidRDefault="00BC136C">
      <w:pPr>
        <w:rPr>
          <w:rFonts w:hint="eastAsia"/>
        </w:rPr>
      </w:pPr>
      <w:r>
        <w:t xml:space="preserve">For ordinary alpha/strategy logic, </w:t>
      </w:r>
      <w:r>
        <w:rPr>
          <w:b/>
        </w:rPr>
        <w:t>the strategy expresses the desired target position</w:t>
      </w:r>
      <w:r>
        <w:t xml:space="preserve">. It does not create a </w:t>
      </w:r>
      <w:r>
        <w:t>broker order.</w:t>
      </w:r>
    </w:p>
    <w:p w14:paraId="3F325419" w14:textId="77777777" w:rsidR="007550A2" w:rsidRDefault="00BC136C">
      <w:pPr>
        <w:pStyle w:val="CodeBlock"/>
        <w:ind w:left="360"/>
        <w:rPr>
          <w:rFonts w:hint="eastAsia"/>
        </w:rPr>
      </w:pPr>
      <w:r>
        <w:t>Strategy signal</w:t>
      </w:r>
      <w:r>
        <w:br/>
        <w:t xml:space="preserve">  -&gt; TargetPositionIntent</w:t>
      </w:r>
      <w:r>
        <w:br/>
        <w:t xml:space="preserve">  -&gt; portfolio/allocator calculates delta</w:t>
      </w:r>
      <w:r>
        <w:br/>
        <w:t xml:space="preserve">  -&gt; risk engine approves or rejects</w:t>
      </w:r>
      <w:r>
        <w:br/>
        <w:t xml:space="preserve">  -&gt; OMS creates an execution plan</w:t>
      </w:r>
      <w:r>
        <w:br/>
        <w:t xml:space="preserve">  -&gt; EMS chooses order type, slicing, timing, and route</w:t>
      </w:r>
      <w:r>
        <w:br/>
        <w:t xml:space="preserve">  -&gt; broker adapter submits or</w:t>
      </w:r>
      <w:r>
        <w:t>ders</w:t>
      </w:r>
    </w:p>
    <w:p w14:paraId="08D12C0F" w14:textId="77777777" w:rsidR="007550A2" w:rsidRDefault="00BC136C">
      <w:pPr>
        <w:rPr>
          <w:rFonts w:hint="eastAsia"/>
        </w:rPr>
      </w:pPr>
      <w:r>
        <w:t xml:space="preserve">This is the same essential design used by DaxAlgo's sandbox model: a strategy writes to its own virtual book through </w:t>
      </w:r>
      <w:r>
        <w:rPr>
          <w:rFonts w:ascii="Cascadia Mono" w:hAnsi="Cascadia Mono"/>
          <w:color w:val="334155"/>
          <w:sz w:val="17"/>
        </w:rPr>
        <w:t>context.Book.SetTargetPosition(...)</w:t>
      </w:r>
      <w:r>
        <w:t xml:space="preserve">; it cannot call </w:t>
      </w:r>
      <w:r>
        <w:rPr>
          <w:rFonts w:ascii="Cascadia Mono" w:hAnsi="Cascadia Mono"/>
          <w:color w:val="334155"/>
          <w:sz w:val="17"/>
        </w:rPr>
        <w:t>PlaceOrder</w:t>
      </w:r>
      <w:r>
        <w:t xml:space="preserve">, does not see broker mode, and does not own order IDs or fills. The </w:t>
      </w:r>
      <w:r>
        <w:t>host decides separately whether the target is mirrored outward.</w:t>
      </w:r>
    </w:p>
    <w:p w14:paraId="5B940148" w14:textId="77777777" w:rsidR="007550A2" w:rsidRDefault="00BC136C">
      <w:pPr>
        <w:pStyle w:val="21"/>
      </w:pPr>
      <w:bookmarkStart w:id="7" w:name="_Toc241011146"/>
      <w:r>
        <w:t>2.2 Canonical TSD target-position contract</w:t>
      </w:r>
      <w:bookmarkEnd w:id="7"/>
    </w:p>
    <w:p w14:paraId="58020C15" w14:textId="77777777" w:rsidR="007550A2" w:rsidRDefault="00BC136C">
      <w:pPr>
        <w:pStyle w:val="CodeBlock"/>
        <w:ind w:left="360"/>
        <w:rPr>
          <w:rFonts w:hint="eastAsia"/>
        </w:rPr>
      </w:pPr>
      <w:r>
        <w:t>{</w:t>
      </w:r>
      <w:r>
        <w:br/>
        <w:t xml:space="preserve">  "intent_type": "target_position",</w:t>
      </w:r>
      <w:r>
        <w:br/>
        <w:t xml:space="preserve">  "strategy_id": "btc-breakout",</w:t>
      </w:r>
      <w:r>
        <w:br/>
        <w:t xml:space="preserve">  "strategy_version": "1.4.0",</w:t>
      </w:r>
      <w:r>
        <w:br/>
        <w:t xml:space="preserve">  "account_scope": "paper-account-01",</w:t>
      </w:r>
      <w:r>
        <w:br/>
        <w:t xml:space="preserve">  "instr</w:t>
      </w:r>
      <w:r>
        <w:t>ument_id": "BTCUSDT",</w:t>
      </w:r>
      <w:r>
        <w:br/>
        <w:t xml:space="preserve">  "target_type": "quantity",</w:t>
      </w:r>
      <w:r>
        <w:br/>
        <w:t xml:space="preserve">  "target_value": "0.20",</w:t>
      </w:r>
      <w:r>
        <w:br/>
        <w:t xml:space="preserve">  "currency": "BTC",</w:t>
      </w:r>
      <w:r>
        <w:br/>
        <w:t xml:space="preserve">  "effective_at": "2026-09-22T10:15:30Z",</w:t>
      </w:r>
      <w:r>
        <w:br/>
        <w:t xml:space="preserve">  "valid_until": "2026-09-22T10:16:00Z",</w:t>
      </w:r>
      <w:r>
        <w:br/>
        <w:t xml:space="preserve">  "protective_stop_price": null,</w:t>
      </w:r>
      <w:r>
        <w:br/>
        <w:t xml:space="preserve">  "reason": "Breakout confirmation",</w:t>
      </w:r>
      <w:r>
        <w:br/>
        <w:t xml:space="preserve">  "si</w:t>
      </w:r>
      <w:r>
        <w:t>gnal_id": "uuid",</w:t>
      </w:r>
      <w:r>
        <w:br/>
        <w:t xml:space="preserve">  "policy_version": "risk-policy-3",</w:t>
      </w:r>
      <w:r>
        <w:br/>
        <w:t xml:space="preserve">  "correlation_id": "uuid"</w:t>
      </w:r>
      <w:r>
        <w:br/>
        <w:t>}</w:t>
      </w:r>
    </w:p>
    <w:p w14:paraId="6196752B" w14:textId="77777777" w:rsidR="007550A2" w:rsidRDefault="00BC136C">
      <w:pPr>
        <w:rPr>
          <w:rFonts w:hint="eastAsia"/>
        </w:rPr>
      </w:pPr>
      <w:r>
        <w:t>Supported target types should be explicit:</w:t>
      </w:r>
    </w:p>
    <w:p w14:paraId="6419CFE8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quantity</w:t>
      </w:r>
      <w:r>
        <w:t>: signed units; positive long, negative short, zero flat.</w:t>
      </w:r>
    </w:p>
    <w:p w14:paraId="4D49D697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weight</w:t>
      </w:r>
      <w:r>
        <w:t xml:space="preserve">: target fraction of portfolio equity, such as </w:t>
      </w:r>
      <w:r>
        <w:rPr>
          <w:rFonts w:ascii="Cascadia Mono" w:hAnsi="Cascadia Mono"/>
          <w:color w:val="334155"/>
          <w:sz w:val="17"/>
        </w:rPr>
        <w:t>0.03</w:t>
      </w:r>
      <w:r>
        <w:t xml:space="preserve"> for 3</w:t>
      </w:r>
      <w:r>
        <w:t>%.</w:t>
      </w:r>
    </w:p>
    <w:p w14:paraId="24BA3A7F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notional</w:t>
      </w:r>
      <w:r>
        <w:t xml:space="preserve">: target monetary value, with an explicit currency, such as </w:t>
      </w:r>
      <w:r>
        <w:rPr>
          <w:rFonts w:ascii="Cascadia Mono" w:hAnsi="Cascadia Mono"/>
          <w:color w:val="334155"/>
          <w:sz w:val="17"/>
        </w:rPr>
        <w:t>20,000,000 KRW</w:t>
      </w:r>
      <w:r>
        <w:t>.</w:t>
      </w:r>
    </w:p>
    <w:p w14:paraId="1762D33C" w14:textId="77777777" w:rsidR="007550A2" w:rsidRDefault="00BC136C">
      <w:pPr>
        <w:rPr>
          <w:rFonts w:hint="eastAsia"/>
        </w:rPr>
      </w:pPr>
      <w:r>
        <w:t xml:space="preserve">Do not overload one numeric field with ambiguous units. </w:t>
      </w:r>
      <w:r>
        <w:rPr>
          <w:rFonts w:ascii="Cascadia Mono" w:hAnsi="Cascadia Mono"/>
          <w:color w:val="334155"/>
          <w:sz w:val="17"/>
        </w:rPr>
        <w:t>target_quantity = 0.20</w:t>
      </w:r>
      <w:r>
        <w:t xml:space="preserve">, </w:t>
      </w:r>
      <w:r>
        <w:rPr>
          <w:rFonts w:ascii="Cascadia Mono" w:hAnsi="Cascadia Mono"/>
          <w:color w:val="334155"/>
          <w:sz w:val="17"/>
        </w:rPr>
        <w:t>target_weight = 3%</w:t>
      </w:r>
      <w:r>
        <w:t xml:space="preserve">, and </w:t>
      </w:r>
      <w:r>
        <w:rPr>
          <w:rFonts w:ascii="Cascadia Mono" w:hAnsi="Cascadia Mono"/>
          <w:color w:val="334155"/>
          <w:sz w:val="17"/>
        </w:rPr>
        <w:t>target_notional = 20,000,000 KRW</w:t>
      </w:r>
      <w:r>
        <w:t xml:space="preserve"> are different contracts.</w:t>
      </w:r>
    </w:p>
    <w:p w14:paraId="454E6802" w14:textId="77777777" w:rsidR="007550A2" w:rsidRDefault="00BC136C">
      <w:pPr>
        <w:pStyle w:val="21"/>
      </w:pPr>
      <w:bookmarkStart w:id="8" w:name="_Toc241011147"/>
      <w:r>
        <w:t>2.3 Exa</w:t>
      </w:r>
      <w:r>
        <w:t>mples</w:t>
      </w:r>
      <w:bookmarkEnd w:id="8"/>
    </w:p>
    <w:p w14:paraId="6BF8EBF1" w14:textId="77777777" w:rsidR="007550A2" w:rsidRDefault="00BC136C">
      <w:pPr>
        <w:pStyle w:val="31"/>
      </w:pPr>
      <w:bookmarkStart w:id="9" w:name="_Toc241011148"/>
      <w:r>
        <w:t>BTC quantity target</w:t>
      </w:r>
      <w:bookmarkEnd w:id="9"/>
    </w:p>
    <w:p w14:paraId="478066E0" w14:textId="77777777" w:rsidR="007550A2" w:rsidRDefault="00BC136C">
      <w:pPr>
        <w:pStyle w:val="CodeBlock"/>
        <w:ind w:left="360"/>
        <w:rPr>
          <w:rFonts w:hint="eastAsia"/>
        </w:rPr>
      </w:pPr>
      <w:r>
        <w:t>Current BTCUSDT position: 0.18 BTC</w:t>
      </w:r>
      <w:r>
        <w:br/>
        <w:t>Strategy target:           0.20 BTC</w:t>
      </w:r>
      <w:r>
        <w:br/>
        <w:t>Delta:                     +0.02 BTC</w:t>
      </w:r>
      <w:r>
        <w:br/>
        <w:t>OMS/EMS output:            BUY 0.02 BTC, subject to lot size, fees, risk, and execution policy</w:t>
      </w:r>
    </w:p>
    <w:p w14:paraId="23F76FA0" w14:textId="77777777" w:rsidR="007550A2" w:rsidRDefault="00BC136C">
      <w:pPr>
        <w:rPr>
          <w:rFonts w:hint="eastAsia"/>
        </w:rPr>
      </w:pPr>
      <w:r>
        <w:t>If the execution policy per</w:t>
      </w:r>
      <w:r>
        <w:t>mits immediate market execution, the resulting order may be:</w:t>
      </w:r>
    </w:p>
    <w:p w14:paraId="66821534" w14:textId="77777777" w:rsidR="007550A2" w:rsidRDefault="00BC136C">
      <w:pPr>
        <w:pStyle w:val="CodeBlock"/>
        <w:ind w:left="360"/>
        <w:rPr>
          <w:rFonts w:hint="eastAsia"/>
        </w:rPr>
      </w:pPr>
      <w:r>
        <w:t>BUY 0.02 BTC MARKET</w:t>
      </w:r>
    </w:p>
    <w:p w14:paraId="2774620E" w14:textId="77777777" w:rsidR="007550A2" w:rsidRDefault="00BC136C">
      <w:pPr>
        <w:rPr>
          <w:rFonts w:hint="eastAsia"/>
        </w:rPr>
      </w:pPr>
      <w:r>
        <w:t xml:space="preserve">That order is </w:t>
      </w:r>
      <w:r>
        <w:rPr>
          <w:b/>
        </w:rPr>
        <w:t>derived by the OMS/EMS</w:t>
      </w:r>
      <w:r>
        <w:t>, not emitted by the strategy.</w:t>
      </w:r>
    </w:p>
    <w:p w14:paraId="36E277B9" w14:textId="77777777" w:rsidR="007550A2" w:rsidRDefault="00BC136C">
      <w:pPr>
        <w:pStyle w:val="31"/>
      </w:pPr>
      <w:bookmarkStart w:id="10" w:name="_Toc241011149"/>
      <w:r>
        <w:t>AAPL target weight</w:t>
      </w:r>
      <w:bookmarkEnd w:id="10"/>
    </w:p>
    <w:p w14:paraId="2917B65F" w14:textId="77777777" w:rsidR="007550A2" w:rsidRDefault="00BC136C">
      <w:pPr>
        <w:pStyle w:val="CodeBlock"/>
        <w:ind w:left="360"/>
        <w:rPr>
          <w:rFonts w:hint="eastAsia"/>
        </w:rPr>
      </w:pPr>
      <w:r>
        <w:t>Portfolio equity:     $100,000</w:t>
      </w:r>
      <w:r>
        <w:br/>
        <w:t>Target weight:        3%</w:t>
      </w:r>
      <w:r>
        <w:br/>
      </w:r>
      <w:r>
        <w:lastRenderedPageBreak/>
        <w:t>Target notional:      $3,000</w:t>
      </w:r>
      <w:r>
        <w:br/>
        <w:t>Curr</w:t>
      </w:r>
      <w:r>
        <w:t>ent AAPL value:   $1,500</w:t>
      </w:r>
      <w:r>
        <w:br/>
        <w:t>Required delta:       +$1,500</w:t>
      </w:r>
      <w:r>
        <w:br/>
        <w:t>OMS:                  Converts notional delta into shares using price, FX, lot size,</w:t>
      </w:r>
      <w:r>
        <w:br/>
        <w:t xml:space="preserve">                      fractional-share capability, and risk policy.</w:t>
      </w:r>
    </w:p>
    <w:p w14:paraId="0DBC1CE7" w14:textId="77777777" w:rsidR="007550A2" w:rsidRDefault="00BC136C">
      <w:pPr>
        <w:pStyle w:val="31"/>
      </w:pPr>
      <w:bookmarkStart w:id="11" w:name="_Toc241011150"/>
      <w:r>
        <w:t>Samsung target notional</w:t>
      </w:r>
      <w:bookmarkEnd w:id="11"/>
    </w:p>
    <w:p w14:paraId="04AD7ADA" w14:textId="77777777" w:rsidR="007550A2" w:rsidRDefault="00BC136C">
      <w:pPr>
        <w:pStyle w:val="CodeBlock"/>
        <w:ind w:left="360"/>
        <w:rPr>
          <w:rFonts w:hint="eastAsia"/>
        </w:rPr>
      </w:pPr>
      <w:r>
        <w:t>Target notional:      20</w:t>
      </w:r>
      <w:r>
        <w:t>,000,000 KRW</w:t>
      </w:r>
      <w:r>
        <w:br/>
        <w:t>OMS:                  Converts KRW value into shares using the current trusted price,</w:t>
      </w:r>
      <w:r>
        <w:br/>
        <w:t xml:space="preserve">                      account currency, FX policy, venue lot size, and available cash.</w:t>
      </w:r>
    </w:p>
    <w:p w14:paraId="0E4EA1C4" w14:textId="77777777" w:rsidR="007550A2" w:rsidRDefault="00BC136C">
      <w:pPr>
        <w:rPr>
          <w:rFonts w:hint="eastAsia"/>
        </w:rPr>
      </w:pPr>
      <w:r>
        <w:t>The result is not guaranteed to be exactly 20,000,000 KRW because of p</w:t>
      </w:r>
      <w:r>
        <w:t>rice movement, tick/lot rounding, fees, partial fills, liquidity, FX, and risk limits. The execution record must show requested target, calculated delta, accepted order quantity, residual, and final position.</w:t>
      </w:r>
    </w:p>
    <w:p w14:paraId="79A081E4" w14:textId="77777777" w:rsidR="007550A2" w:rsidRDefault="00BC136C">
      <w:pPr>
        <w:pStyle w:val="21"/>
      </w:pPr>
      <w:bookmarkStart w:id="12" w:name="_Toc241011151"/>
      <w:r>
        <w:t>2.4 Delta calculation</w:t>
      </w:r>
      <w:bookmarkEnd w:id="12"/>
    </w:p>
    <w:p w14:paraId="1DA3EFAE" w14:textId="77777777" w:rsidR="007550A2" w:rsidRDefault="00BC136C">
      <w:pPr>
        <w:rPr>
          <w:rFonts w:hint="eastAsia"/>
        </w:rPr>
      </w:pPr>
      <w:r>
        <w:t>The OMS must calculate ag</w:t>
      </w:r>
      <w:r>
        <w:t>ainst a clearly defined position snapshot:</w:t>
      </w:r>
    </w:p>
    <w:p w14:paraId="352EB6C3" w14:textId="77777777" w:rsidR="007550A2" w:rsidRDefault="00BC136C">
      <w:pPr>
        <w:pStyle w:val="CodeBlock"/>
        <w:ind w:left="360"/>
        <w:rPr>
          <w:rFonts w:hint="eastAsia"/>
        </w:rPr>
      </w:pPr>
      <w:r>
        <w:t>projected_position = settled_position</w:t>
      </w:r>
      <w:r>
        <w:br/>
        <w:t xml:space="preserve">                   + filled_quantity</w:t>
      </w:r>
      <w:r>
        <w:br/>
        <w:t xml:space="preserve">                   + approved_open_order_effect</w:t>
      </w:r>
      <w:r>
        <w:br/>
        <w:t xml:space="preserve">                   - reserved/cancelled quantities</w:t>
      </w:r>
      <w:r>
        <w:br/>
      </w:r>
      <w:r>
        <w:br/>
        <w:t>delta = target_position - projected_po</w:t>
      </w:r>
      <w:r>
        <w:t>sition</w:t>
      </w:r>
    </w:p>
    <w:p w14:paraId="5C26146E" w14:textId="77777777" w:rsidR="007550A2" w:rsidRDefault="00BC136C">
      <w:pPr>
        <w:rPr>
          <w:rFonts w:hint="eastAsia"/>
        </w:rPr>
      </w:pPr>
      <w:r>
        <w:t>The exact formula depends on the adopted engine's reservation and order-state model. The implementation must document whether open orders are included, how partial fills are treated, and how concurrent target updates are versioned.</w:t>
      </w:r>
    </w:p>
    <w:p w14:paraId="3BEAA5A4" w14:textId="77777777" w:rsidR="007550A2" w:rsidRDefault="00BC136C">
      <w:pPr>
        <w:rPr>
          <w:rFonts w:hint="eastAsia"/>
        </w:rPr>
      </w:pPr>
      <w:r>
        <w:t>The OMS then appl</w:t>
      </w:r>
      <w:r>
        <w:t>ies:</w:t>
      </w:r>
    </w:p>
    <w:p w14:paraId="33E14AB6" w14:textId="77777777" w:rsidR="007550A2" w:rsidRDefault="00BC136C">
      <w:pPr>
        <w:pStyle w:val="a"/>
        <w:spacing w:after="40"/>
        <w:rPr>
          <w:rFonts w:hint="eastAsia"/>
        </w:rPr>
      </w:pPr>
      <w:r>
        <w:t>Instrument precision and lot-size rules.</w:t>
      </w:r>
    </w:p>
    <w:p w14:paraId="64FC028E" w14:textId="77777777" w:rsidR="007550A2" w:rsidRDefault="00BC136C">
      <w:pPr>
        <w:pStyle w:val="a"/>
        <w:spacing w:after="40"/>
        <w:rPr>
          <w:rFonts w:hint="eastAsia"/>
        </w:rPr>
      </w:pPr>
      <w:r>
        <w:t>Minimum notional and price-grid rules.</w:t>
      </w:r>
    </w:p>
    <w:p w14:paraId="32FAE4A4" w14:textId="77777777" w:rsidR="007550A2" w:rsidRDefault="00BC136C">
      <w:pPr>
        <w:pStyle w:val="a"/>
        <w:spacing w:after="40"/>
        <w:rPr>
          <w:rFonts w:hint="eastAsia"/>
        </w:rPr>
      </w:pPr>
      <w:r>
        <w:t>Account cash/margin and reservation rules.</w:t>
      </w:r>
    </w:p>
    <w:p w14:paraId="5E22465C" w14:textId="77777777" w:rsidR="007550A2" w:rsidRDefault="00BC136C">
      <w:pPr>
        <w:pStyle w:val="a"/>
        <w:spacing w:after="40"/>
        <w:rPr>
          <w:rFonts w:hint="eastAsia"/>
        </w:rPr>
      </w:pPr>
      <w:r>
        <w:t>Portfolio exposure and concentration rules.</w:t>
      </w:r>
    </w:p>
    <w:p w14:paraId="63F22F01" w14:textId="77777777" w:rsidR="007550A2" w:rsidRDefault="00BC136C">
      <w:pPr>
        <w:pStyle w:val="a"/>
        <w:spacing w:after="40"/>
        <w:rPr>
          <w:rFonts w:hint="eastAsia"/>
        </w:rPr>
      </w:pPr>
      <w:r>
        <w:t>Existing open-order netting or cancellation policy.</w:t>
      </w:r>
    </w:p>
    <w:p w14:paraId="5D0235AB" w14:textId="77777777" w:rsidR="007550A2" w:rsidRDefault="00BC136C">
      <w:pPr>
        <w:pStyle w:val="a"/>
        <w:spacing w:after="40"/>
        <w:rPr>
          <w:rFonts w:hint="eastAsia"/>
        </w:rPr>
      </w:pPr>
      <w:r>
        <w:t xml:space="preserve">Execution urgency and </w:t>
      </w:r>
      <w:r>
        <w:t>order-type policy.</w:t>
      </w:r>
    </w:p>
    <w:p w14:paraId="38D1C813" w14:textId="77777777" w:rsidR="007550A2" w:rsidRDefault="00BC136C">
      <w:pPr>
        <w:pStyle w:val="a"/>
        <w:spacing w:after="40"/>
        <w:rPr>
          <w:rFonts w:hint="eastAsia"/>
        </w:rPr>
      </w:pPr>
      <w:r>
        <w:t>Broker/venue capability and route selection.</w:t>
      </w:r>
    </w:p>
    <w:p w14:paraId="62F54A68" w14:textId="77777777" w:rsidR="007550A2" w:rsidRDefault="00BC136C">
      <w:pPr>
        <w:pStyle w:val="21"/>
      </w:pPr>
      <w:bookmarkStart w:id="13" w:name="_Toc241011152"/>
      <w:r>
        <w:t>2.5 Special direct-order strategies</w:t>
      </w:r>
      <w:bookmarkEnd w:id="13"/>
    </w:p>
    <w:p w14:paraId="773458E3" w14:textId="77777777" w:rsidR="007550A2" w:rsidRDefault="00BC136C">
      <w:pPr>
        <w:rPr>
          <w:rFonts w:hint="eastAsia"/>
        </w:rPr>
      </w:pPr>
      <w:r>
        <w:t xml:space="preserve">Direct order generation is allowed only for special </w:t>
      </w:r>
      <w:r>
        <w:rPr>
          <w:b/>
        </w:rPr>
        <w:t>execution strategies</w:t>
      </w:r>
      <w:r>
        <w:t>, not normal alpha:</w:t>
      </w:r>
    </w:p>
    <w:p w14:paraId="2E42E5E4" w14:textId="77777777" w:rsidR="007550A2" w:rsidRDefault="00BC136C">
      <w:pPr>
        <w:pStyle w:val="a0"/>
        <w:spacing w:after="40"/>
        <w:rPr>
          <w:rFonts w:hint="eastAsia"/>
        </w:rPr>
      </w:pPr>
      <w:r>
        <w:t>VWAP/TWAP slicers.</w:t>
      </w:r>
    </w:p>
    <w:p w14:paraId="577A252F" w14:textId="77777777" w:rsidR="007550A2" w:rsidRDefault="00BC136C">
      <w:pPr>
        <w:pStyle w:val="a0"/>
        <w:spacing w:after="40"/>
        <w:rPr>
          <w:rFonts w:hint="eastAsia"/>
        </w:rPr>
      </w:pPr>
      <w:r>
        <w:t>Iceberg/hidden-liquidity execution.</w:t>
      </w:r>
    </w:p>
    <w:p w14:paraId="03F14F40" w14:textId="77777777" w:rsidR="007550A2" w:rsidRDefault="00BC136C">
      <w:pPr>
        <w:pStyle w:val="a0"/>
        <w:spacing w:after="40"/>
        <w:rPr>
          <w:rFonts w:hint="eastAsia"/>
        </w:rPr>
      </w:pPr>
      <w:r>
        <w:t>Market-making quote placement.</w:t>
      </w:r>
    </w:p>
    <w:p w14:paraId="5B79EF30" w14:textId="77777777" w:rsidR="007550A2" w:rsidRDefault="00BC136C">
      <w:pPr>
        <w:pStyle w:val="a0"/>
        <w:spacing w:after="40"/>
        <w:rPr>
          <w:rFonts w:hint="eastAsia"/>
        </w:rPr>
      </w:pPr>
      <w:r>
        <w:t>Hedging or spread legs requiring synchronized orders.</w:t>
      </w:r>
    </w:p>
    <w:p w14:paraId="6FD9F354" w14:textId="77777777" w:rsidR="007550A2" w:rsidRDefault="00BC136C">
      <w:pPr>
        <w:pStyle w:val="a0"/>
        <w:spacing w:after="40"/>
        <w:rPr>
          <w:rFonts w:hint="eastAsia"/>
        </w:rPr>
      </w:pPr>
      <w:r>
        <w:t>Latency-sensitive microstructure strategies.</w:t>
      </w:r>
    </w:p>
    <w:p w14:paraId="1758D721" w14:textId="77777777" w:rsidR="007550A2" w:rsidRDefault="00BC136C">
      <w:pPr>
        <w:pStyle w:val="a0"/>
        <w:spacing w:after="40"/>
        <w:rPr>
          <w:rFonts w:hint="eastAsia"/>
        </w:rPr>
      </w:pPr>
      <w:r>
        <w:t>Cancel/replace controllers.</w:t>
      </w:r>
    </w:p>
    <w:p w14:paraId="4641B8F9" w14:textId="77777777" w:rsidR="007550A2" w:rsidRDefault="00BC136C">
      <w:pPr>
        <w:rPr>
          <w:rFonts w:hint="eastAsia"/>
        </w:rPr>
      </w:pPr>
      <w:r>
        <w:t>Even these strategies must not call a broker SDK directly. The</w:t>
      </w:r>
      <w:r>
        <w:t xml:space="preserve">y emit a typed </w:t>
      </w:r>
      <w:r>
        <w:rPr>
          <w:rFonts w:ascii="Cascadia Mono" w:hAnsi="Cascadia Mono"/>
          <w:color w:val="334155"/>
          <w:sz w:val="17"/>
        </w:rPr>
        <w:t>ExecutionIntent</w:t>
      </w:r>
      <w:r>
        <w:t xml:space="preserve"> or </w:t>
      </w:r>
      <w:r>
        <w:rPr>
          <w:rFonts w:ascii="Cascadia Mono" w:hAnsi="Cascadia Mono"/>
          <w:color w:val="334155"/>
          <w:sz w:val="17"/>
        </w:rPr>
        <w:t>OrderInstruction</w:t>
      </w:r>
      <w:r>
        <w:t xml:space="preserve"> into the same risk and execution boundary. The engine must mark the intent as </w:t>
      </w:r>
      <w:r>
        <w:rPr>
          <w:rFonts w:ascii="Cascadia Mono" w:hAnsi="Cascadia Mono"/>
          <w:color w:val="334155"/>
          <w:sz w:val="17"/>
        </w:rPr>
        <w:t>direct_execution</w:t>
      </w:r>
      <w:r>
        <w:t xml:space="preserve"> and apply stricter permissions, rate limits, and audit requirements.</w:t>
      </w:r>
    </w:p>
    <w:p w14:paraId="6261F3D5" w14:textId="77777777" w:rsidR="007550A2" w:rsidRDefault="00BC136C">
      <w:pPr>
        <w:pStyle w:val="CodeBlock"/>
        <w:ind w:left="360"/>
        <w:rPr>
          <w:rFonts w:hint="eastAsia"/>
        </w:rPr>
      </w:pPr>
      <w:r>
        <w:t>Normal alpha strategy       -&gt; TargetPosi</w:t>
      </w:r>
      <w:r>
        <w:t>tionIntent</w:t>
      </w:r>
      <w:r>
        <w:br/>
        <w:t>Execution strategy          -&gt; ExecutionIntent / OrderInstruction</w:t>
      </w:r>
      <w:r>
        <w:br/>
        <w:t>Both                        -&gt; Risk -&gt; adopted OMS/EMS -&gt; broker adapter</w:t>
      </w:r>
      <w:r>
        <w:br/>
        <w:t>Neither                     -&gt; raw broker SDK access</w:t>
      </w:r>
    </w:p>
    <w:p w14:paraId="62D4283D" w14:textId="77777777" w:rsidR="007550A2" w:rsidRDefault="00BC136C">
      <w:pPr>
        <w:pStyle w:val="21"/>
      </w:pPr>
      <w:bookmarkStart w:id="14" w:name="_Toc241011153"/>
      <w:r>
        <w:t>2.6 Why this is the correct model</w:t>
      </w:r>
      <w:bookmarkEnd w:id="14"/>
    </w:p>
    <w:p w14:paraId="0018A1A7" w14:textId="77777777" w:rsidR="007550A2" w:rsidRDefault="00BC136C">
      <w:pPr>
        <w:rPr>
          <w:rFonts w:hint="eastAsia"/>
        </w:rPr>
      </w:pPr>
      <w:r>
        <w:t>Target positions ma</w:t>
      </w:r>
      <w:r>
        <w:t>ke backtest, paper, and live strategy code share the same semantic path. They reduce duplicate order logic, make reversals declarative, improve explainability, and prevent strategies from depending on broker-specific order IDs. The execution engine remains</w:t>
      </w:r>
      <w:r>
        <w:t xml:space="preserve"> responsible for the real-world problems that strategies should not solve: retries, partial fills, cancellation races, routing, reconciliation, and broker-specific constraints.</w:t>
      </w:r>
    </w:p>
    <w:p w14:paraId="4BFE2FF3" w14:textId="77777777" w:rsidR="007550A2" w:rsidRDefault="00BC136C">
      <w:pPr>
        <w:pStyle w:val="1"/>
      </w:pPr>
      <w:bookmarkStart w:id="15" w:name="_Toc241011154"/>
      <w:r>
        <w:lastRenderedPageBreak/>
        <w:t>3. DaxAlgo evidence and reuse boundary</w:t>
      </w:r>
      <w:bookmarkEnd w:id="15"/>
    </w:p>
    <w:p w14:paraId="71826487" w14:textId="77777777" w:rsidR="007550A2" w:rsidRDefault="00BC136C">
      <w:pPr>
        <w:rPr>
          <w:rFonts w:hint="eastAsia"/>
        </w:rPr>
      </w:pPr>
      <w:r>
        <w:t>The local DaxAlgo repository confirms th</w:t>
      </w:r>
      <w:r>
        <w:t>e target-position design:</w:t>
      </w:r>
    </w:p>
    <w:p w14:paraId="3257820F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DaxAlgo-Terminal/sdk/ai-context/daxalgo-strategy-context.md</w:t>
      </w:r>
      <w:r>
        <w:t xml:space="preserve"> states that a strategy's only output is its own virtual book and that </w:t>
      </w:r>
      <w:r>
        <w:rPr>
          <w:rFonts w:ascii="Cascadia Mono" w:hAnsi="Cascadia Mono"/>
          <w:color w:val="334155"/>
          <w:sz w:val="17"/>
        </w:rPr>
        <w:t>context.Book.SetTargetPosition(...)</w:t>
      </w:r>
      <w:r>
        <w:t xml:space="preserve"> declares the desired position.</w:t>
      </w:r>
    </w:p>
    <w:p w14:paraId="62254C65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DaxAlgo-Terminal/sdk/ai-context/s</w:t>
      </w:r>
      <w:r>
        <w:rPr>
          <w:rFonts w:ascii="Cascadia Mono" w:hAnsi="Cascadia Mono"/>
          <w:color w:val="334155"/>
          <w:sz w:val="17"/>
        </w:rPr>
        <w:t>kills/risk-and-exits.md</w:t>
      </w:r>
      <w:r>
        <w:t xml:space="preserve"> states that the host works out the difference from the current position and that a reversal is one new target rather than a close-plus-open order sequence.</w:t>
      </w:r>
    </w:p>
    <w:p w14:paraId="4BF09B74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DaxAlgo-Terminal/src/windows/Execution/TradingTerminal.Execution/TradeIntent</w:t>
      </w:r>
      <w:r>
        <w:rPr>
          <w:rFonts w:ascii="Cascadia Mono" w:hAnsi="Cascadia Mono"/>
          <w:color w:val="334155"/>
          <w:sz w:val="17"/>
        </w:rPr>
        <w:t>.cs</w:t>
      </w:r>
      <w:r>
        <w:t xml:space="preserve"> explicitly distinguishes </w:t>
      </w:r>
      <w:r>
        <w:rPr>
          <w:rFonts w:ascii="Cascadia Mono" w:hAnsi="Cascadia Mono"/>
          <w:color w:val="334155"/>
          <w:sz w:val="17"/>
        </w:rPr>
        <w:t>TargetPosition</w:t>
      </w:r>
      <w:r>
        <w:t xml:space="preserve"> from </w:t>
      </w:r>
      <w:r>
        <w:rPr>
          <w:rFonts w:ascii="Cascadia Mono" w:hAnsi="Cascadia Mono"/>
          <w:color w:val="334155"/>
          <w:sz w:val="17"/>
        </w:rPr>
        <w:t>Delta</w:t>
      </w:r>
      <w:r>
        <w:t xml:space="preserve"> quantity modes.</w:t>
      </w:r>
    </w:p>
    <w:p w14:paraId="68888608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DaxAlgo-Terminal/src/windows/Execution/TradingTerminal.Execution/RiskEngine.cs</w:t>
      </w:r>
      <w:r>
        <w:t xml:space="preserve"> projects </w:t>
      </w:r>
      <w:r>
        <w:rPr>
          <w:rFonts w:ascii="Cascadia Mono" w:hAnsi="Cascadia Mono"/>
          <w:color w:val="334155"/>
          <w:sz w:val="17"/>
        </w:rPr>
        <w:t>after</w:t>
      </w:r>
      <w:r>
        <w:t xml:space="preserve"> and </w:t>
      </w:r>
      <w:r>
        <w:rPr>
          <w:rFonts w:ascii="Cascadia Mono" w:hAnsi="Cascadia Mono"/>
          <w:color w:val="334155"/>
          <w:sz w:val="17"/>
        </w:rPr>
        <w:t>order</w:t>
      </w:r>
      <w:r>
        <w:t xml:space="preserve"> quantities differently for target versus delta intents.</w:t>
      </w:r>
    </w:p>
    <w:p w14:paraId="588AD964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DaxAlgo-Terminal/src/wind</w:t>
      </w:r>
      <w:r>
        <w:rPr>
          <w:rFonts w:ascii="Cascadia Mono" w:hAnsi="Cascadia Mono"/>
          <w:color w:val="334155"/>
          <w:sz w:val="17"/>
        </w:rPr>
        <w:t>ows/Execution/TradingTerminal.Execution/Oms/OrderDomain.cs</w:t>
      </w:r>
      <w:r>
        <w:t xml:space="preserve"> verifies that the signed order quantity equals target minus current position for target-position instructions.</w:t>
      </w:r>
    </w:p>
    <w:p w14:paraId="61C2AE2A" w14:textId="77777777" w:rsidR="007550A2" w:rsidRDefault="00BC136C">
      <w:pPr>
        <w:rPr>
          <w:rFonts w:hint="eastAsia"/>
        </w:rPr>
      </w:pPr>
      <w:r>
        <w:t xml:space="preserve">The useful TSD reuse is therefore the </w:t>
      </w:r>
      <w:r>
        <w:rPr>
          <w:b/>
        </w:rPr>
        <w:t>semantic contract and UX pattern</w:t>
      </w:r>
      <w:r>
        <w:t>, not WPF contro</w:t>
      </w:r>
      <w:r>
        <w:t>ls: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7550A2" w14:paraId="7111B38C" w14:textId="77777777">
        <w:trPr>
          <w:tblHeader/>
        </w:trPr>
        <w:tc>
          <w:tcPr>
            <w:tcW w:w="504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05D20" w14:textId="77777777" w:rsidR="007550A2" w:rsidRDefault="00BC136C">
            <w:pPr>
              <w:rPr>
                <w:rFonts w:hint="eastAsia"/>
              </w:rPr>
            </w:pPr>
            <w:r>
              <w:rPr>
                <w:b/>
                <w:sz w:val="16"/>
              </w:rPr>
              <w:t>DaxAlgo concept</w:t>
            </w:r>
          </w:p>
        </w:tc>
        <w:tc>
          <w:tcPr>
            <w:tcW w:w="504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13C44" w14:textId="77777777" w:rsidR="007550A2" w:rsidRDefault="00BC136C">
            <w:pPr>
              <w:rPr>
                <w:rFonts w:hint="eastAsia"/>
              </w:rPr>
            </w:pPr>
            <w:r>
              <w:rPr>
                <w:b/>
                <w:sz w:val="16"/>
              </w:rPr>
              <w:t>TSD implementation</w:t>
            </w:r>
          </w:p>
        </w:tc>
      </w:tr>
      <w:tr w:rsidR="007550A2" w14:paraId="4F80957E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220090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Virtual book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C7425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Engine strategy position/portfolio scope</w:t>
            </w:r>
          </w:p>
        </w:tc>
      </w:tr>
      <w:tr w:rsidR="007550A2" w14:paraId="6EDF3B0E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F3EBC0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`SetTargetPosition`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A7EA96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`TargetPositionIntent` adapter</w:t>
            </w:r>
          </w:p>
        </w:tc>
      </w:tr>
      <w:tr w:rsidR="007550A2" w14:paraId="6F8F0931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E97BA1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Target vs delta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88690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Versioned quantity-mode contract</w:t>
            </w:r>
          </w:p>
        </w:tc>
      </w:tr>
      <w:tr w:rsidR="007550A2" w14:paraId="17B3DCEF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0968F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Host-controlled Paper/Real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7CCC3B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Server-authoritative deployment/account capability</w:t>
            </w:r>
          </w:p>
        </w:tc>
      </w:tr>
      <w:tr w:rsidR="007550A2" w14:paraId="6F0E6858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F8D12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Activity log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3D9FC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Event/audit stream</w:t>
            </w:r>
          </w:p>
        </w:tc>
      </w:tr>
      <w:tr w:rsidR="007550A2" w14:paraId="7C79D45C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5E2F8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Strategy catalog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10641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React strategy registry and deployment cards</w:t>
            </w:r>
          </w:p>
        </w:tc>
      </w:tr>
      <w:tr w:rsidR="007550A2" w14:paraId="25C1EF17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4CB13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Execution console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F8945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Engine events projected into TSD APIs</w:t>
            </w:r>
          </w:p>
        </w:tc>
      </w:tr>
    </w:tbl>
    <w:p w14:paraId="1BFE02B9" w14:textId="77777777" w:rsidR="007550A2" w:rsidRDefault="007550A2">
      <w:pPr>
        <w:spacing w:after="20"/>
        <w:rPr>
          <w:rFonts w:hint="eastAsia"/>
        </w:rPr>
      </w:pPr>
    </w:p>
    <w:p w14:paraId="7ABB43FA" w14:textId="77777777" w:rsidR="007550A2" w:rsidRDefault="00BC136C">
      <w:pPr>
        <w:pStyle w:val="1"/>
      </w:pPr>
      <w:bookmarkStart w:id="16" w:name="_Toc241011155"/>
      <w:r>
        <w:t>4. Repository current state</w:t>
      </w:r>
      <w:bookmarkEnd w:id="16"/>
    </w:p>
    <w:p w14:paraId="7D2BC6AD" w14:textId="77777777" w:rsidR="007550A2" w:rsidRDefault="00BC136C">
      <w:pPr>
        <w:pStyle w:val="21"/>
      </w:pPr>
      <w:bookmarkStart w:id="17" w:name="_Toc241011156"/>
      <w:r>
        <w:t xml:space="preserve">4.1 Current </w:t>
      </w:r>
      <w:r>
        <w:t>components</w:t>
      </w:r>
      <w:bookmarkEnd w:id="17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550A2" w14:paraId="2CBC3388" w14:textId="77777777">
        <w:trPr>
          <w:tblHeader/>
        </w:trPr>
        <w:tc>
          <w:tcPr>
            <w:tcW w:w="336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DA9A" w14:textId="77777777" w:rsidR="007550A2" w:rsidRDefault="00BC136C">
            <w:pPr>
              <w:rPr>
                <w:rFonts w:hint="eastAsia"/>
              </w:rPr>
            </w:pPr>
            <w:r>
              <w:rPr>
                <w:b/>
                <w:sz w:val="16"/>
              </w:rPr>
              <w:t>Area</w:t>
            </w:r>
          </w:p>
        </w:tc>
        <w:tc>
          <w:tcPr>
            <w:tcW w:w="336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C1440" w14:textId="77777777" w:rsidR="007550A2" w:rsidRDefault="00BC136C">
            <w:pPr>
              <w:rPr>
                <w:rFonts w:hint="eastAsia"/>
              </w:rPr>
            </w:pPr>
            <w:r>
              <w:rPr>
                <w:b/>
                <w:sz w:val="16"/>
              </w:rPr>
              <w:t>Current state</w:t>
            </w:r>
          </w:p>
        </w:tc>
        <w:tc>
          <w:tcPr>
            <w:tcW w:w="336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1879C" w14:textId="77777777" w:rsidR="007550A2" w:rsidRDefault="00BC136C">
            <w:pPr>
              <w:rPr>
                <w:rFonts w:hint="eastAsia"/>
              </w:rPr>
            </w:pPr>
            <w:r>
              <w:rPr>
                <w:b/>
                <w:sz w:val="16"/>
              </w:rPr>
              <w:t>Decision</w:t>
            </w:r>
          </w:p>
        </w:tc>
      </w:tr>
      <w:tr w:rsidR="007550A2" w14:paraId="6916DB16" w14:textId="77777777"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1A34D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React/Vite UI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291F7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CAE workflow shell plus uncommitted `/trading` prototype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6BE7F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Reuse shell/query patterns; replace synthetic trading state</w:t>
            </w:r>
          </w:p>
        </w:tc>
      </w:tr>
      <w:tr w:rsidR="007550A2" w14:paraId="1B8C9456" w14:textId="77777777"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FC9BD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FastAPI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B1CF9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CAE APIs plus uncommitted broker routes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3309B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 xml:space="preserve">Keep as TSD control API; </w:t>
            </w:r>
            <w:r>
              <w:rPr>
                <w:sz w:val="15"/>
              </w:rPr>
              <w:t>remove direct route-to-broker ownership</w:t>
            </w:r>
          </w:p>
        </w:tc>
      </w:tr>
      <w:tr w:rsidR="007550A2" w14:paraId="69FF435E" w14:textId="77777777"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35B9D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`tsd/dsm`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E94F7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Coinbase WebSocket/ZMQ order-book prototypes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5962F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Reuse parsing concepts only after feed contract/recovery tests</w:t>
            </w:r>
          </w:p>
        </w:tc>
      </w:tr>
      <w:tr w:rsidR="007550A2" w14:paraId="465E12E4" w14:textId="77777777"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85321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`tsd/osm`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29D4A2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Legacy exchange managers with config/model inconsistencies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F14CE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Reference/migrate selective</w:t>
            </w:r>
            <w:r>
              <w:rPr>
                <w:sz w:val="15"/>
              </w:rPr>
              <w:t>ly; do not keep as second OMS</w:t>
            </w:r>
          </w:p>
        </w:tc>
      </w:tr>
      <w:tr w:rsidR="007550A2" w14:paraId="76C8CBF1" w14:textId="77777777"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79437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`tsd/tsm`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DBE3A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CSP training examples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76C0B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Keep as learning material; build TSD engine adapter/runtime</w:t>
            </w:r>
          </w:p>
        </w:tc>
      </w:tr>
      <w:tr w:rsidR="007550A2" w14:paraId="52E40CA2" w14:textId="77777777"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44D69D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DaxAlgo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9F477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Mature local target-position and execution semantics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4523F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Reuse conceptual model and evidence, not WPF controls</w:t>
            </w:r>
          </w:p>
        </w:tc>
      </w:tr>
      <w:tr w:rsidR="007550A2" w14:paraId="294534B3" w14:textId="77777777"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C58336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NautilusTrader c</w:t>
            </w:r>
            <w:r>
              <w:rPr>
                <w:sz w:val="15"/>
              </w:rPr>
              <w:t>andidate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778B8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External mature engine candidate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F1D56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Compatibility spike; likely default for multi-</w:t>
            </w:r>
            <w:r>
              <w:rPr>
                <w:sz w:val="15"/>
              </w:rPr>
              <w:lastRenderedPageBreak/>
              <w:t>asset direction</w:t>
            </w:r>
          </w:p>
        </w:tc>
      </w:tr>
      <w:tr w:rsidR="007550A2" w14:paraId="7471CB3C" w14:textId="77777777"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3834E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Hummingbot candidate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11DBB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External crypto-oriented application/backend candidate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E52F9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Alternative if crypto-only priority wins</w:t>
            </w:r>
          </w:p>
        </w:tc>
      </w:tr>
    </w:tbl>
    <w:p w14:paraId="4C8EA027" w14:textId="77777777" w:rsidR="007550A2" w:rsidRDefault="007550A2">
      <w:pPr>
        <w:spacing w:after="20"/>
        <w:rPr>
          <w:rFonts w:hint="eastAsia"/>
        </w:rPr>
      </w:pPr>
    </w:p>
    <w:p w14:paraId="16A2CC9D" w14:textId="77777777" w:rsidR="007550A2" w:rsidRDefault="00BC136C">
      <w:pPr>
        <w:pStyle w:val="21"/>
      </w:pPr>
      <w:bookmarkStart w:id="18" w:name="_Toc241011157"/>
      <w:r>
        <w:t>4.2 Blockers before live use</w:t>
      </w:r>
      <w:bookmarkEnd w:id="18"/>
    </w:p>
    <w:p w14:paraId="7E9071B5" w14:textId="77777777" w:rsidR="007550A2" w:rsidRDefault="00BC136C">
      <w:pPr>
        <w:pStyle w:val="a0"/>
        <w:spacing w:after="40"/>
        <w:rPr>
          <w:rFonts w:hint="eastAsia"/>
        </w:rPr>
      </w:pPr>
      <w:r>
        <w:t>Apparent exchange credentials are present in repository files/history; revoke and rotate them.</w:t>
      </w:r>
    </w:p>
    <w:p w14:paraId="06672252" w14:textId="77777777" w:rsidR="007550A2" w:rsidRDefault="00BC136C">
      <w:pPr>
        <w:pStyle w:val="a0"/>
        <w:spacing w:after="40"/>
        <w:rPr>
          <w:rFonts w:hint="eastAsia"/>
        </w:rPr>
      </w:pPr>
      <w:r>
        <w:t>Authentication is a constant-token stub and trading routes do not enforce meaningful authorization.</w:t>
      </w:r>
    </w:p>
    <w:p w14:paraId="3D9C571E" w14:textId="77777777" w:rsidR="007550A2" w:rsidRDefault="00BC136C">
      <w:pPr>
        <w:pStyle w:val="a0"/>
        <w:spacing w:after="40"/>
        <w:rPr>
          <w:rFonts w:hint="eastAsia"/>
        </w:rPr>
      </w:pPr>
      <w:r>
        <w:t>CORS is wildcard and the current WebSocket is not an authenti</w:t>
      </w:r>
      <w:r>
        <w:t>cated event stream.</w:t>
      </w:r>
    </w:p>
    <w:p w14:paraId="31C6DDA3" w14:textId="77777777" w:rsidR="007550A2" w:rsidRDefault="00BC136C">
      <w:pPr>
        <w:pStyle w:val="a0"/>
        <w:spacing w:after="40"/>
        <w:rPr>
          <w:rFonts w:hint="eastAsia"/>
        </w:rPr>
      </w:pPr>
      <w:r>
        <w:t>The frontend Paper/Live control is cosmetic and not a safety boundary.</w:t>
      </w:r>
    </w:p>
    <w:p w14:paraId="3531717C" w14:textId="77777777" w:rsidR="007550A2" w:rsidRDefault="00BC136C">
      <w:pPr>
        <w:pStyle w:val="a0"/>
        <w:spacing w:after="40"/>
        <w:rPr>
          <w:rFonts w:hint="eastAsia"/>
        </w:rPr>
      </w:pPr>
      <w:r>
        <w:t>The current broker pool is process-local and order results are unstructured dictionaries.</w:t>
      </w:r>
    </w:p>
    <w:p w14:paraId="44DB6F86" w14:textId="77777777" w:rsidR="007550A2" w:rsidRDefault="00BC136C">
      <w:pPr>
        <w:pStyle w:val="a0"/>
        <w:spacing w:after="40"/>
        <w:rPr>
          <w:rFonts w:hint="eastAsia"/>
        </w:rPr>
      </w:pPr>
      <w:r>
        <w:t>No durable ledger, order event store, idempotency, reconciliation, or kill-</w:t>
      </w:r>
      <w:r>
        <w:t>switch service exists.</w:t>
      </w:r>
    </w:p>
    <w:p w14:paraId="31523A7A" w14:textId="77777777" w:rsidR="007550A2" w:rsidRDefault="00BC136C">
      <w:pPr>
        <w:pStyle w:val="a0"/>
        <w:spacing w:after="40"/>
        <w:rPr>
          <w:rFonts w:hint="eastAsia"/>
        </w:rPr>
      </w:pPr>
      <w:r>
        <w:t>The current cTrader path is incomplete.</w:t>
      </w:r>
    </w:p>
    <w:p w14:paraId="3A9A2925" w14:textId="77777777" w:rsidR="007550A2" w:rsidRDefault="00BC136C">
      <w:pPr>
        <w:pStyle w:val="a0"/>
        <w:spacing w:after="40"/>
        <w:rPr>
          <w:rFonts w:hint="eastAsia"/>
        </w:rPr>
      </w:pPr>
      <w:r>
        <w:t>Legacy OSM and current backend broker adapters are duplicate execution paths.</w:t>
      </w:r>
    </w:p>
    <w:p w14:paraId="47294D94" w14:textId="77777777" w:rsidR="007550A2" w:rsidRDefault="00BC136C">
      <w:pPr>
        <w:pStyle w:val="a0"/>
        <w:spacing w:after="40"/>
        <w:rPr>
          <w:rFonts w:hint="eastAsia"/>
        </w:rPr>
      </w:pPr>
      <w:r>
        <w:t>No strategy deployment runtime or backtest service is connected to the agent layer.</w:t>
      </w:r>
    </w:p>
    <w:p w14:paraId="1691F824" w14:textId="77777777" w:rsidR="007550A2" w:rsidRDefault="00BC136C">
      <w:pPr>
        <w:pStyle w:val="a0"/>
        <w:spacing w:after="40"/>
        <w:rPr>
          <w:rFonts w:hint="eastAsia"/>
        </w:rPr>
      </w:pPr>
      <w:r>
        <w:t>No backend/frontend trading tes</w:t>
      </w:r>
      <w:r>
        <w:t>t suite or CI gate is established.</w:t>
      </w:r>
    </w:p>
    <w:p w14:paraId="78E93A97" w14:textId="77777777" w:rsidR="007550A2" w:rsidRDefault="00BC136C">
      <w:pPr>
        <w:pStyle w:val="1"/>
      </w:pPr>
      <w:bookmarkStart w:id="19" w:name="_Toc241011158"/>
      <w:r>
        <w:t>5. Target architecture</w:t>
      </w:r>
      <w:bookmarkEnd w:id="19"/>
    </w:p>
    <w:p w14:paraId="2679B7EE" w14:textId="77777777" w:rsidR="007550A2" w:rsidRDefault="00BC136C">
      <w:pPr>
        <w:pStyle w:val="CodeBlock"/>
        <w:ind w:left="360"/>
        <w:rPr>
          <w:rFonts w:hint="eastAsia"/>
        </w:rPr>
      </w:pPr>
      <w:r>
        <w:t>┌─────────────────────────────────────────────────────────────┐</w:t>
      </w:r>
      <w:r>
        <w:br/>
        <w:t>│ TSD React workbench                                         │</w:t>
      </w:r>
      <w:r>
        <w:br/>
        <w:t>│ Chat | strategy catalog | chart | order book | execution    │</w:t>
      </w:r>
      <w:r>
        <w:br/>
        <w:t>│ port</w:t>
      </w:r>
      <w:r>
        <w:t>folio | risk | broker health | audit/activity           │</w:t>
      </w:r>
      <w:r>
        <w:br/>
        <w:t>└─────────────────────────────┬───────────────────────────────┘</w:t>
      </w:r>
      <w:r>
        <w:br/>
        <w:t xml:space="preserve">                              │ typed REST + authenticated WS/SSE</w:t>
      </w:r>
      <w:r>
        <w:br/>
        <w:t>┌─────────────────────────────▼───────────────────────────────┐</w:t>
      </w:r>
      <w:r>
        <w:br/>
        <w:t>│ TS</w:t>
      </w:r>
      <w:r>
        <w:t>D control API / workflow plane                            │</w:t>
      </w:r>
      <w:r>
        <w:br/>
        <w:t>│ auth | strategy registry | backtest jobs | deployments      │</w:t>
      </w:r>
      <w:r>
        <w:br/>
        <w:t>│ agent tools | approvals | read models | event gateway       │</w:t>
      </w:r>
      <w:r>
        <w:br/>
        <w:t>└──────────────┬──────────────────────────────┬───────────────┘</w:t>
      </w:r>
      <w:r>
        <w:br/>
        <w:t xml:space="preserve">    </w:t>
      </w:r>
      <w:r>
        <w:t xml:space="preserve">           │                              │</w:t>
      </w:r>
      <w:r>
        <w:br/>
        <w:t xml:space="preserve">               │ target intents               │ engine queries/events</w:t>
      </w:r>
      <w:r>
        <w:br/>
        <w:t>┌──────────────▼─────────────┐      ┌─────────▼────────────────────┐</w:t>
      </w:r>
      <w:r>
        <w:br/>
        <w:t>│ Strategy/agent boundary    │      │ Adopted trading engine        │</w:t>
      </w:r>
      <w:r>
        <w:br/>
        <w:t>│ r</w:t>
      </w:r>
      <w:r>
        <w:t>esearch | alpha | risk    │      │ DataEngine | Strategy runtime │</w:t>
      </w:r>
      <w:r>
        <w:br/>
        <w:t>│ emits targets, not brokers │      │ OMS/EMS | Risk | Portfolio    │</w:t>
      </w:r>
      <w:r>
        <w:br/>
        <w:t>└──────────────┬─────────────┘      │ Cache | backtest | sandbox     │</w:t>
      </w:r>
      <w:r>
        <w:br/>
        <w:t xml:space="preserve">               │                    └─────────┬─</w:t>
      </w:r>
      <w:r>
        <w:t>─────────────────────┘</w:t>
      </w:r>
      <w:r>
        <w:br/>
        <w:t xml:space="preserve">               │                              │ adapter APIs</w:t>
      </w:r>
      <w:r>
        <w:br/>
        <w:t>┌──────────────▼─────────────┐      ┌─────────▼────────────────────┐</w:t>
      </w:r>
      <w:r>
        <w:br/>
        <w:t>│ TSD policy services         │      │ Broker/data adapters           │</w:t>
      </w:r>
      <w:r>
        <w:br/>
        <w:t xml:space="preserve">│ allocation | approvals     │ </w:t>
      </w:r>
      <w:r>
        <w:t xml:space="preserve">     │ Binance | Bybit | IB | Alpaca  │</w:t>
      </w:r>
      <w:r>
        <w:br/>
        <w:t>│ permissions | audit        │      │ cTrader only after certification│</w:t>
      </w:r>
      <w:r>
        <w:br/>
        <w:t>└──────────────┬─────────────┘      └────────────────────────────────┘</w:t>
      </w:r>
      <w:r>
        <w:br/>
        <w:t xml:space="preserve">               │</w:t>
      </w:r>
      <w:r>
        <w:br/>
        <w:t>┌──────────────▼────────────────────────────────────────</w:t>
      </w:r>
      <w:r>
        <w:t>─────────────┐</w:t>
      </w:r>
      <w:r>
        <w:br/>
        <w:t>│ Durable state and infrastructure                                  │</w:t>
      </w:r>
      <w:r>
        <w:br/>
        <w:t>│ PostgreSQL/TimescaleDB | object storage/Parquet | event bus         │</w:t>
      </w:r>
      <w:r>
        <w:br/>
        <w:t>└────────────────────────────────────────────────────────────────────┘</w:t>
      </w:r>
    </w:p>
    <w:p w14:paraId="2691EFB7" w14:textId="77777777" w:rsidR="007550A2" w:rsidRDefault="00BC136C">
      <w:pPr>
        <w:pStyle w:val="21"/>
      </w:pPr>
      <w:bookmarkStart w:id="20" w:name="_Toc241011159"/>
      <w:r>
        <w:t xml:space="preserve">5.1 Service </w:t>
      </w:r>
      <w:r>
        <w:t>boundaries</w:t>
      </w:r>
      <w:bookmarkEnd w:id="20"/>
    </w:p>
    <w:p w14:paraId="47A6198B" w14:textId="77777777" w:rsidR="007550A2" w:rsidRDefault="00BC136C">
      <w:pPr>
        <w:pStyle w:val="a"/>
        <w:spacing w:after="40"/>
        <w:rPr>
          <w:rFonts w:hint="eastAsia"/>
        </w:rPr>
      </w:pPr>
      <w:r>
        <w:rPr>
          <w:b/>
        </w:rPr>
        <w:t>Control API:</w:t>
      </w:r>
      <w:r>
        <w:t xml:space="preserve"> auth, catalog, strategy/deployment commands, read models, approval workflows, browser gateway. No raw broker SDK calls.</w:t>
      </w:r>
    </w:p>
    <w:p w14:paraId="4A2ED013" w14:textId="77777777" w:rsidR="007550A2" w:rsidRDefault="00BC136C">
      <w:pPr>
        <w:pStyle w:val="a"/>
        <w:spacing w:after="40"/>
        <w:rPr>
          <w:rFonts w:hint="eastAsia"/>
        </w:rPr>
      </w:pPr>
      <w:r>
        <w:rPr>
          <w:b/>
        </w:rPr>
        <w:t>Trading-engine runtime:</w:t>
      </w:r>
      <w:r>
        <w:t xml:space="preserve"> adopted engine process or service owning order/fill/position/portfolio lifecycle.</w:t>
      </w:r>
    </w:p>
    <w:p w14:paraId="00F135EF" w14:textId="77777777" w:rsidR="007550A2" w:rsidRDefault="00BC136C">
      <w:pPr>
        <w:pStyle w:val="a"/>
        <w:spacing w:after="40"/>
        <w:rPr>
          <w:rFonts w:hint="eastAsia"/>
        </w:rPr>
      </w:pPr>
      <w:r>
        <w:rPr>
          <w:b/>
        </w:rPr>
        <w:t>Market-data service:</w:t>
      </w:r>
      <w:r>
        <w:t xml:space="preserve"> configur</w:t>
      </w:r>
      <w:r>
        <w:t>ed engine adapters or TSD feed adapter; sequence health and recording remain explicit.</w:t>
      </w:r>
    </w:p>
    <w:p w14:paraId="40AEBACF" w14:textId="77777777" w:rsidR="007550A2" w:rsidRDefault="00BC136C">
      <w:pPr>
        <w:pStyle w:val="a"/>
        <w:spacing w:after="40"/>
        <w:rPr>
          <w:rFonts w:hint="eastAsia"/>
        </w:rPr>
      </w:pPr>
      <w:r>
        <w:rPr>
          <w:b/>
        </w:rPr>
        <w:lastRenderedPageBreak/>
        <w:t>Strategy runner:</w:t>
      </w:r>
      <w:r>
        <w:t xml:space="preserve"> starts approved versions and emits target/execution intents.</w:t>
      </w:r>
    </w:p>
    <w:p w14:paraId="0A417EC1" w14:textId="77777777" w:rsidR="007550A2" w:rsidRDefault="00BC136C">
      <w:pPr>
        <w:pStyle w:val="a"/>
        <w:spacing w:after="40"/>
        <w:rPr>
          <w:rFonts w:hint="eastAsia"/>
        </w:rPr>
      </w:pPr>
      <w:r>
        <w:rPr>
          <w:b/>
        </w:rPr>
        <w:t>Policy/audit service:</w:t>
      </w:r>
      <w:r>
        <w:t xml:space="preserve"> permissions, risk overlays missing from engine, approvals, immutable </w:t>
      </w:r>
      <w:r>
        <w:t>decision trail.</w:t>
      </w:r>
    </w:p>
    <w:p w14:paraId="0DA8721B" w14:textId="77777777" w:rsidR="007550A2" w:rsidRDefault="00BC136C">
      <w:pPr>
        <w:pStyle w:val="a"/>
        <w:spacing w:after="40"/>
        <w:rPr>
          <w:rFonts w:hint="eastAsia"/>
        </w:rPr>
      </w:pPr>
      <w:r>
        <w:rPr>
          <w:b/>
        </w:rPr>
        <w:t>Persistence:</w:t>
      </w:r>
      <w:r>
        <w:t xml:space="preserve"> engine persistence plus TSD registry/audit/projected read models; one declared source of truth per aggregate.</w:t>
      </w:r>
    </w:p>
    <w:p w14:paraId="122E2DEF" w14:textId="77777777" w:rsidR="007550A2" w:rsidRDefault="00BC136C">
      <w:pPr>
        <w:rPr>
          <w:rFonts w:hint="eastAsia"/>
        </w:rPr>
      </w:pPr>
      <w:r>
        <w:t>A single development deployment may initially host these modules together. Live certification must isolate the execut</w:t>
      </w:r>
      <w:r>
        <w:t>ion process from the CAE application.</w:t>
      </w:r>
    </w:p>
    <w:p w14:paraId="10A4DF2D" w14:textId="77777777" w:rsidR="007550A2" w:rsidRDefault="00BC136C">
      <w:pPr>
        <w:pStyle w:val="1"/>
      </w:pPr>
      <w:bookmarkStart w:id="21" w:name="_Toc241011160"/>
      <w:r>
        <w:t>6. Engine adoption decision process</w:t>
      </w:r>
      <w:bookmarkEnd w:id="21"/>
    </w:p>
    <w:p w14:paraId="2012816A" w14:textId="77777777" w:rsidR="007550A2" w:rsidRDefault="00BC136C">
      <w:pPr>
        <w:pStyle w:val="21"/>
      </w:pPr>
      <w:bookmarkStart w:id="22" w:name="_Toc241011161"/>
      <w:r>
        <w:t>6.1 NautilusTrader evaluation</w:t>
      </w:r>
      <w:bookmarkEnd w:id="22"/>
    </w:p>
    <w:p w14:paraId="00FB7E9A" w14:textId="77777777" w:rsidR="007550A2" w:rsidRDefault="00BC136C">
      <w:pPr>
        <w:rPr>
          <w:rFonts w:hint="eastAsia"/>
        </w:rPr>
      </w:pPr>
      <w:r>
        <w:t>Evaluate NautilusTrader first for the multi-asset direction. Verify, at the pinned version:</w:t>
      </w:r>
    </w:p>
    <w:p w14:paraId="4B348B2C" w14:textId="77777777" w:rsidR="007550A2" w:rsidRDefault="00BC136C">
      <w:pPr>
        <w:pStyle w:val="a0"/>
        <w:spacing w:after="40"/>
        <w:rPr>
          <w:rFonts w:hint="eastAsia"/>
        </w:rPr>
      </w:pPr>
      <w:r>
        <w:t>Strategy lifecycle and target-position or equivalent positio</w:t>
      </w:r>
      <w:r>
        <w:t>n-management semantics.</w:t>
      </w:r>
    </w:p>
    <w:p w14:paraId="39CBFDCA" w14:textId="77777777" w:rsidR="007550A2" w:rsidRDefault="00BC136C">
      <w:pPr>
        <w:pStyle w:val="a0"/>
        <w:spacing w:after="40"/>
        <w:rPr>
          <w:rFonts w:hint="eastAsia"/>
        </w:rPr>
      </w:pPr>
      <w:r>
        <w:t>Order factory, execution engine, order/fill events, cache, positions, portfolio P&amp;L, and risk engine.</w:t>
      </w:r>
    </w:p>
    <w:p w14:paraId="61D3F56A" w14:textId="77777777" w:rsidR="007550A2" w:rsidRDefault="00BC136C">
      <w:pPr>
        <w:pStyle w:val="a0"/>
        <w:spacing w:after="40"/>
        <w:rPr>
          <w:rFonts w:hint="eastAsia"/>
        </w:rPr>
      </w:pPr>
      <w:r>
        <w:t>Backtest and sandbox execution with deterministic configuration.</w:t>
      </w:r>
    </w:p>
    <w:p w14:paraId="1B7AC4D8" w14:textId="77777777" w:rsidR="007550A2" w:rsidRDefault="00BC136C">
      <w:pPr>
        <w:pStyle w:val="a0"/>
        <w:spacing w:after="40"/>
        <w:rPr>
          <w:rFonts w:hint="eastAsia"/>
        </w:rPr>
      </w:pPr>
      <w:r>
        <w:t>Supported Binance, Bybit, Interactive Brokers, and required marke</w:t>
      </w:r>
      <w:r>
        <w:t>t-data paths.</w:t>
      </w:r>
    </w:p>
    <w:p w14:paraId="4FDE4412" w14:textId="77777777" w:rsidR="007550A2" w:rsidRDefault="00BC136C">
      <w:pPr>
        <w:pStyle w:val="a0"/>
        <w:spacing w:after="40"/>
        <w:rPr>
          <w:rFonts w:hint="eastAsia"/>
        </w:rPr>
      </w:pPr>
      <w:r>
        <w:t>Persistence, restart recovery, reconciliation, and external adapter behavior.</w:t>
      </w:r>
    </w:p>
    <w:p w14:paraId="1CE649D2" w14:textId="77777777" w:rsidR="007550A2" w:rsidRDefault="00BC136C">
      <w:pPr>
        <w:pStyle w:val="a0"/>
        <w:spacing w:after="40"/>
        <w:rPr>
          <w:rFonts w:hint="eastAsia"/>
        </w:rPr>
      </w:pPr>
      <w:r>
        <w:t>Python/Rust deployment model and compatibility with FastAPI workers.</w:t>
      </w:r>
    </w:p>
    <w:p w14:paraId="49AACA9D" w14:textId="77777777" w:rsidR="007550A2" w:rsidRDefault="00BC136C">
      <w:pPr>
        <w:pStyle w:val="a0"/>
        <w:spacing w:after="40"/>
        <w:rPr>
          <w:rFonts w:hint="eastAsia"/>
        </w:rPr>
      </w:pPr>
      <w:r>
        <w:t>Whether TSD must add target-to-delta allocation or whether the engine has a suitable position-m</w:t>
      </w:r>
      <w:r>
        <w:t>anagement command.</w:t>
      </w:r>
    </w:p>
    <w:p w14:paraId="382BD442" w14:textId="77777777" w:rsidR="007550A2" w:rsidRDefault="00BC136C">
      <w:pPr>
        <w:pStyle w:val="21"/>
      </w:pPr>
      <w:bookmarkStart w:id="23" w:name="_Toc241011162"/>
      <w:r>
        <w:t>6.2 Hummingbot API evaluation</w:t>
      </w:r>
      <w:bookmarkEnd w:id="23"/>
    </w:p>
    <w:p w14:paraId="047ABF0C" w14:textId="77777777" w:rsidR="007550A2" w:rsidRDefault="00BC136C">
      <w:pPr>
        <w:rPr>
          <w:rFonts w:hint="eastAsia"/>
        </w:rPr>
      </w:pPr>
      <w:r>
        <w:t>Evaluate Hummingbot API if crypto is the dominant scope. Verify:</w:t>
      </w:r>
    </w:p>
    <w:p w14:paraId="73FFE561" w14:textId="77777777" w:rsidR="007550A2" w:rsidRDefault="00BC136C">
      <w:pPr>
        <w:pStyle w:val="a0"/>
        <w:spacing w:after="40"/>
        <w:rPr>
          <w:rFonts w:hint="eastAsia"/>
        </w:rPr>
      </w:pPr>
      <w:r>
        <w:t>FastAPI/PostgreSQL application integration.</w:t>
      </w:r>
    </w:p>
    <w:p w14:paraId="3B0FB904" w14:textId="77777777" w:rsidR="007550A2" w:rsidRDefault="00BC136C">
      <w:pPr>
        <w:pStyle w:val="a0"/>
        <w:spacing w:after="40"/>
        <w:rPr>
          <w:rFonts w:hint="eastAsia"/>
        </w:rPr>
      </w:pPr>
      <w:r>
        <w:t>Trading, portfolio, market-data, backtesting, and orchestration routes.</w:t>
      </w:r>
    </w:p>
    <w:p w14:paraId="6539B52E" w14:textId="77777777" w:rsidR="007550A2" w:rsidRDefault="00BC136C">
      <w:pPr>
        <w:pStyle w:val="a0"/>
        <w:spacing w:after="40"/>
        <w:rPr>
          <w:rFonts w:hint="eastAsia"/>
        </w:rPr>
      </w:pPr>
      <w:r>
        <w:t>How spot balances and perp</w:t>
      </w:r>
      <w:r>
        <w:t>etual positions are represented.</w:t>
      </w:r>
    </w:p>
    <w:p w14:paraId="71E880AC" w14:textId="77777777" w:rsidR="007550A2" w:rsidRDefault="00BC136C">
      <w:pPr>
        <w:pStyle w:val="a0"/>
        <w:spacing w:after="40"/>
        <w:rPr>
          <w:rFonts w:hint="eastAsia"/>
        </w:rPr>
      </w:pPr>
      <w:r>
        <w:t>Strategy lifecycle, bot deployment, and event streaming.</w:t>
      </w:r>
    </w:p>
    <w:p w14:paraId="7F9D33F3" w14:textId="77777777" w:rsidR="007550A2" w:rsidRDefault="00BC136C">
      <w:pPr>
        <w:pStyle w:val="a0"/>
        <w:spacing w:after="40"/>
        <w:rPr>
          <w:rFonts w:hint="eastAsia"/>
        </w:rPr>
      </w:pPr>
      <w:r>
        <w:t>Whether its application-level abstractions can accept TSD target-position intents without forcing TSD into a direct-order model.</w:t>
      </w:r>
    </w:p>
    <w:p w14:paraId="4CDF0004" w14:textId="77777777" w:rsidR="007550A2" w:rsidRDefault="00BC136C">
      <w:pPr>
        <w:pStyle w:val="a0"/>
        <w:spacing w:after="40"/>
        <w:rPr>
          <w:rFonts w:hint="eastAsia"/>
        </w:rPr>
      </w:pPr>
      <w:r>
        <w:t>Venue coverage and suitability for IB</w:t>
      </w:r>
      <w:r>
        <w:t>/non-crypto expansion.</w:t>
      </w:r>
    </w:p>
    <w:p w14:paraId="22107458" w14:textId="77777777" w:rsidR="007550A2" w:rsidRDefault="00BC136C">
      <w:pPr>
        <w:pStyle w:val="21"/>
      </w:pPr>
      <w:bookmarkStart w:id="24" w:name="_Toc241011163"/>
      <w:r>
        <w:t>6.3 No feature-list adoption</w:t>
      </w:r>
      <w:bookmarkEnd w:id="24"/>
    </w:p>
    <w:p w14:paraId="6C4C141B" w14:textId="77777777" w:rsidR="007550A2" w:rsidRDefault="00BC136C">
      <w:pPr>
        <w:rPr>
          <w:rFonts w:hint="eastAsia"/>
        </w:rPr>
      </w:pPr>
      <w:r>
        <w:t>The compatibility spike must produce a decision matrix and a running demo. The engine is accepted only if it passes:</w:t>
      </w:r>
    </w:p>
    <w:p w14:paraId="3DAC3C3B" w14:textId="77777777" w:rsidR="007550A2" w:rsidRDefault="00BC136C">
      <w:pPr>
        <w:pStyle w:val="CodeBlock"/>
        <w:ind w:left="360"/>
        <w:rPr>
          <w:rFonts w:hint="eastAsia"/>
        </w:rPr>
      </w:pPr>
      <w:r>
        <w:t>market data -&gt; target position -&gt; OMS/EMS delta -&gt; paper order -&gt; fill</w:t>
      </w:r>
      <w:r>
        <w:br/>
      </w:r>
      <w:r>
        <w:t xml:space="preserve">            -&gt; position/P&amp;L -&gt; restart -&gt; event/UI projection</w:t>
      </w:r>
    </w:p>
    <w:p w14:paraId="138F76FB" w14:textId="77777777" w:rsidR="007550A2" w:rsidRDefault="00BC136C">
      <w:pPr>
        <w:rPr>
          <w:rFonts w:hint="eastAsia"/>
        </w:rPr>
      </w:pPr>
      <w:r>
        <w:t>The demo must prove duplicate target updates, partial fills, reversal, cancellation, stale data, risk rejection, and strategy attribution. If neither candidate meets the target-position contract</w:t>
      </w:r>
      <w:r>
        <w:t xml:space="preserve"> cleanly, build a thin TSD adapter around the better engine rather than rebuilding the engine.</w:t>
      </w:r>
    </w:p>
    <w:p w14:paraId="01D442F8" w14:textId="77777777" w:rsidR="007550A2" w:rsidRDefault="00BC136C">
      <w:pPr>
        <w:pStyle w:val="21"/>
      </w:pPr>
      <w:bookmarkStart w:id="25" w:name="_Toc241011164"/>
      <w:r>
        <w:t>6.4 State ownership decision</w:t>
      </w:r>
      <w:bookmarkEnd w:id="25"/>
    </w:p>
    <w:p w14:paraId="4719D805" w14:textId="77777777" w:rsidR="007550A2" w:rsidRDefault="00BC136C">
      <w:pPr>
        <w:rPr>
          <w:rFonts w:hint="eastAsia"/>
        </w:rPr>
      </w:pPr>
      <w:r>
        <w:t>The selected engine and TSD must not become two competing trading systems. Record this ownership table in the first ADR: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7550A2" w14:paraId="06AADAF8" w14:textId="77777777">
        <w:trPr>
          <w:tblHeader/>
        </w:trPr>
        <w:tc>
          <w:tcPr>
            <w:tcW w:w="504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10CF0" w14:textId="77777777" w:rsidR="007550A2" w:rsidRDefault="00BC136C">
            <w:pPr>
              <w:rPr>
                <w:rFonts w:hint="eastAsia"/>
              </w:rPr>
            </w:pPr>
            <w:r>
              <w:rPr>
                <w:b/>
                <w:sz w:val="16"/>
              </w:rPr>
              <w:t>State</w:t>
            </w:r>
          </w:p>
        </w:tc>
        <w:tc>
          <w:tcPr>
            <w:tcW w:w="504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A2ADC" w14:textId="77777777" w:rsidR="007550A2" w:rsidRDefault="00BC136C">
            <w:pPr>
              <w:rPr>
                <w:rFonts w:hint="eastAsia"/>
              </w:rPr>
            </w:pPr>
            <w:r>
              <w:rPr>
                <w:b/>
                <w:sz w:val="16"/>
              </w:rPr>
              <w:t>Autho</w:t>
            </w:r>
            <w:r>
              <w:rPr>
                <w:b/>
                <w:sz w:val="16"/>
              </w:rPr>
              <w:t>ritative owner</w:t>
            </w:r>
          </w:p>
        </w:tc>
      </w:tr>
      <w:tr w:rsidR="007550A2" w14:paraId="4C2A98FF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F138B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Users, permissions, proposals, approvals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D95D9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TSD application database</w:t>
            </w:r>
          </w:p>
        </w:tc>
      </w:tr>
      <w:tr w:rsidR="007550A2" w14:paraId="2C45FE7F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3C4F72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Strategy versions and deployment configuration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C095F7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TSD application database</w:t>
            </w:r>
          </w:p>
        </w:tc>
      </w:tr>
      <w:tr w:rsidR="007550A2" w14:paraId="0976F441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4118D8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Internal order lifecycle, fills, and positions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2CD9E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Adopted engine runtime and its configured recovery me</w:t>
            </w:r>
            <w:r>
              <w:rPr>
                <w:sz w:val="15"/>
              </w:rPr>
              <w:t>chanisms</w:t>
            </w:r>
          </w:p>
        </w:tc>
      </w:tr>
      <w:tr w:rsidR="007550A2" w14:paraId="7C44C458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850A86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Trading P&amp;L and account calculations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19744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Adopted engine accounting/portfolio</w:t>
            </w:r>
          </w:p>
        </w:tc>
      </w:tr>
      <w:tr w:rsidR="007550A2" w14:paraId="175F6570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D7075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Actual external orders, executions, and balances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402885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Broker/venue evidence, reconciled into the engine</w:t>
            </w:r>
          </w:p>
        </w:tc>
      </w:tr>
      <w:tr w:rsidR="007550A2" w14:paraId="49906FDC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C33B8D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Browser tables and charts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D05D19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 xml:space="preserve">Read-only projections of engine/TSD </w:t>
            </w:r>
            <w:r>
              <w:rPr>
                <w:sz w:val="15"/>
              </w:rPr>
              <w:t>events</w:t>
            </w:r>
          </w:p>
        </w:tc>
      </w:tr>
      <w:tr w:rsidR="007550A2" w14:paraId="2BBC34D1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20146D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Research evidence and agent explanations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C7AB4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TSD research/agent records</w:t>
            </w:r>
          </w:p>
        </w:tc>
      </w:tr>
    </w:tbl>
    <w:p w14:paraId="6E42FF47" w14:textId="77777777" w:rsidR="007550A2" w:rsidRDefault="007550A2">
      <w:pPr>
        <w:spacing w:after="20"/>
        <w:rPr>
          <w:rFonts w:hint="eastAsia"/>
        </w:rPr>
      </w:pPr>
    </w:p>
    <w:p w14:paraId="1B484054" w14:textId="77777777" w:rsidR="007550A2" w:rsidRDefault="00BC136C">
      <w:pPr>
        <w:rPr>
          <w:rFonts w:hint="eastAsia"/>
        </w:rPr>
      </w:pPr>
      <w:r>
        <w:t>A separate double-entry reporting ledger may be added later for formal accounting, transfers, or customer reporting. It must have an explicit purpose and reconciliation rules; it</w:t>
      </w:r>
      <w:r>
        <w:t xml:space="preserve"> must not silently become a second execution-state authority. Engine accounting and P&amp;L must not be described as satisfying every possible accounting requirement.</w:t>
      </w:r>
    </w:p>
    <w:p w14:paraId="3DD8A1F8" w14:textId="77777777" w:rsidR="007550A2" w:rsidRDefault="00BC136C">
      <w:pPr>
        <w:pStyle w:val="21"/>
      </w:pPr>
      <w:bookmarkStart w:id="26" w:name="_Toc241011165"/>
      <w:r>
        <w:t>6.5 Five concrete first deliverables</w:t>
      </w:r>
      <w:bookmarkEnd w:id="26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550A2" w14:paraId="156F5F26" w14:textId="77777777">
        <w:trPr>
          <w:tblHeader/>
        </w:trPr>
        <w:tc>
          <w:tcPr>
            <w:tcW w:w="336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A7D90" w14:textId="77777777" w:rsidR="007550A2" w:rsidRDefault="00BC136C">
            <w:pPr>
              <w:rPr>
                <w:rFonts w:hint="eastAsia"/>
              </w:rPr>
            </w:pPr>
            <w:r>
              <w:rPr>
                <w:b/>
                <w:sz w:val="16"/>
              </w:rPr>
              <w:t>Deliverable</w:t>
            </w:r>
          </w:p>
        </w:tc>
        <w:tc>
          <w:tcPr>
            <w:tcW w:w="336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FC852" w14:textId="77777777" w:rsidR="007550A2" w:rsidRDefault="00BC136C">
            <w:pPr>
              <w:rPr>
                <w:rFonts w:hint="eastAsia"/>
              </w:rPr>
            </w:pPr>
            <w:r>
              <w:rPr>
                <w:b/>
                <w:sz w:val="16"/>
              </w:rPr>
              <w:t>Developer produces</w:t>
            </w:r>
          </w:p>
        </w:tc>
        <w:tc>
          <w:tcPr>
            <w:tcW w:w="336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49E71" w14:textId="77777777" w:rsidR="007550A2" w:rsidRDefault="00BC136C">
            <w:pPr>
              <w:rPr>
                <w:rFonts w:hint="eastAsia"/>
              </w:rPr>
            </w:pPr>
            <w:r>
              <w:rPr>
                <w:b/>
                <w:sz w:val="16"/>
              </w:rPr>
              <w:t>Completion evidence</w:t>
            </w:r>
          </w:p>
        </w:tc>
      </w:tr>
      <w:tr w:rsidR="007550A2" w14:paraId="3A672C6B" w14:textId="77777777"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1DF49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 xml:space="preserve">1. </w:t>
            </w:r>
            <w:r>
              <w:rPr>
                <w:sz w:val="15"/>
              </w:rPr>
              <w:t>Contained baseline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FF35A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Preserved working tree, credential remediation, real authentication, restricted trading routes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772AD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Existing prototype remains recoverable; unauthorized requests cannot trade</w:t>
            </w:r>
          </w:p>
        </w:tc>
      </w:tr>
      <w:tr w:rsidR="007550A2" w14:paraId="4759EA5A" w14:textId="77777777"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FC8FC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2. Pinned engine integration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E234C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Exact engine version, matching exampl</w:t>
            </w:r>
            <w:r>
              <w:rPr>
                <w:sz w:val="15"/>
              </w:rPr>
              <w:t>es, one strategy, one instrument, one data source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CD37B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Strategy runs in backtest and local paper using the selected engine</w:t>
            </w:r>
          </w:p>
        </w:tc>
      </w:tr>
      <w:tr w:rsidR="007550A2" w14:paraId="0A85B8A4" w14:textId="77777777"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06246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3. TSD trading bridge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4700A1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Command intake, idempotency records, runtime launcher, engine-event adapter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EFFB3A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Authenticated request produces an engin</w:t>
            </w:r>
            <w:r>
              <w:rPr>
                <w:sz w:val="15"/>
              </w:rPr>
              <w:t>e order and traceable outcome</w:t>
            </w:r>
          </w:p>
        </w:tc>
      </w:tr>
      <w:tr w:rsidR="007550A2" w14:paraId="1E3F87A6" w14:textId="77777777"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91384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4. Existing UI connected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E81AD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Real orders, fills, positions, P&amp;L, and runtime/feed status in the React prototype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191B3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Displayed records correspond to engine IDs/events; synthetic data is clearly separated</w:t>
            </w:r>
          </w:p>
        </w:tc>
      </w:tr>
      <w:tr w:rsidR="007550A2" w14:paraId="226FA5E1" w14:textId="77777777"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3BC75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 xml:space="preserve">5. Recovery and agent </w:t>
            </w:r>
            <w:r>
              <w:rPr>
                <w:sz w:val="15"/>
              </w:rPr>
              <w:t>demonstration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17D1D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Restart/retry tests plus scoped `propose_target` or `propose_order` tool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49AC9C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Approved proposal executes in paper and traces through its resulting position</w:t>
            </w:r>
          </w:p>
        </w:tc>
      </w:tr>
    </w:tbl>
    <w:p w14:paraId="303B6DF9" w14:textId="77777777" w:rsidR="007550A2" w:rsidRDefault="007550A2">
      <w:pPr>
        <w:spacing w:after="20"/>
        <w:rPr>
          <w:rFonts w:hint="eastAsia"/>
        </w:rPr>
      </w:pPr>
    </w:p>
    <w:p w14:paraId="72F6BD00" w14:textId="77777777" w:rsidR="007550A2" w:rsidRDefault="00BC136C">
      <w:pPr>
        <w:rPr>
          <w:rFonts w:hint="eastAsia"/>
        </w:rPr>
      </w:pPr>
      <w:r>
        <w:t xml:space="preserve">Begin with one spot instrument, one simulated account, and no leverage or short selling. </w:t>
      </w:r>
      <w:r>
        <w:t>Choose a venue already covered by the adopted engine; Bybit is a candidate for the crypto direction, not a claim that the current connection works.</w:t>
      </w:r>
    </w:p>
    <w:p w14:paraId="7EBD9724" w14:textId="77777777" w:rsidR="007550A2" w:rsidRDefault="00BC136C">
      <w:pPr>
        <w:pStyle w:val="21"/>
      </w:pPr>
      <w:bookmarkStart w:id="27" w:name="_Toc241011166"/>
      <w:r>
        <w:t>6.6 Persistence remains an integration responsibility</w:t>
      </w:r>
      <w:bookmarkEnd w:id="27"/>
    </w:p>
    <w:p w14:paraId="4A5C40E1" w14:textId="77777777" w:rsidR="007550A2" w:rsidRDefault="00BC136C">
      <w:pPr>
        <w:rPr>
          <w:rFonts w:hint="eastAsia"/>
        </w:rPr>
      </w:pPr>
      <w:r>
        <w:t xml:space="preserve">Adopting an engine does not remove recovery work. The </w:t>
      </w:r>
      <w:r>
        <w:t>bridge must durably associate:</w:t>
      </w:r>
    </w:p>
    <w:p w14:paraId="5031DADE" w14:textId="77777777" w:rsidR="007550A2" w:rsidRDefault="00BC136C">
      <w:pPr>
        <w:pStyle w:val="CodeBlock"/>
        <w:ind w:left="360"/>
        <w:rPr>
          <w:rFonts w:hint="eastAsia"/>
        </w:rPr>
      </w:pPr>
      <w:r>
        <w:t>TSD command ID &lt;-&gt; deployment ID &lt;-&gt; engine client order ID &lt;-&gt; broker order ID</w:t>
      </w:r>
    </w:p>
    <w:p w14:paraId="23A65C67" w14:textId="77777777" w:rsidR="007550A2" w:rsidRDefault="00BC136C">
      <w:pPr>
        <w:rPr>
          <w:rFonts w:hint="eastAsia"/>
        </w:rPr>
      </w:pPr>
      <w:r>
        <w:t>If the worker restarts after submission, it must resolve that existing identity before deciding whether another submission is necessary. A Postgr</w:t>
      </w:r>
      <w:r>
        <w:t>eSQL command table is sufficient for the first single-worker implementation. A durable event bus is optional until scale or isolation requires it.</w:t>
      </w:r>
    </w:p>
    <w:p w14:paraId="4033A885" w14:textId="77777777" w:rsidR="007550A2" w:rsidRDefault="00BC136C">
      <w:pPr>
        <w:rPr>
          <w:rFonts w:hint="eastAsia"/>
        </w:rPr>
      </w:pPr>
      <w:r>
        <w:t>Test the adopted simulator's recoverable state explicitly. Restoring local paper orders and simulated balance</w:t>
      </w:r>
      <w:r>
        <w:t>s is different from reconciling with a remote broker. Determinism means comparing normalized trading outputs under fixed data/configuration; hashing wall-clock timestamps or random IDs is not evidence of deterministic behavior.</w:t>
      </w:r>
    </w:p>
    <w:p w14:paraId="18D4CCA3" w14:textId="77777777" w:rsidR="007550A2" w:rsidRDefault="00BC136C">
      <w:pPr>
        <w:pStyle w:val="1"/>
      </w:pPr>
      <w:bookmarkStart w:id="28" w:name="_Toc241011167"/>
      <w:r>
        <w:t>7. Requirement-to-upstream m</w:t>
      </w:r>
      <w:r>
        <w:t>apping</w:t>
      </w:r>
      <w:bookmarkEnd w:id="28"/>
    </w:p>
    <w:p w14:paraId="36BB4648" w14:textId="77777777" w:rsidR="007550A2" w:rsidRDefault="00BC136C">
      <w:pPr>
        <w:rPr>
          <w:rFonts w:hint="eastAsia"/>
        </w:rPr>
      </w:pPr>
      <w:r>
        <w:t>The implementation plan is not a list of capabilities to rebuild. It is a mapping from requirement to upstream capability, TSD integration work, and acceptance evidence.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550A2" w14:paraId="6DB494E4" w14:textId="77777777">
        <w:trPr>
          <w:tblHeader/>
        </w:trPr>
        <w:tc>
          <w:tcPr>
            <w:tcW w:w="252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4136B" w14:textId="77777777" w:rsidR="007550A2" w:rsidRDefault="00BC136C">
            <w:pPr>
              <w:rPr>
                <w:rFonts w:hint="eastAsia"/>
              </w:rPr>
            </w:pPr>
            <w:r>
              <w:rPr>
                <w:b/>
                <w:sz w:val="16"/>
              </w:rPr>
              <w:t>Requirement</w:t>
            </w:r>
          </w:p>
        </w:tc>
        <w:tc>
          <w:tcPr>
            <w:tcW w:w="252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9D2D9" w14:textId="77777777" w:rsidR="007550A2" w:rsidRDefault="00BC136C">
            <w:pPr>
              <w:rPr>
                <w:rFonts w:hint="eastAsia"/>
              </w:rPr>
            </w:pPr>
            <w:r>
              <w:rPr>
                <w:b/>
                <w:sz w:val="16"/>
              </w:rPr>
              <w:t>Existing upstream implementation</w:t>
            </w:r>
          </w:p>
        </w:tc>
        <w:tc>
          <w:tcPr>
            <w:tcW w:w="252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ACD03" w14:textId="77777777" w:rsidR="007550A2" w:rsidRDefault="00BC136C">
            <w:pPr>
              <w:rPr>
                <w:rFonts w:hint="eastAsia"/>
              </w:rPr>
            </w:pPr>
            <w:r>
              <w:rPr>
                <w:b/>
                <w:sz w:val="16"/>
              </w:rPr>
              <w:t>TSD integration work</w:t>
            </w:r>
          </w:p>
        </w:tc>
        <w:tc>
          <w:tcPr>
            <w:tcW w:w="252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7C16E" w14:textId="77777777" w:rsidR="007550A2" w:rsidRDefault="00BC136C">
            <w:pPr>
              <w:rPr>
                <w:rFonts w:hint="eastAsia"/>
              </w:rPr>
            </w:pPr>
            <w:r>
              <w:rPr>
                <w:b/>
                <w:sz w:val="16"/>
              </w:rPr>
              <w:t>Acceptance te</w:t>
            </w:r>
            <w:r>
              <w:rPr>
                <w:b/>
                <w:sz w:val="16"/>
              </w:rPr>
              <w:t>st</w:t>
            </w:r>
          </w:p>
        </w:tc>
      </w:tr>
      <w:tr w:rsidR="007550A2" w14:paraId="445DB229" w14:textId="77777777"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0D974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Strategy target position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2FCE6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DaxAlgo virtual-book semantics; selected engine position/order APIs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CE183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Adapt `TargetPositionIntent`, including quantity/weight/notional normalization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4563F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BTC target 0.20 with current 0.18 yields a derived +0.02 plan</w:t>
            </w:r>
          </w:p>
        </w:tc>
      </w:tr>
      <w:tr w:rsidR="007550A2" w14:paraId="65B18855" w14:textId="77777777"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8B1B9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 xml:space="preserve">Order state </w:t>
            </w:r>
            <w:r>
              <w:rPr>
                <w:sz w:val="15"/>
              </w:rPr>
              <w:t>and fills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6F672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Selected engine execution lifecycle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F9775D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 xml:space="preserve">Map engine events to versioned </w:t>
            </w:r>
            <w:r>
              <w:rPr>
                <w:sz w:val="15"/>
              </w:rPr>
              <w:lastRenderedPageBreak/>
              <w:t>TSD DTOs/read models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4FFAE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 xml:space="preserve">Partial fill, cancel race, reject, fill </w:t>
            </w:r>
            <w:r>
              <w:rPr>
                <w:sz w:val="15"/>
              </w:rPr>
              <w:lastRenderedPageBreak/>
              <w:t>are visible with engine IDs</w:t>
            </w:r>
          </w:p>
        </w:tc>
      </w:tr>
      <w:tr w:rsidR="007550A2" w14:paraId="7D38F1AC" w14:textId="77777777"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C801B7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Paper matching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F6A558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Selected engine simulator/sandbox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1EEF9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Configure fee, latency, liquidity, and s</w:t>
            </w:r>
            <w:r>
              <w:rPr>
                <w:sz w:val="15"/>
              </w:rPr>
              <w:t>tarting balances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A97D4E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Fixed fixture produces repeatable normalized fills</w:t>
            </w:r>
          </w:p>
        </w:tc>
      </w:tr>
      <w:tr w:rsidR="007550A2" w14:paraId="31DB87F1" w14:textId="77777777"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C599C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Positions and P&amp;L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66E8A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Selected engine cache/accounting/portfolio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B9F2B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Query, filter, attribute, and project to React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5F1D6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UI matches engine position/P&amp;L values after fills</w:t>
            </w:r>
          </w:p>
        </w:tc>
      </w:tr>
      <w:tr w:rsidR="007550A2" w14:paraId="764196C3" w14:textId="77777777"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B034A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 xml:space="preserve">Broker </w:t>
            </w:r>
            <w:r>
              <w:rPr>
                <w:sz w:val="15"/>
              </w:rPr>
              <w:t>integration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A0673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Maintained engine adapter where available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63814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Configure credentials/capabilities; add adapter only for proven gap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229FD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Sandbox/paper lifecycle contract passes without raw TSD broker calls</w:t>
            </w:r>
          </w:p>
        </w:tc>
      </w:tr>
      <w:tr w:rsidR="007550A2" w14:paraId="2951D56F" w14:textId="77777777"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1BE76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Backtesting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348603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Selected engine backtest interfaces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6166D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Submit jobs, sto</w:t>
            </w:r>
            <w:r>
              <w:rPr>
                <w:sz w:val="15"/>
              </w:rPr>
              <w:t>re manifests/results, render metrics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973ED2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Same strategy version runs in backtest and paper</w:t>
            </w:r>
          </w:p>
        </w:tc>
      </w:tr>
      <w:tr w:rsidR="007550A2" w14:paraId="51E5DEEC" w14:textId="77777777"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5C051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Reconciliation/recovery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5FB7B9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Engine persistence/reconciliation capabilities plus broker evidence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7F4F2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Configure supported recovery; persist TSD command-to-engine identity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CBF5C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 xml:space="preserve">Restart </w:t>
            </w:r>
            <w:r>
              <w:rPr>
                <w:sz w:val="15"/>
              </w:rPr>
              <w:t>after submit does not duplicate order</w:t>
            </w:r>
          </w:p>
        </w:tc>
      </w:tr>
      <w:tr w:rsidR="007550A2" w14:paraId="66BBBF26" w14:textId="77777777"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5EDE8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Agent approval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4C5E1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Not an engine responsibility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83875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Proposal, authority, approval, audit, and final target command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AAB3AD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Agent proposal cannot trade until approved and rechecked</w:t>
            </w:r>
          </w:p>
        </w:tc>
      </w:tr>
      <w:tr w:rsidR="007550A2" w14:paraId="046DACD7" w14:textId="77777777"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103B3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UI workbench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7BD45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 xml:space="preserve">Not an engine </w:t>
            </w:r>
            <w:r>
              <w:rPr>
                <w:sz w:val="15"/>
              </w:rPr>
              <w:t>responsibility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4F8B3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REST/WebSocket bridge and DaxAlgo-inspired screens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5D5F4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React records correspond to engine events, not mock values</w:t>
            </w:r>
          </w:p>
        </w:tc>
      </w:tr>
    </w:tbl>
    <w:p w14:paraId="7E8C543F" w14:textId="77777777" w:rsidR="007550A2" w:rsidRDefault="007550A2">
      <w:pPr>
        <w:spacing w:after="20"/>
        <w:rPr>
          <w:rFonts w:hint="eastAsia"/>
        </w:rPr>
      </w:pPr>
    </w:p>
    <w:p w14:paraId="6888F22A" w14:textId="77777777" w:rsidR="007550A2" w:rsidRDefault="00BC136C">
      <w:pPr>
        <w:pStyle w:val="1"/>
      </w:pPr>
      <w:bookmarkStart w:id="29" w:name="_Toc241011168"/>
      <w:r>
        <w:t>8. Specific next actions</w:t>
      </w:r>
      <w:bookmarkEnd w:id="29"/>
    </w:p>
    <w:p w14:paraId="68BF2A12" w14:textId="77777777" w:rsidR="007550A2" w:rsidRDefault="00BC136C">
      <w:pPr>
        <w:pStyle w:val="21"/>
      </w:pPr>
      <w:bookmarkStart w:id="30" w:name="_Toc241011169"/>
      <w:r>
        <w:t>Before any implementation commit</w:t>
      </w:r>
      <w:bookmarkEnd w:id="30"/>
    </w:p>
    <w:p w14:paraId="08BDD533" w14:textId="77777777" w:rsidR="007550A2" w:rsidRDefault="00BC136C">
      <w:pPr>
        <w:pStyle w:val="a"/>
        <w:spacing w:after="40"/>
        <w:rPr>
          <w:rFonts w:hint="eastAsia"/>
        </w:rPr>
      </w:pPr>
      <w:r>
        <w:t xml:space="preserve">Run </w:t>
      </w:r>
      <w:r>
        <w:rPr>
          <w:rFonts w:ascii="Cascadia Mono" w:hAnsi="Cascadia Mono"/>
          <w:color w:val="334155"/>
          <w:sz w:val="17"/>
        </w:rPr>
        <w:t>git status --short --branch</w:t>
      </w:r>
      <w:r>
        <w:t xml:space="preserve"> and save the diff/untracked inventory.</w:t>
      </w:r>
    </w:p>
    <w:p w14:paraId="75A8C523" w14:textId="77777777" w:rsidR="007550A2" w:rsidRDefault="00BC136C">
      <w:pPr>
        <w:pStyle w:val="a"/>
        <w:spacing w:after="40"/>
        <w:rPr>
          <w:rFonts w:hint="eastAsia"/>
        </w:rPr>
      </w:pPr>
      <w:r>
        <w:t>Inspect every changed/untracked trading file for secrets before staging anything.</w:t>
      </w:r>
    </w:p>
    <w:p w14:paraId="669FD815" w14:textId="77777777" w:rsidR="007550A2" w:rsidRDefault="00BC136C">
      <w:pPr>
        <w:pStyle w:val="a"/>
        <w:spacing w:after="40"/>
        <w:rPr>
          <w:rFonts w:hint="eastAsia"/>
        </w:rPr>
      </w:pPr>
      <w:r>
        <w:t>Revoke/rotate any exposed credentials; do not create a WIP commit until this is complete.</w:t>
      </w:r>
    </w:p>
    <w:p w14:paraId="1D318DF3" w14:textId="77777777" w:rsidR="007550A2" w:rsidRDefault="00BC136C">
      <w:pPr>
        <w:pStyle w:val="a"/>
        <w:spacing w:after="40"/>
        <w:rPr>
          <w:rFonts w:hint="eastAsia"/>
        </w:rPr>
      </w:pPr>
      <w:r>
        <w:t>Replace the constant-token auth and wildcard CORS, or disable trading mutations unti</w:t>
      </w:r>
      <w:r>
        <w:t>l proper auth exists.</w:t>
      </w:r>
    </w:p>
    <w:p w14:paraId="111F6179" w14:textId="77777777" w:rsidR="007550A2" w:rsidRDefault="00BC136C">
      <w:pPr>
        <w:pStyle w:val="a"/>
        <w:spacing w:after="40"/>
        <w:rPr>
          <w:rFonts w:hint="eastAsia"/>
        </w:rPr>
      </w:pPr>
      <w:r>
        <w:t xml:space="preserve">Add a </w:t>
      </w:r>
      <w:r>
        <w:rPr>
          <w:rFonts w:ascii="Cascadia Mono" w:hAnsi="Cascadia Mono"/>
          <w:color w:val="334155"/>
          <w:sz w:val="17"/>
        </w:rPr>
        <w:t>.gitignore</w:t>
      </w:r>
      <w:r>
        <w:t>/secret-scanning check for environment files, keys, and broker credentials.</w:t>
      </w:r>
    </w:p>
    <w:p w14:paraId="7BEB094A" w14:textId="77777777" w:rsidR="007550A2" w:rsidRDefault="00BC136C">
      <w:pPr>
        <w:pStyle w:val="a"/>
        <w:spacing w:after="40"/>
        <w:rPr>
          <w:rFonts w:hint="eastAsia"/>
        </w:rPr>
      </w:pPr>
      <w:r>
        <w:t>Mark the existing trading additions as prototype/WIP and keep them recoverable separately.</w:t>
      </w:r>
    </w:p>
    <w:p w14:paraId="02D04DC7" w14:textId="77777777" w:rsidR="007550A2" w:rsidRDefault="00BC136C">
      <w:pPr>
        <w:pStyle w:val="21"/>
      </w:pPr>
      <w:bookmarkStart w:id="31" w:name="_Toc241011170"/>
      <w:r>
        <w:t>Engine spike</w:t>
      </w:r>
      <w:bookmarkEnd w:id="31"/>
    </w:p>
    <w:p w14:paraId="0C44825E" w14:textId="77777777" w:rsidR="007550A2" w:rsidRDefault="00BC136C">
      <w:pPr>
        <w:pStyle w:val="a"/>
        <w:spacing w:after="40"/>
        <w:rPr>
          <w:rFonts w:hint="eastAsia"/>
        </w:rPr>
      </w:pPr>
      <w:r>
        <w:t>Choose an exact NautilusTrader release</w:t>
      </w:r>
      <w:r>
        <w:t xml:space="preserve"> and matching documentation/API examples; record the pin in an ADR.</w:t>
      </w:r>
    </w:p>
    <w:p w14:paraId="3B4A1709" w14:textId="77777777" w:rsidR="007550A2" w:rsidRDefault="00BC136C">
      <w:pPr>
        <w:pStyle w:val="a"/>
        <w:spacing w:after="40"/>
        <w:rPr>
          <w:rFonts w:hint="eastAsia"/>
        </w:rPr>
      </w:pPr>
      <w:r>
        <w:t>Install it in an isolated environment and run its official minimal strategy/backtest example unchanged.</w:t>
      </w:r>
    </w:p>
    <w:p w14:paraId="2462784C" w14:textId="77777777" w:rsidR="007550A2" w:rsidRDefault="00BC136C">
      <w:pPr>
        <w:pStyle w:val="a"/>
        <w:spacing w:after="40"/>
        <w:rPr>
          <w:rFonts w:hint="eastAsia"/>
        </w:rPr>
      </w:pPr>
      <w:r>
        <w:t>Run its local paper/sandbox example with one spot instrument and one simulated accou</w:t>
      </w:r>
      <w:r>
        <w:t>nt.</w:t>
      </w:r>
    </w:p>
    <w:p w14:paraId="70ADC377" w14:textId="77777777" w:rsidR="007550A2" w:rsidRDefault="00BC136C">
      <w:pPr>
        <w:pStyle w:val="a"/>
        <w:spacing w:after="40"/>
        <w:rPr>
          <w:rFonts w:hint="eastAsia"/>
        </w:rPr>
      </w:pPr>
      <w:r>
        <w:t xml:space="preserve">Implement one TSD adapter that turns </w:t>
      </w:r>
      <w:r>
        <w:rPr>
          <w:rFonts w:ascii="Cascadia Mono" w:hAnsi="Cascadia Mono"/>
          <w:color w:val="334155"/>
          <w:sz w:val="17"/>
        </w:rPr>
        <w:t>TargetPositionIntent</w:t>
      </w:r>
      <w:r>
        <w:t xml:space="preserve"> into the engine's supported position/order command.</w:t>
      </w:r>
    </w:p>
    <w:p w14:paraId="55308D7D" w14:textId="77777777" w:rsidR="007550A2" w:rsidRDefault="00BC136C">
      <w:pPr>
        <w:pStyle w:val="a"/>
        <w:spacing w:after="40"/>
        <w:rPr>
          <w:rFonts w:hint="eastAsia"/>
        </w:rPr>
      </w:pPr>
      <w:r>
        <w:t xml:space="preserve">Demonstrate </w:t>
      </w:r>
      <w:r>
        <w:rPr>
          <w:rFonts w:ascii="Cascadia Mono" w:hAnsi="Cascadia Mono"/>
          <w:color w:val="334155"/>
          <w:sz w:val="17"/>
        </w:rPr>
        <w:t>BTCUSDT target_quantity = 0.20</w:t>
      </w:r>
      <w:r>
        <w:t xml:space="preserve"> with a current position of </w:t>
      </w:r>
      <w:r>
        <w:rPr>
          <w:rFonts w:ascii="Cascadia Mono" w:hAnsi="Cascadia Mono"/>
          <w:color w:val="334155"/>
          <w:sz w:val="17"/>
        </w:rPr>
        <w:t>0.18</w:t>
      </w:r>
      <w:r>
        <w:t>; record the derived order, fill, position, and P&amp;L.</w:t>
      </w:r>
    </w:p>
    <w:p w14:paraId="42B0C58F" w14:textId="77777777" w:rsidR="007550A2" w:rsidRDefault="00BC136C">
      <w:pPr>
        <w:pStyle w:val="a"/>
        <w:spacing w:after="40"/>
        <w:rPr>
          <w:rFonts w:hint="eastAsia"/>
        </w:rPr>
      </w:pPr>
      <w:r>
        <w:t xml:space="preserve">Repeat the </w:t>
      </w:r>
      <w:r>
        <w:t>demonstration with one supported venue/instrument only; do not mix BTC, AAPL, and Samsung until asset/FX semantics are proven.</w:t>
      </w:r>
    </w:p>
    <w:p w14:paraId="1297CDED" w14:textId="77777777" w:rsidR="007550A2" w:rsidRDefault="00BC136C">
      <w:pPr>
        <w:pStyle w:val="a"/>
        <w:spacing w:after="40"/>
        <w:rPr>
          <w:rFonts w:hint="eastAsia"/>
        </w:rPr>
      </w:pPr>
      <w:r>
        <w:t>Run the same strategy in backtest and paper; record version, config, data, engine, and execution-model identifiers.</w:t>
      </w:r>
    </w:p>
    <w:p w14:paraId="64C3C1CE" w14:textId="77777777" w:rsidR="007550A2" w:rsidRDefault="00BC136C">
      <w:pPr>
        <w:pStyle w:val="a"/>
        <w:spacing w:after="40"/>
        <w:rPr>
          <w:rFonts w:hint="eastAsia"/>
        </w:rPr>
      </w:pPr>
      <w:r>
        <w:t xml:space="preserve">Test </w:t>
      </w:r>
      <w:r>
        <w:t>partial fill, reversal, duplicate target update, cancel race, stale data, and risk rejection using the adopted engine's configured behavior.</w:t>
      </w:r>
    </w:p>
    <w:p w14:paraId="44EEEB54" w14:textId="77777777" w:rsidR="007550A2" w:rsidRDefault="00BC136C">
      <w:pPr>
        <w:pStyle w:val="21"/>
      </w:pPr>
      <w:bookmarkStart w:id="32" w:name="_Toc241011171"/>
      <w:r>
        <w:t>TSD bridge and existing UI</w:t>
      </w:r>
      <w:bookmarkEnd w:id="32"/>
    </w:p>
    <w:p w14:paraId="1CC6DA26" w14:textId="77777777" w:rsidR="007550A2" w:rsidRDefault="00BC136C">
      <w:pPr>
        <w:pStyle w:val="a"/>
        <w:spacing w:after="40"/>
        <w:rPr>
          <w:rFonts w:hint="eastAsia"/>
        </w:rPr>
      </w:pPr>
      <w:r>
        <w:t xml:space="preserve">Add a </w:t>
      </w:r>
      <w:r>
        <w:rPr>
          <w:rFonts w:ascii="Cascadia Mono" w:hAnsi="Cascadia Mono"/>
          <w:color w:val="334155"/>
          <w:sz w:val="17"/>
        </w:rPr>
        <w:t>TSD command ID -&gt; deployment ID -&gt; engine client order ID</w:t>
      </w:r>
      <w:r>
        <w:t xml:space="preserve"> persistence record in Po</w:t>
      </w:r>
      <w:r>
        <w:t>stgreSQL.</w:t>
      </w:r>
    </w:p>
    <w:p w14:paraId="13AB951C" w14:textId="77777777" w:rsidR="007550A2" w:rsidRDefault="00BC136C">
      <w:pPr>
        <w:pStyle w:val="a"/>
        <w:spacing w:after="40"/>
        <w:rPr>
          <w:rFonts w:hint="eastAsia"/>
        </w:rPr>
      </w:pPr>
      <w:r>
        <w:t>Add an engine-event adapter for orders, fills, positions, P&amp;L, runtime status, and feed status.</w:t>
      </w:r>
    </w:p>
    <w:p w14:paraId="38841A94" w14:textId="77777777" w:rsidR="007550A2" w:rsidRDefault="00BC136C">
      <w:pPr>
        <w:pStyle w:val="a"/>
        <w:spacing w:after="40"/>
        <w:rPr>
          <w:rFonts w:hint="eastAsia"/>
        </w:rPr>
      </w:pPr>
      <w:r>
        <w:t xml:space="preserve">Connect the current React </w:t>
      </w:r>
      <w:r>
        <w:rPr>
          <w:rFonts w:ascii="Cascadia Mono" w:hAnsi="Cascadia Mono"/>
          <w:color w:val="334155"/>
          <w:sz w:val="17"/>
        </w:rPr>
        <w:t>/trading</w:t>
      </w:r>
      <w:r>
        <w:t xml:space="preserve"> prototype to those read models and clearly label any remaining synthetic fixtures.</w:t>
      </w:r>
    </w:p>
    <w:p w14:paraId="3EFC7D94" w14:textId="77777777" w:rsidR="007550A2" w:rsidRDefault="00BC136C">
      <w:pPr>
        <w:pStyle w:val="a"/>
        <w:spacing w:after="40"/>
        <w:rPr>
          <w:rFonts w:hint="eastAsia"/>
        </w:rPr>
      </w:pPr>
      <w:r>
        <w:lastRenderedPageBreak/>
        <w:t xml:space="preserve">Replace the frontend Paper/Live </w:t>
      </w:r>
      <w:r>
        <w:t>toggle as an authority; show mode/capabilities from the server.</w:t>
      </w:r>
    </w:p>
    <w:p w14:paraId="776A5A20" w14:textId="77777777" w:rsidR="007550A2" w:rsidRDefault="00BC136C">
      <w:pPr>
        <w:pStyle w:val="a"/>
        <w:spacing w:after="40"/>
        <w:rPr>
          <w:rFonts w:hint="eastAsia"/>
        </w:rPr>
      </w:pPr>
      <w:r>
        <w:t xml:space="preserve">Add a scoped </w:t>
      </w:r>
      <w:r>
        <w:rPr>
          <w:rFonts w:ascii="Cascadia Mono" w:hAnsi="Cascadia Mono"/>
          <w:color w:val="334155"/>
          <w:sz w:val="17"/>
        </w:rPr>
        <w:t>propose_target</w:t>
      </w:r>
      <w:r>
        <w:t xml:space="preserve"> agent tool that produces a proposal, not an order.</w:t>
      </w:r>
    </w:p>
    <w:p w14:paraId="461062C7" w14:textId="77777777" w:rsidR="007550A2" w:rsidRDefault="00BC136C">
      <w:pPr>
        <w:pStyle w:val="a"/>
        <w:spacing w:after="40"/>
        <w:rPr>
          <w:rFonts w:hint="eastAsia"/>
        </w:rPr>
      </w:pPr>
      <w:r>
        <w:t>Require operator approval, server-side authority/policy validation, engine submission, and a traceable UI timelin</w:t>
      </w:r>
      <w:r>
        <w:t>e.</w:t>
      </w:r>
    </w:p>
    <w:p w14:paraId="7DAA4E85" w14:textId="77777777" w:rsidR="007550A2" w:rsidRDefault="00BC136C">
      <w:pPr>
        <w:pStyle w:val="a"/>
        <w:spacing w:after="40"/>
        <w:rPr>
          <w:rFonts w:hint="eastAsia"/>
        </w:rPr>
      </w:pPr>
      <w:r>
        <w:t>Restart the bridge after an engine submission and prove it resolves the existing identity instead of duplicating the order.</w:t>
      </w:r>
    </w:p>
    <w:p w14:paraId="0993498B" w14:textId="77777777" w:rsidR="007550A2" w:rsidRDefault="00BC136C">
      <w:pPr>
        <w:pStyle w:val="21"/>
      </w:pPr>
      <w:bookmarkStart w:id="33" w:name="_Toc241011172"/>
      <w:r>
        <w:t>After the first demonstration</w:t>
      </w:r>
      <w:bookmarkEnd w:id="33"/>
    </w:p>
    <w:p w14:paraId="72790B78" w14:textId="77777777" w:rsidR="007550A2" w:rsidRDefault="00BC136C">
      <w:pPr>
        <w:pStyle w:val="a"/>
        <w:spacing w:after="40"/>
        <w:rPr>
          <w:rFonts w:hint="eastAsia"/>
        </w:rPr>
      </w:pPr>
      <w:r>
        <w:t>Decide whether Hummingbot remains a serious alternative based on the same target-position and recov</w:t>
      </w:r>
      <w:r>
        <w:t>ery test, not its route count.</w:t>
      </w:r>
    </w:p>
    <w:p w14:paraId="28BA00B8" w14:textId="77777777" w:rsidR="007550A2" w:rsidRDefault="00BC136C">
      <w:pPr>
        <w:pStyle w:val="a"/>
        <w:spacing w:after="40"/>
        <w:rPr>
          <w:rFonts w:hint="eastAsia"/>
        </w:rPr>
      </w:pPr>
      <w:r>
        <w:t>Add more instruments/venues only after the first slice is stable.</w:t>
      </w:r>
    </w:p>
    <w:p w14:paraId="02BA4BB8" w14:textId="77777777" w:rsidR="007550A2" w:rsidRDefault="00BC136C">
      <w:pPr>
        <w:pStyle w:val="a"/>
        <w:spacing w:after="40"/>
        <w:rPr>
          <w:rFonts w:hint="eastAsia"/>
        </w:rPr>
      </w:pPr>
      <w:r>
        <w:t>Add weight/notional targets only after valuation, FX, lot-size, and rounding rules are explicit.</w:t>
      </w:r>
    </w:p>
    <w:p w14:paraId="3FF78026" w14:textId="77777777" w:rsidR="007550A2" w:rsidRDefault="00BC136C">
      <w:pPr>
        <w:pStyle w:val="a"/>
        <w:spacing w:after="40"/>
        <w:rPr>
          <w:rFonts w:hint="eastAsia"/>
        </w:rPr>
      </w:pPr>
      <w:r>
        <w:t xml:space="preserve">Add direct </w:t>
      </w:r>
      <w:r>
        <w:rPr>
          <w:rFonts w:ascii="Cascadia Mono" w:hAnsi="Cascadia Mono"/>
          <w:color w:val="334155"/>
          <w:sz w:val="17"/>
        </w:rPr>
        <w:t>ExecutionIntent</w:t>
      </w:r>
      <w:r>
        <w:t xml:space="preserve"> only for specialized execution stra</w:t>
      </w:r>
      <w:r>
        <w:t>tegies and keep it behind stricter permissions.</w:t>
      </w:r>
    </w:p>
    <w:p w14:paraId="14FC1564" w14:textId="77777777" w:rsidR="007550A2" w:rsidRDefault="00BC136C">
      <w:pPr>
        <w:pStyle w:val="a"/>
        <w:spacing w:after="40"/>
        <w:rPr>
          <w:rFonts w:hint="eastAsia"/>
        </w:rPr>
      </w:pPr>
      <w:r>
        <w:t xml:space="preserve">Keep the legacy </w:t>
      </w:r>
      <w:r>
        <w:rPr>
          <w:rFonts w:ascii="Cascadia Mono" w:hAnsi="Cascadia Mono"/>
          <w:color w:val="334155"/>
          <w:sz w:val="17"/>
        </w:rPr>
        <w:t>tsd/osm</w:t>
      </w:r>
      <w:r>
        <w:t xml:space="preserve"> path disabled until a demonstrated capability gap justifies migration.</w:t>
      </w:r>
    </w:p>
    <w:p w14:paraId="25CD50CE" w14:textId="77777777" w:rsidR="007550A2" w:rsidRDefault="00BC136C">
      <w:pPr>
        <w:pStyle w:val="a"/>
        <w:spacing w:after="40"/>
        <w:rPr>
          <w:rFonts w:hint="eastAsia"/>
        </w:rPr>
      </w:pPr>
      <w:r>
        <w:t>Start live certification only after paper soak, reconciliation, kill-switch, and governance approvals.</w:t>
      </w:r>
    </w:p>
    <w:p w14:paraId="50A1C082" w14:textId="77777777" w:rsidR="007550A2" w:rsidRDefault="00BC136C">
      <w:pPr>
        <w:pStyle w:val="1"/>
      </w:pPr>
      <w:bookmarkStart w:id="34" w:name="_Toc241011173"/>
      <w:r>
        <w:t>9. Canonic</w:t>
      </w:r>
      <w:r>
        <w:t>al domain contracts</w:t>
      </w:r>
      <w:bookmarkEnd w:id="34"/>
    </w:p>
    <w:p w14:paraId="6863149D" w14:textId="77777777" w:rsidR="007550A2" w:rsidRDefault="00BC136C">
      <w:pPr>
        <w:pStyle w:val="21"/>
      </w:pPr>
      <w:bookmarkStart w:id="35" w:name="_Toc241011174"/>
      <w:r>
        <w:t>7.1 Core objects</w:t>
      </w:r>
      <w:bookmarkEnd w:id="35"/>
    </w:p>
    <w:p w14:paraId="3C1ABFA0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Instrument</w:t>
      </w:r>
      <w:r>
        <w:t>: canonical symbol, asset class, venue mappings, tick/lot/settlement/currency.</w:t>
      </w:r>
    </w:p>
    <w:p w14:paraId="693628E0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Account</w:t>
      </w:r>
      <w:r>
        <w:t>: broker/account identifier, environment, base currency, enabled capabilities.</w:t>
      </w:r>
    </w:p>
    <w:p w14:paraId="5DCB0BB7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StrategyVersion</w:t>
      </w:r>
      <w:r>
        <w:t>: immutable artifact/config h</w:t>
      </w:r>
      <w:r>
        <w:t>ash and required data capabilities.</w:t>
      </w:r>
    </w:p>
    <w:p w14:paraId="518D4C5D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TargetPositionIntent</w:t>
      </w:r>
      <w:r>
        <w:t>: quantity/weight/notional target plus provenance and validity.</w:t>
      </w:r>
    </w:p>
    <w:p w14:paraId="34B7604E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ExecutionIntent</w:t>
      </w:r>
      <w:r>
        <w:t>: special direct execution instruction, still subject to risk and engine.</w:t>
      </w:r>
    </w:p>
    <w:p w14:paraId="79F665FA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RiskDecision</w:t>
      </w:r>
      <w:r>
        <w:t>: accepted/rejected/modified, polic</w:t>
      </w:r>
      <w:r>
        <w:t>y version, checks and explanations.</w:t>
      </w:r>
    </w:p>
    <w:p w14:paraId="7CB31942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OrderPlan</w:t>
      </w:r>
      <w:r>
        <w:t>: OMS-produced desired order delta, order type, route, residual, and expiry.</w:t>
      </w:r>
    </w:p>
    <w:p w14:paraId="7DDCF97A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BrokerOrder</w:t>
      </w:r>
      <w:r>
        <w:t>: external order mapping and client ID.</w:t>
      </w:r>
    </w:p>
    <w:p w14:paraId="215BAAF1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Fill</w:t>
      </w:r>
      <w:r>
        <w:t>: immutable execution economics and provider ID.</w:t>
      </w:r>
    </w:p>
    <w:p w14:paraId="54B9AF80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Position</w:t>
      </w:r>
      <w:r>
        <w:t xml:space="preserve">: </w:t>
      </w:r>
      <w:r>
        <w:t>engine/projected position with strategy/account attribution.</w:t>
      </w:r>
    </w:p>
    <w:p w14:paraId="728E9411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PortfolioSnapshot</w:t>
      </w:r>
      <w:r>
        <w:t>: equity, cash, exposure, P&amp;L, reservations.</w:t>
      </w:r>
    </w:p>
    <w:p w14:paraId="62D356D2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Deployment</w:t>
      </w:r>
      <w:r>
        <w:t>: strategy version, account, mode, permissions, engine/runtime version.</w:t>
      </w:r>
    </w:p>
    <w:p w14:paraId="60B69FDD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AuditEvent</w:t>
      </w:r>
      <w:r>
        <w:t>: actor, command, decision, approval, out</w:t>
      </w:r>
      <w:r>
        <w:t>come, correlation.</w:t>
      </w:r>
    </w:p>
    <w:p w14:paraId="591FB880" w14:textId="77777777" w:rsidR="007550A2" w:rsidRDefault="00BC136C">
      <w:pPr>
        <w:pStyle w:val="21"/>
      </w:pPr>
      <w:bookmarkStart w:id="36" w:name="_Toc241011175"/>
      <w:r>
        <w:t>7.2 Event envelope</w:t>
      </w:r>
      <w:bookmarkEnd w:id="36"/>
    </w:p>
    <w:p w14:paraId="30F5F0D3" w14:textId="77777777" w:rsidR="007550A2" w:rsidRDefault="00BC136C">
      <w:pPr>
        <w:pStyle w:val="CodeBlock"/>
        <w:ind w:left="360"/>
        <w:rPr>
          <w:rFonts w:hint="eastAsia"/>
        </w:rPr>
      </w:pPr>
      <w:r>
        <w:t>{</w:t>
      </w:r>
      <w:r>
        <w:br/>
        <w:t xml:space="preserve">  "event_id": "uuid",</w:t>
      </w:r>
      <w:r>
        <w:br/>
        <w:t xml:space="preserve">  "event_type": "trading.position.updated.v1",</w:t>
      </w:r>
      <w:r>
        <w:br/>
        <w:t xml:space="preserve">  "schema_version": 1,</w:t>
      </w:r>
      <w:r>
        <w:br/>
        <w:t xml:space="preserve">  "aggregate_type": "position",</w:t>
      </w:r>
      <w:r>
        <w:br/>
        <w:t xml:space="preserve">  "aggregate_id": "uuid",</w:t>
      </w:r>
      <w:r>
        <w:br/>
        <w:t xml:space="preserve">  "aggregate_version": 12,</w:t>
      </w:r>
      <w:r>
        <w:br/>
        <w:t xml:space="preserve">  "occurred_at": "2026-09-22T10:15:30.1</w:t>
      </w:r>
      <w:r>
        <w:t>23Z",</w:t>
      </w:r>
      <w:r>
        <w:br/>
        <w:t xml:space="preserve">  "correlation_id": "uuid",</w:t>
      </w:r>
      <w:r>
        <w:br/>
        <w:t xml:space="preserve">  "causation_id": "uuid",</w:t>
      </w:r>
      <w:r>
        <w:br/>
        <w:t xml:space="preserve">  "producer": "engine-bridge",</w:t>
      </w:r>
      <w:r>
        <w:br/>
        <w:t xml:space="preserve">  "payload": {}</w:t>
      </w:r>
      <w:r>
        <w:br/>
        <w:t>}</w:t>
      </w:r>
    </w:p>
    <w:p w14:paraId="66249ED3" w14:textId="77777777" w:rsidR="007550A2" w:rsidRDefault="00BC136C">
      <w:pPr>
        <w:rPr>
          <w:rFonts w:hint="eastAsia"/>
        </w:rPr>
      </w:pPr>
      <w:r>
        <w:t>Use at-least-once delivery and idempotent consumers. Never claim exactly-once semantics without proving the complete path.</w:t>
      </w:r>
    </w:p>
    <w:p w14:paraId="25EDEC21" w14:textId="77777777" w:rsidR="007550A2" w:rsidRDefault="00BC136C">
      <w:pPr>
        <w:pStyle w:val="21"/>
      </w:pPr>
      <w:bookmarkStart w:id="37" w:name="_Toc241011176"/>
      <w:r>
        <w:t>7.3 API surface</w:t>
      </w:r>
      <w:bookmarkEnd w:id="37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7550A2" w14:paraId="0BC008F8" w14:textId="77777777">
        <w:trPr>
          <w:tblHeader/>
        </w:trPr>
        <w:tc>
          <w:tcPr>
            <w:tcW w:w="504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881E9" w14:textId="77777777" w:rsidR="007550A2" w:rsidRDefault="00BC136C">
            <w:pPr>
              <w:rPr>
                <w:rFonts w:hint="eastAsia"/>
              </w:rPr>
            </w:pPr>
            <w:r>
              <w:rPr>
                <w:b/>
                <w:sz w:val="16"/>
              </w:rPr>
              <w:t>Endpoint</w:t>
            </w:r>
          </w:p>
        </w:tc>
        <w:tc>
          <w:tcPr>
            <w:tcW w:w="504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C8BE8" w14:textId="77777777" w:rsidR="007550A2" w:rsidRDefault="00BC136C">
            <w:pPr>
              <w:rPr>
                <w:rFonts w:hint="eastAsia"/>
              </w:rPr>
            </w:pPr>
            <w:r>
              <w:rPr>
                <w:b/>
                <w:sz w:val="16"/>
              </w:rPr>
              <w:t>Responsibility</w:t>
            </w:r>
          </w:p>
        </w:tc>
      </w:tr>
      <w:tr w:rsidR="007550A2" w14:paraId="250ABEAA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4C2B8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`POST /api/v1/trading/targets/preview`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F08A0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Convert target to projected delta/order plan and show risk result</w:t>
            </w:r>
          </w:p>
        </w:tc>
      </w:tr>
      <w:tr w:rsidR="007550A2" w14:paraId="698C26B9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13FC0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`POST /api/v1/trading/targets`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3760DE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Submit idempotent target-position command</w:t>
            </w:r>
          </w:p>
        </w:tc>
      </w:tr>
      <w:tr w:rsidR="007550A2" w14:paraId="4CD618ED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66DA2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 xml:space="preserve">`POST </w:t>
            </w:r>
            <w:r>
              <w:rPr>
                <w:sz w:val="15"/>
              </w:rPr>
              <w:t>/api/v1/trading/execution-intents`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8C54E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Restricted special execution path</w:t>
            </w:r>
          </w:p>
        </w:tc>
      </w:tr>
      <w:tr w:rsidR="007550A2" w14:paraId="3ABC8566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722E6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`GET /api/v1/trading/orders`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2B37C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Engine order projection</w:t>
            </w:r>
          </w:p>
        </w:tc>
      </w:tr>
      <w:tr w:rsidR="007550A2" w14:paraId="0D4F8EF1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65C83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`GET /api/v1/trading/fills`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81237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Fill history</w:t>
            </w:r>
          </w:p>
        </w:tc>
      </w:tr>
      <w:tr w:rsidR="007550A2" w14:paraId="481E819B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B678D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`GET /api/v1/trading/positions`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0684F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Engine/projected positions</w:t>
            </w:r>
          </w:p>
        </w:tc>
      </w:tr>
      <w:tr w:rsidR="007550A2" w14:paraId="6DC14ED4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EE828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`GET /api/v1/trading/portfolio</w:t>
            </w:r>
            <w:r>
              <w:rPr>
                <w:sz w:val="15"/>
              </w:rPr>
              <w:t>`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D1FFF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Equity, cash, exposure, realized/unrealized P&amp;L</w:t>
            </w:r>
          </w:p>
        </w:tc>
      </w:tr>
      <w:tr w:rsidR="007550A2" w14:paraId="3D3DC069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A0903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`GET /api/v1/trading/brokers`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88471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Data/execution health and capabilities</w:t>
            </w:r>
          </w:p>
        </w:tc>
      </w:tr>
      <w:tr w:rsidR="007550A2" w14:paraId="3EE2C595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B626D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`POST /api/v1/trading/deployments`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BA0C1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Create approved paper/live deployment</w:t>
            </w:r>
          </w:p>
        </w:tc>
      </w:tr>
      <w:tr w:rsidR="007550A2" w14:paraId="3B9701C5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2CB2F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 xml:space="preserve">`POST </w:t>
            </w:r>
            <w:r>
              <w:rPr>
                <w:sz w:val="15"/>
              </w:rPr>
              <w:t>/api/v1/trading/deployments/{id}/pause`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F98CAF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Pause strategy/deployment</w:t>
            </w:r>
          </w:p>
        </w:tc>
      </w:tr>
      <w:tr w:rsidR="007550A2" w14:paraId="5F917A59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2BC77F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`POST /api/v1/trading/controls/kill-switch`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12050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Privileged halt</w:t>
            </w:r>
          </w:p>
        </w:tc>
      </w:tr>
      <w:tr w:rsidR="007550A2" w14:paraId="45046F84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0F87A3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`GET /api/v1/trading/events/stream`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37A37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Authenticated resumable event stream</w:t>
            </w:r>
          </w:p>
        </w:tc>
      </w:tr>
    </w:tbl>
    <w:p w14:paraId="5636E522" w14:textId="77777777" w:rsidR="007550A2" w:rsidRDefault="007550A2">
      <w:pPr>
        <w:spacing w:after="20"/>
        <w:rPr>
          <w:rFonts w:hint="eastAsia"/>
        </w:rPr>
      </w:pPr>
    </w:p>
    <w:p w14:paraId="13011C73" w14:textId="77777777" w:rsidR="007550A2" w:rsidRDefault="00BC136C">
      <w:pPr>
        <w:rPr>
          <w:rFonts w:hint="eastAsia"/>
        </w:rPr>
      </w:pPr>
      <w:r>
        <w:t>All mutations require principal authorization, a corr</w:t>
      </w:r>
      <w:r>
        <w:t>elation ID, and idempotency where retries could duplicate intent.</w:t>
      </w:r>
    </w:p>
    <w:p w14:paraId="2CAD2C1D" w14:textId="77777777" w:rsidR="007550A2" w:rsidRDefault="00BC136C">
      <w:pPr>
        <w:pStyle w:val="1"/>
      </w:pPr>
      <w:bookmarkStart w:id="38" w:name="_Toc241011177"/>
      <w:r>
        <w:t>10. Strategy lifecycle and agent boundary</w:t>
      </w:r>
      <w:bookmarkEnd w:id="38"/>
    </w:p>
    <w:p w14:paraId="0A822131" w14:textId="77777777" w:rsidR="007550A2" w:rsidRDefault="00BC136C">
      <w:pPr>
        <w:pStyle w:val="CodeBlock"/>
        <w:ind w:left="360"/>
        <w:rPr>
          <w:rFonts w:hint="eastAsia"/>
        </w:rPr>
      </w:pPr>
      <w:r>
        <w:t>Draft</w:t>
      </w:r>
      <w:r>
        <w:br/>
        <w:t xml:space="preserve">  -&gt; Validated</w:t>
      </w:r>
      <w:r>
        <w:br/>
        <w:t xml:space="preserve">  -&gt; Backtested</w:t>
      </w:r>
      <w:r>
        <w:br/>
        <w:t xml:space="preserve">  -&gt; Paper-deployed</w:t>
      </w:r>
      <w:r>
        <w:br/>
        <w:t xml:space="preserve">  -&gt; Paper-soak-approved</w:t>
      </w:r>
      <w:r>
        <w:br/>
        <w:t xml:space="preserve">  -&gt; Live-approved</w:t>
      </w:r>
      <w:r>
        <w:br/>
        <w:t xml:space="preserve">  -&gt; Live-canary</w:t>
      </w:r>
      <w:r>
        <w:br/>
        <w:t xml:space="preserve">  -&gt; Live</w:t>
      </w:r>
      <w:r>
        <w:br/>
        <w:t xml:space="preserve">  -&gt; Paused</w:t>
      </w:r>
      <w:r>
        <w:br/>
        <w:t xml:space="preserve">  -&gt; Arc</w:t>
      </w:r>
      <w:r>
        <w:t>hived</w:t>
      </w:r>
    </w:p>
    <w:p w14:paraId="3D40014F" w14:textId="77777777" w:rsidR="007550A2" w:rsidRDefault="00BC136C">
      <w:pPr>
        <w:pStyle w:val="21"/>
      </w:pPr>
      <w:bookmarkStart w:id="39" w:name="_Toc241011178"/>
      <w:r>
        <w:t>Strategy API</w:t>
      </w:r>
      <w:bookmarkEnd w:id="39"/>
    </w:p>
    <w:p w14:paraId="5B7F097E" w14:textId="77777777" w:rsidR="007550A2" w:rsidRDefault="00BC136C">
      <w:pPr>
        <w:rPr>
          <w:rFonts w:hint="eastAsia"/>
        </w:rPr>
      </w:pPr>
      <w:r>
        <w:t>A strategy receives market data, clock, portfolio context, and execution feedback. It emits:</w:t>
      </w:r>
    </w:p>
    <w:p w14:paraId="339BFFCA" w14:textId="77777777" w:rsidR="007550A2" w:rsidRDefault="00BC136C">
      <w:pPr>
        <w:pStyle w:val="a0"/>
        <w:spacing w:after="40"/>
        <w:rPr>
          <w:rFonts w:hint="eastAsia"/>
        </w:rPr>
      </w:pPr>
      <w:r>
        <w:t>Signals for explainability.</w:t>
      </w:r>
    </w:p>
    <w:p w14:paraId="02B0BA22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TargetPositionIntent</w:t>
      </w:r>
      <w:r>
        <w:t xml:space="preserve"> for normal alpha.</w:t>
      </w:r>
    </w:p>
    <w:p w14:paraId="50E16458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ExecutionIntent</w:t>
      </w:r>
      <w:r>
        <w:t xml:space="preserve"> only for explicitly classified execution strategies.</w:t>
      </w:r>
    </w:p>
    <w:p w14:paraId="71D37470" w14:textId="77777777" w:rsidR="007550A2" w:rsidRDefault="00BC136C">
      <w:pPr>
        <w:pStyle w:val="a0"/>
        <w:spacing w:after="40"/>
        <w:rPr>
          <w:rFonts w:hint="eastAsia"/>
        </w:rPr>
      </w:pPr>
      <w:r>
        <w:t>Health/h</w:t>
      </w:r>
      <w:r>
        <w:t>eartbeat events.</w:t>
      </w:r>
    </w:p>
    <w:p w14:paraId="5826CFD1" w14:textId="77777777" w:rsidR="007550A2" w:rsidRDefault="00BC136C">
      <w:pPr>
        <w:rPr>
          <w:rFonts w:hint="eastAsia"/>
        </w:rPr>
      </w:pPr>
      <w:r>
        <w:t>It cannot receive broker credentials or direct SDK objects.</w:t>
      </w:r>
    </w:p>
    <w:p w14:paraId="63FF6AC0" w14:textId="77777777" w:rsidR="007550A2" w:rsidRDefault="00BC136C">
      <w:pPr>
        <w:pStyle w:val="21"/>
      </w:pPr>
      <w:bookmarkStart w:id="40" w:name="_Toc241011179"/>
      <w:r>
        <w:t>Agent roles</w:t>
      </w:r>
      <w:bookmarkEnd w:id="40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550A2" w14:paraId="41F823C1" w14:textId="77777777">
        <w:trPr>
          <w:tblHeader/>
        </w:trPr>
        <w:tc>
          <w:tcPr>
            <w:tcW w:w="336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F422F" w14:textId="77777777" w:rsidR="007550A2" w:rsidRDefault="00BC136C">
            <w:pPr>
              <w:rPr>
                <w:rFonts w:hint="eastAsia"/>
              </w:rPr>
            </w:pPr>
            <w:r>
              <w:rPr>
                <w:b/>
                <w:sz w:val="16"/>
              </w:rPr>
              <w:t>Agent</w:t>
            </w:r>
          </w:p>
        </w:tc>
        <w:tc>
          <w:tcPr>
            <w:tcW w:w="336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AD745" w14:textId="77777777" w:rsidR="007550A2" w:rsidRDefault="00BC136C">
            <w:pPr>
              <w:rPr>
                <w:rFonts w:hint="eastAsia"/>
              </w:rPr>
            </w:pPr>
            <w:r>
              <w:rPr>
                <w:b/>
                <w:sz w:val="16"/>
              </w:rPr>
              <w:t>Allowed initially</w:t>
            </w:r>
          </w:p>
        </w:tc>
        <w:tc>
          <w:tcPr>
            <w:tcW w:w="336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155DF" w14:textId="77777777" w:rsidR="007550A2" w:rsidRDefault="00BC136C">
            <w:pPr>
              <w:rPr>
                <w:rFonts w:hint="eastAsia"/>
              </w:rPr>
            </w:pPr>
            <w:r>
              <w:rPr>
                <w:b/>
                <w:sz w:val="16"/>
              </w:rPr>
              <w:t>Not allowed initially</w:t>
            </w:r>
          </w:p>
        </w:tc>
      </w:tr>
      <w:tr w:rsidR="007550A2" w14:paraId="31CE5D58" w14:textId="77777777"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0717C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Research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EA219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Read data, summarize evidence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ED832F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Place orders</w:t>
            </w:r>
          </w:p>
        </w:tc>
      </w:tr>
      <w:tr w:rsidR="007550A2" w14:paraId="2FAB6030" w14:textId="77777777"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FC672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Strategy builder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CCD636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Create versioned strategy artifacts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2A470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 xml:space="preserve">Enable </w:t>
            </w:r>
            <w:r>
              <w:rPr>
                <w:sz w:val="15"/>
              </w:rPr>
              <w:t>live mode</w:t>
            </w:r>
          </w:p>
        </w:tc>
      </w:tr>
      <w:tr w:rsidR="007550A2" w14:paraId="130C355B" w14:textId="77777777"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5E2E2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Backtest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DE2F2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Run deterministic jobs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85EDD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Promote itself</w:t>
            </w:r>
          </w:p>
        </w:tc>
      </w:tr>
      <w:tr w:rsidR="007550A2" w14:paraId="681C9336" w14:textId="77777777"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79B34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Risk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A0E1A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Evaluate policies and explain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BF114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Increase limits</w:t>
            </w:r>
          </w:p>
        </w:tc>
      </w:tr>
      <w:tr w:rsidR="007550A2" w14:paraId="7EFF4C13" w14:textId="77777777"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85DB4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Portfolio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F8920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Read/recommend allocations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C5616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Bypass risk</w:t>
            </w:r>
          </w:p>
        </w:tc>
      </w:tr>
      <w:tr w:rsidR="007550A2" w14:paraId="263B3C83" w14:textId="77777777"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67D0D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Execution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C810D9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Observe engine lifecycle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B265C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Raw broker access</w:t>
            </w:r>
          </w:p>
        </w:tc>
      </w:tr>
      <w:tr w:rsidR="007550A2" w14:paraId="18FD77A0" w14:textId="77777777"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D440F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Supervisor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78BE74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 xml:space="preserve">Pause/kill </w:t>
            </w:r>
            <w:r>
              <w:rPr>
                <w:sz w:val="15"/>
              </w:rPr>
              <w:t>deployments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F3B29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Disable kill switch</w:t>
            </w:r>
          </w:p>
        </w:tc>
      </w:tr>
      <w:tr w:rsidR="007550A2" w14:paraId="221CE62B" w14:textId="77777777"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E305F9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Human approver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8FAEB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Approve configured promotions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F04EE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Override hard safety controls</w:t>
            </w:r>
          </w:p>
        </w:tc>
      </w:tr>
    </w:tbl>
    <w:p w14:paraId="49B6D2F1" w14:textId="77777777" w:rsidR="007550A2" w:rsidRDefault="007550A2">
      <w:pPr>
        <w:spacing w:after="20"/>
        <w:rPr>
          <w:rFonts w:hint="eastAsia"/>
        </w:rPr>
      </w:pPr>
    </w:p>
    <w:p w14:paraId="05C740CB" w14:textId="77777777" w:rsidR="007550A2" w:rsidRDefault="00BC136C">
      <w:pPr>
        <w:rPr>
          <w:rFonts w:hint="eastAsia"/>
        </w:rPr>
      </w:pPr>
      <w:r>
        <w:t xml:space="preserve">Agent tools begin read-only and proposal-based: </w:t>
      </w:r>
      <w:r>
        <w:rPr>
          <w:rFonts w:ascii="Cascadia Mono" w:hAnsi="Cascadia Mono"/>
          <w:color w:val="334155"/>
          <w:sz w:val="17"/>
        </w:rPr>
        <w:t>get_market_snapshot</w:t>
      </w:r>
      <w:r>
        <w:t xml:space="preserve">, </w:t>
      </w:r>
      <w:r>
        <w:rPr>
          <w:rFonts w:ascii="Cascadia Mono" w:hAnsi="Cascadia Mono"/>
          <w:color w:val="334155"/>
          <w:sz w:val="17"/>
        </w:rPr>
        <w:t>get_portfolio</w:t>
      </w:r>
      <w:r>
        <w:t xml:space="preserve">, </w:t>
      </w:r>
      <w:r>
        <w:rPr>
          <w:rFonts w:ascii="Cascadia Mono" w:hAnsi="Cascadia Mono"/>
          <w:color w:val="334155"/>
          <w:sz w:val="17"/>
        </w:rPr>
        <w:t>request_backtest</w:t>
      </w:r>
      <w:r>
        <w:t xml:space="preserve">, </w:t>
      </w:r>
      <w:r>
        <w:rPr>
          <w:rFonts w:ascii="Cascadia Mono" w:hAnsi="Cascadia Mono"/>
          <w:color w:val="334155"/>
          <w:sz w:val="17"/>
        </w:rPr>
        <w:t>get_risk_summary</w:t>
      </w:r>
      <w:r>
        <w:t xml:space="preserve">, </w:t>
      </w:r>
      <w:r>
        <w:rPr>
          <w:rFonts w:ascii="Cascadia Mono" w:hAnsi="Cascadia Mono"/>
          <w:color w:val="334155"/>
          <w:sz w:val="17"/>
        </w:rPr>
        <w:t>propose_target_position</w:t>
      </w:r>
      <w:r>
        <w:t>, a</w:t>
      </w:r>
      <w:r>
        <w:t xml:space="preserve">nd </w:t>
      </w:r>
      <w:r>
        <w:rPr>
          <w:rFonts w:ascii="Cascadia Mono" w:hAnsi="Cascadia Mono"/>
          <w:color w:val="334155"/>
          <w:sz w:val="17"/>
        </w:rPr>
        <w:t>explain_decision</w:t>
      </w:r>
      <w:r>
        <w:t>. A proposal is not an order. The server re-runs risk when a proposal becomes an approved target command.</w:t>
      </w:r>
    </w:p>
    <w:p w14:paraId="480D6C09" w14:textId="77777777" w:rsidR="007550A2" w:rsidRDefault="00BC136C">
      <w:pPr>
        <w:pStyle w:val="1"/>
      </w:pPr>
      <w:bookmarkStart w:id="41" w:name="_Toc241011180"/>
      <w:r>
        <w:t>11. Delivery roadmap</w:t>
      </w:r>
      <w:bookmarkEnd w:id="41"/>
    </w:p>
    <w:p w14:paraId="45F66944" w14:textId="77777777" w:rsidR="007550A2" w:rsidRDefault="00BC136C">
      <w:pPr>
        <w:pStyle w:val="21"/>
      </w:pPr>
      <w:bookmarkStart w:id="42" w:name="_Toc241011181"/>
      <w:r>
        <w:t>Phase 0 — Containment and baseline</w:t>
      </w:r>
      <w:bookmarkEnd w:id="42"/>
    </w:p>
    <w:p w14:paraId="193120EF" w14:textId="77777777" w:rsidR="007550A2" w:rsidRDefault="00BC136C">
      <w:pPr>
        <w:pStyle w:val="a0"/>
        <w:spacing w:after="40"/>
        <w:rPr>
          <w:rFonts w:hint="eastAsia"/>
        </w:rPr>
      </w:pPr>
      <w:r>
        <w:t>Rotate/revoke exposed secrets.</w:t>
      </w:r>
    </w:p>
    <w:p w14:paraId="0CC93264" w14:textId="77777777" w:rsidR="007550A2" w:rsidRDefault="00BC136C">
      <w:pPr>
        <w:pStyle w:val="a0"/>
        <w:spacing w:after="40"/>
        <w:rPr>
          <w:rFonts w:hint="eastAsia"/>
        </w:rPr>
      </w:pPr>
      <w:r>
        <w:t xml:space="preserve">Preserve/classify the uncommitted </w:t>
      </w:r>
      <w:r>
        <w:t>trading prototype.</w:t>
      </w:r>
    </w:p>
    <w:p w14:paraId="1D9ED755" w14:textId="77777777" w:rsidR="007550A2" w:rsidRDefault="00BC136C">
      <w:pPr>
        <w:pStyle w:val="a0"/>
        <w:spacing w:after="40"/>
        <w:rPr>
          <w:rFonts w:hint="eastAsia"/>
        </w:rPr>
      </w:pPr>
      <w:r>
        <w:t>Replace constant-token auth and wildcard CORS.</w:t>
      </w:r>
    </w:p>
    <w:p w14:paraId="71B7A9C6" w14:textId="77777777" w:rsidR="007550A2" w:rsidRDefault="00BC136C">
      <w:pPr>
        <w:pStyle w:val="a0"/>
        <w:spacing w:after="40"/>
        <w:rPr>
          <w:rFonts w:hint="eastAsia"/>
        </w:rPr>
      </w:pPr>
      <w:r>
        <w:t>Disable live mutations by default.</w:t>
      </w:r>
    </w:p>
    <w:p w14:paraId="2DF8FF3A" w14:textId="77777777" w:rsidR="007550A2" w:rsidRDefault="00BC136C">
      <w:pPr>
        <w:pStyle w:val="a0"/>
        <w:spacing w:after="40"/>
        <w:rPr>
          <w:rFonts w:hint="eastAsia"/>
        </w:rPr>
      </w:pPr>
      <w:r>
        <w:t>Select package managers and repair lock drift.</w:t>
      </w:r>
    </w:p>
    <w:p w14:paraId="446415EF" w14:textId="77777777" w:rsidR="007550A2" w:rsidRDefault="00BC136C">
      <w:pPr>
        <w:pStyle w:val="a0"/>
        <w:spacing w:after="40"/>
        <w:rPr>
          <w:rFonts w:hint="eastAsia"/>
        </w:rPr>
      </w:pPr>
      <w:r>
        <w:t>Repair README conflict markers and add CI/secret scanning.</w:t>
      </w:r>
    </w:p>
    <w:p w14:paraId="4EAA3EB3" w14:textId="77777777" w:rsidR="007550A2" w:rsidRDefault="00BC136C">
      <w:pPr>
        <w:rPr>
          <w:rFonts w:hint="eastAsia"/>
        </w:rPr>
      </w:pPr>
      <w:r>
        <w:rPr>
          <w:b/>
        </w:rPr>
        <w:t>Exit criteria:</w:t>
      </w:r>
      <w:r>
        <w:t xml:space="preserve"> anonymous calls cannot mutate trad</w:t>
      </w:r>
      <w:r>
        <w:t>ing state; secret scan passes; prototype is preserved separately; clean install and lint/typecheck path is documented.</w:t>
      </w:r>
    </w:p>
    <w:p w14:paraId="743440CD" w14:textId="77777777" w:rsidR="007550A2" w:rsidRDefault="00BC136C">
      <w:pPr>
        <w:pStyle w:val="21"/>
      </w:pPr>
      <w:bookmarkStart w:id="43" w:name="_Toc241011182"/>
      <w:r>
        <w:t>Phase 1 — Engine compatibility spike and ADRs</w:t>
      </w:r>
      <w:bookmarkEnd w:id="43"/>
    </w:p>
    <w:p w14:paraId="13A6E845" w14:textId="77777777" w:rsidR="007550A2" w:rsidRDefault="00BC136C">
      <w:pPr>
        <w:pStyle w:val="a0"/>
        <w:spacing w:after="40"/>
        <w:rPr>
          <w:rFonts w:hint="eastAsia"/>
        </w:rPr>
      </w:pPr>
      <w:r>
        <w:t>Pin NautilusTrader candidate version.</w:t>
      </w:r>
    </w:p>
    <w:p w14:paraId="052952D9" w14:textId="77777777" w:rsidR="007550A2" w:rsidRDefault="00BC136C">
      <w:pPr>
        <w:pStyle w:val="a0"/>
        <w:spacing w:after="40"/>
        <w:rPr>
          <w:rFonts w:hint="eastAsia"/>
        </w:rPr>
      </w:pPr>
      <w:r>
        <w:t>Evaluate Hummingbot API in parallel at the API-contra</w:t>
      </w:r>
      <w:r>
        <w:t>ct level.</w:t>
      </w:r>
    </w:p>
    <w:p w14:paraId="1D5BEFA7" w14:textId="77777777" w:rsidR="007550A2" w:rsidRDefault="00BC136C">
      <w:pPr>
        <w:pStyle w:val="a0"/>
        <w:spacing w:after="40"/>
        <w:rPr>
          <w:rFonts w:hint="eastAsia"/>
        </w:rPr>
      </w:pPr>
      <w:r>
        <w:t>Implement a thin TSD target-position adapter.</w:t>
      </w:r>
    </w:p>
    <w:p w14:paraId="6B05A292" w14:textId="77777777" w:rsidR="007550A2" w:rsidRDefault="00BC136C">
      <w:pPr>
        <w:pStyle w:val="a0"/>
        <w:spacing w:after="40"/>
        <w:rPr>
          <w:rFonts w:hint="eastAsia"/>
        </w:rPr>
      </w:pPr>
      <w:r>
        <w:t>Demonstrate BTCUSDT quantity target, AAPL weight target, and KRW notional target in paper mode where supported.</w:t>
      </w:r>
    </w:p>
    <w:p w14:paraId="523AB120" w14:textId="77777777" w:rsidR="007550A2" w:rsidRDefault="00BC136C">
      <w:pPr>
        <w:pStyle w:val="a0"/>
        <w:spacing w:after="40"/>
        <w:rPr>
          <w:rFonts w:hint="eastAsia"/>
        </w:rPr>
      </w:pPr>
      <w:r>
        <w:t>Test partial fill, reversal, restart, and strategy attribution.</w:t>
      </w:r>
    </w:p>
    <w:p w14:paraId="30A9FCA8" w14:textId="77777777" w:rsidR="007550A2" w:rsidRDefault="00BC136C">
      <w:pPr>
        <w:pStyle w:val="a0"/>
        <w:spacing w:after="40"/>
        <w:rPr>
          <w:rFonts w:hint="eastAsia"/>
        </w:rPr>
      </w:pPr>
      <w:r>
        <w:t xml:space="preserve">Decide engine, storage, </w:t>
      </w:r>
      <w:r>
        <w:t>bus, and deployment boundary.</w:t>
      </w:r>
    </w:p>
    <w:p w14:paraId="044E7F51" w14:textId="77777777" w:rsidR="007550A2" w:rsidRDefault="00BC136C">
      <w:pPr>
        <w:rPr>
          <w:rFonts w:hint="eastAsia"/>
        </w:rPr>
      </w:pPr>
      <w:r>
        <w:rPr>
          <w:b/>
        </w:rPr>
        <w:t>Exit criteria:</w:t>
      </w:r>
      <w:r>
        <w:t xml:space="preserve"> one engine is selected with evidence; target-position semantics are explicit; no custom OMS rebuild is scheduled unless a tested gap remains.</w:t>
      </w:r>
    </w:p>
    <w:p w14:paraId="52770870" w14:textId="77777777" w:rsidR="007550A2" w:rsidRDefault="00BC136C">
      <w:pPr>
        <w:pStyle w:val="21"/>
      </w:pPr>
      <w:bookmarkStart w:id="44" w:name="_Toc241011183"/>
      <w:r>
        <w:t>Phase 2 — Canonical contracts and TSD bridge</w:t>
      </w:r>
      <w:bookmarkEnd w:id="44"/>
    </w:p>
    <w:p w14:paraId="3B8B8B80" w14:textId="77777777" w:rsidR="007550A2" w:rsidRDefault="00BC136C">
      <w:pPr>
        <w:pStyle w:val="a0"/>
        <w:spacing w:after="40"/>
        <w:rPr>
          <w:rFonts w:hint="eastAsia"/>
        </w:rPr>
      </w:pPr>
      <w:r>
        <w:t xml:space="preserve">Define </w:t>
      </w:r>
      <w:r>
        <w:t>versioned Pydantic/domain schemas and generate TypeScript types.</w:t>
      </w:r>
    </w:p>
    <w:p w14:paraId="73738D08" w14:textId="77777777" w:rsidR="007550A2" w:rsidRDefault="00BC136C">
      <w:pPr>
        <w:pStyle w:val="a0"/>
        <w:spacing w:after="40"/>
        <w:rPr>
          <w:rFonts w:hint="eastAsia"/>
        </w:rPr>
      </w:pPr>
      <w:r>
        <w:t>Implement target/weight/notional normalization and conversion.</w:t>
      </w:r>
    </w:p>
    <w:p w14:paraId="32F65C73" w14:textId="77777777" w:rsidR="007550A2" w:rsidRDefault="00BC136C">
      <w:pPr>
        <w:pStyle w:val="a0"/>
        <w:spacing w:after="40"/>
        <w:rPr>
          <w:rFonts w:hint="eastAsia"/>
        </w:rPr>
      </w:pPr>
      <w:r>
        <w:t>Add engine event bridge to REST/WebSocket read models.</w:t>
      </w:r>
    </w:p>
    <w:p w14:paraId="30457B06" w14:textId="77777777" w:rsidR="007550A2" w:rsidRDefault="00BC136C">
      <w:pPr>
        <w:pStyle w:val="a0"/>
        <w:spacing w:after="40"/>
        <w:rPr>
          <w:rFonts w:hint="eastAsia"/>
        </w:rPr>
      </w:pPr>
      <w:r>
        <w:t>Add strategy registry/version/deployment records.</w:t>
      </w:r>
    </w:p>
    <w:p w14:paraId="748D6773" w14:textId="77777777" w:rsidR="007550A2" w:rsidRDefault="00BC136C">
      <w:pPr>
        <w:rPr>
          <w:rFonts w:hint="eastAsia"/>
        </w:rPr>
      </w:pPr>
      <w:r>
        <w:rPr>
          <w:b/>
        </w:rPr>
        <w:t>Exit criteria:</w:t>
      </w:r>
      <w:r>
        <w:t xml:space="preserve"> UI can d</w:t>
      </w:r>
      <w:r>
        <w:t>isplay engine orders, fills, positions, portfolio, and target provenance from one paper deployment.</w:t>
      </w:r>
    </w:p>
    <w:p w14:paraId="6FC6918C" w14:textId="77777777" w:rsidR="007550A2" w:rsidRDefault="00BC136C">
      <w:pPr>
        <w:pStyle w:val="21"/>
      </w:pPr>
      <w:bookmarkStart w:id="45" w:name="_Toc241011184"/>
      <w:r>
        <w:t>Phase 3 — Safety facade and paper vertical slice</w:t>
      </w:r>
      <w:bookmarkEnd w:id="45"/>
    </w:p>
    <w:p w14:paraId="2FCAA1EB" w14:textId="77777777" w:rsidR="007550A2" w:rsidRDefault="00BC136C">
      <w:pPr>
        <w:pStyle w:val="a0"/>
        <w:spacing w:after="40"/>
        <w:rPr>
          <w:rFonts w:hint="eastAsia"/>
        </w:rPr>
      </w:pPr>
      <w:r>
        <w:t>Add server-side permissions, idempotency, risk overlays, approvals, and kill switches.</w:t>
      </w:r>
    </w:p>
    <w:p w14:paraId="0BB28A2B" w14:textId="77777777" w:rsidR="007550A2" w:rsidRDefault="00BC136C">
      <w:pPr>
        <w:pStyle w:val="a0"/>
        <w:spacing w:after="40"/>
        <w:rPr>
          <w:rFonts w:hint="eastAsia"/>
        </w:rPr>
      </w:pPr>
      <w:r>
        <w:t xml:space="preserve">Route normal target </w:t>
      </w:r>
      <w:r>
        <w:t>intents through engine OMS/EMS.</w:t>
      </w:r>
    </w:p>
    <w:p w14:paraId="5B6B4645" w14:textId="77777777" w:rsidR="007550A2" w:rsidRDefault="00BC136C">
      <w:pPr>
        <w:pStyle w:val="a0"/>
        <w:spacing w:after="40"/>
        <w:rPr>
          <w:rFonts w:hint="eastAsia"/>
        </w:rPr>
      </w:pPr>
      <w:r>
        <w:t>Route special execution intents through a restricted engine adapter.</w:t>
      </w:r>
    </w:p>
    <w:p w14:paraId="3D73BD2D" w14:textId="77777777" w:rsidR="007550A2" w:rsidRDefault="00BC136C">
      <w:pPr>
        <w:pStyle w:val="a0"/>
        <w:spacing w:after="40"/>
        <w:rPr>
          <w:rFonts w:hint="eastAsia"/>
        </w:rPr>
      </w:pPr>
      <w:r>
        <w:t>Add deterministic replay and paper-simulation acceptance tests.</w:t>
      </w:r>
    </w:p>
    <w:p w14:paraId="1C2D47B5" w14:textId="77777777" w:rsidR="007550A2" w:rsidRDefault="00BC136C">
      <w:pPr>
        <w:rPr>
          <w:rFonts w:hint="eastAsia"/>
        </w:rPr>
      </w:pPr>
      <w:r>
        <w:rPr>
          <w:b/>
        </w:rPr>
        <w:lastRenderedPageBreak/>
        <w:t>Exit criteria:</w:t>
      </w:r>
      <w:r>
        <w:t xml:space="preserve"> target -&gt; derived order -&gt; fill -&gt; position/P&amp;L is durable/repeatable and safe under retries, stale data, partial fills, and cancellation.</w:t>
      </w:r>
    </w:p>
    <w:p w14:paraId="1024B4DC" w14:textId="77777777" w:rsidR="007550A2" w:rsidRDefault="00BC136C">
      <w:pPr>
        <w:pStyle w:val="21"/>
      </w:pPr>
      <w:bookmarkStart w:id="46" w:name="_Toc241011185"/>
      <w:r>
        <w:t>Phase 4 — DSM and real market-data integration</w:t>
      </w:r>
      <w:bookmarkEnd w:id="46"/>
    </w:p>
    <w:p w14:paraId="6B3B280C" w14:textId="77777777" w:rsidR="007550A2" w:rsidRDefault="00BC136C">
      <w:pPr>
        <w:pStyle w:val="a0"/>
        <w:spacing w:after="40"/>
        <w:rPr>
          <w:rFonts w:hint="eastAsia"/>
        </w:rPr>
      </w:pPr>
      <w:r>
        <w:t>Adopt engine feed adapters where sufficient.</w:t>
      </w:r>
    </w:p>
    <w:p w14:paraId="577C432D" w14:textId="77777777" w:rsidR="007550A2" w:rsidRDefault="00BC136C">
      <w:pPr>
        <w:pStyle w:val="a0"/>
        <w:spacing w:after="40"/>
        <w:rPr>
          <w:rFonts w:hint="eastAsia"/>
        </w:rPr>
      </w:pPr>
      <w:r>
        <w:t>Keep TSD DSM only for mi</w:t>
      </w:r>
      <w:r>
        <w:t>ssing feeds, normalization, recording, or browser projection.</w:t>
      </w:r>
    </w:p>
    <w:p w14:paraId="552A0810" w14:textId="77777777" w:rsidR="007550A2" w:rsidRDefault="00BC136C">
      <w:pPr>
        <w:pStyle w:val="a0"/>
        <w:spacing w:after="40"/>
        <w:rPr>
          <w:rFonts w:hint="eastAsia"/>
        </w:rPr>
      </w:pPr>
      <w:r>
        <w:t>Add snapshot/delta sequence health, stale/invalid status, recording/replay, and authenticated browser stream.</w:t>
      </w:r>
    </w:p>
    <w:p w14:paraId="48842B2C" w14:textId="77777777" w:rsidR="007550A2" w:rsidRDefault="00BC136C">
      <w:pPr>
        <w:rPr>
          <w:rFonts w:hint="eastAsia"/>
        </w:rPr>
      </w:pPr>
      <w:r>
        <w:rPr>
          <w:b/>
        </w:rPr>
        <w:t>Exit criteria:</w:t>
      </w:r>
      <w:r>
        <w:t xml:space="preserve"> no synthetic trading data in the workbench; feed gaps invalidate the </w:t>
      </w:r>
      <w:r>
        <w:t>book and recover visibly.</w:t>
      </w:r>
    </w:p>
    <w:p w14:paraId="11791D44" w14:textId="77777777" w:rsidR="007550A2" w:rsidRDefault="00BC136C">
      <w:pPr>
        <w:pStyle w:val="21"/>
      </w:pPr>
      <w:bookmarkStart w:id="47" w:name="_Toc241011186"/>
      <w:r>
        <w:t>Phase 5 — Strategy builder, backtest, and promotion</w:t>
      </w:r>
      <w:bookmarkEnd w:id="47"/>
    </w:p>
    <w:p w14:paraId="6E646ADB" w14:textId="77777777" w:rsidR="007550A2" w:rsidRDefault="00BC136C">
      <w:pPr>
        <w:pStyle w:val="a0"/>
        <w:spacing w:after="40"/>
        <w:rPr>
          <w:rFonts w:hint="eastAsia"/>
        </w:rPr>
      </w:pPr>
      <w:r>
        <w:t>Translate user rules/workflows into immutable strategy versions.</w:t>
      </w:r>
    </w:p>
    <w:p w14:paraId="1D643365" w14:textId="77777777" w:rsidR="007550A2" w:rsidRDefault="00BC136C">
      <w:pPr>
        <w:pStyle w:val="a0"/>
        <w:spacing w:after="40"/>
        <w:rPr>
          <w:rFonts w:hint="eastAsia"/>
        </w:rPr>
      </w:pPr>
      <w:r>
        <w:t>Submit backtest jobs through the selected engine.</w:t>
      </w:r>
    </w:p>
    <w:p w14:paraId="28146975" w14:textId="77777777" w:rsidR="007550A2" w:rsidRDefault="00BC136C">
      <w:pPr>
        <w:pStyle w:val="a0"/>
        <w:spacing w:after="40"/>
        <w:rPr>
          <w:rFonts w:hint="eastAsia"/>
        </w:rPr>
      </w:pPr>
      <w:r>
        <w:t>Add no-look-ahead, walk-forward, dataset/config/code hashes, an</w:t>
      </w:r>
      <w:r>
        <w:t>d paper soak.</w:t>
      </w:r>
    </w:p>
    <w:p w14:paraId="321E7716" w14:textId="77777777" w:rsidR="007550A2" w:rsidRDefault="00BC136C">
      <w:pPr>
        <w:pStyle w:val="a0"/>
        <w:spacing w:after="40"/>
        <w:rPr>
          <w:rFonts w:hint="eastAsia"/>
        </w:rPr>
      </w:pPr>
      <w:r>
        <w:t>Add sandbox/resource limits and heartbeats.</w:t>
      </w:r>
    </w:p>
    <w:p w14:paraId="55CB48B4" w14:textId="77777777" w:rsidR="007550A2" w:rsidRDefault="00BC136C">
      <w:pPr>
        <w:rPr>
          <w:rFonts w:hint="eastAsia"/>
        </w:rPr>
      </w:pPr>
      <w:r>
        <w:rPr>
          <w:b/>
        </w:rPr>
        <w:t>Exit criteria:</w:t>
      </w:r>
      <w:r>
        <w:t xml:space="preserve"> the same strategy version runs in backtest and paper with reproducible intent/order attribution.</w:t>
      </w:r>
    </w:p>
    <w:p w14:paraId="72B106B1" w14:textId="77777777" w:rsidR="007550A2" w:rsidRDefault="00BC136C">
      <w:pPr>
        <w:pStyle w:val="21"/>
      </w:pPr>
      <w:bookmarkStart w:id="48" w:name="_Toc241011187"/>
      <w:r>
        <w:t>Phase 6 — DaxAlgo-inspired workbench</w:t>
      </w:r>
      <w:bookmarkEnd w:id="48"/>
    </w:p>
    <w:p w14:paraId="0C5AA452" w14:textId="77777777" w:rsidR="007550A2" w:rsidRDefault="00BC136C">
      <w:pPr>
        <w:pStyle w:val="a0"/>
        <w:spacing w:after="40"/>
        <w:rPr>
          <w:rFonts w:hint="eastAsia"/>
        </w:rPr>
      </w:pPr>
      <w:r>
        <w:t>Broker/data status panel.</w:t>
      </w:r>
    </w:p>
    <w:p w14:paraId="0C5EA68C" w14:textId="77777777" w:rsidR="007550A2" w:rsidRDefault="00BC136C">
      <w:pPr>
        <w:pStyle w:val="a0"/>
        <w:spacing w:after="40"/>
        <w:rPr>
          <w:rFonts w:hint="eastAsia"/>
        </w:rPr>
      </w:pPr>
      <w:r>
        <w:t>Execution console.</w:t>
      </w:r>
    </w:p>
    <w:p w14:paraId="26280AA6" w14:textId="77777777" w:rsidR="007550A2" w:rsidRDefault="00BC136C">
      <w:pPr>
        <w:pStyle w:val="a0"/>
        <w:spacing w:after="40"/>
        <w:rPr>
          <w:rFonts w:hint="eastAsia"/>
        </w:rPr>
      </w:pPr>
      <w:r>
        <w:t>Stra</w:t>
      </w:r>
      <w:r>
        <w:t>tegy catalog.</w:t>
      </w:r>
    </w:p>
    <w:p w14:paraId="692D4836" w14:textId="77777777" w:rsidR="007550A2" w:rsidRDefault="00BC136C">
      <w:pPr>
        <w:pStyle w:val="a0"/>
        <w:spacing w:after="40"/>
        <w:rPr>
          <w:rFonts w:hint="eastAsia"/>
        </w:rPr>
      </w:pPr>
      <w:r>
        <w:t>Real chart/order book/tape.</w:t>
      </w:r>
    </w:p>
    <w:p w14:paraId="09382B85" w14:textId="77777777" w:rsidR="007550A2" w:rsidRDefault="00BC136C">
      <w:pPr>
        <w:pStyle w:val="a0"/>
        <w:spacing w:after="40"/>
        <w:rPr>
          <w:rFonts w:hint="eastAsia"/>
        </w:rPr>
      </w:pPr>
      <w:r>
        <w:t>Portfolio and risk panels.</w:t>
      </w:r>
    </w:p>
    <w:p w14:paraId="4AEA3002" w14:textId="77777777" w:rsidR="007550A2" w:rsidRDefault="00BC136C">
      <w:pPr>
        <w:pStyle w:val="a0"/>
        <w:spacing w:after="40"/>
        <w:rPr>
          <w:rFonts w:hint="eastAsia"/>
        </w:rPr>
      </w:pPr>
      <w:r>
        <w:t>Deployment timeline and audit log.</w:t>
      </w:r>
    </w:p>
    <w:p w14:paraId="15409A64" w14:textId="77777777" w:rsidR="007550A2" w:rsidRDefault="00BC136C">
      <w:pPr>
        <w:pStyle w:val="a0"/>
        <w:spacing w:after="40"/>
        <w:rPr>
          <w:rFonts w:hint="eastAsia"/>
        </w:rPr>
      </w:pPr>
      <w:r>
        <w:t>Server-authoritative Paper/Live state.</w:t>
      </w:r>
    </w:p>
    <w:p w14:paraId="6A6FA3C0" w14:textId="77777777" w:rsidR="007550A2" w:rsidRDefault="00BC136C">
      <w:pPr>
        <w:rPr>
          <w:rFonts w:hint="eastAsia"/>
        </w:rPr>
      </w:pPr>
      <w:r>
        <w:rPr>
          <w:b/>
        </w:rPr>
        <w:t>Exit criteria:</w:t>
      </w:r>
      <w:r>
        <w:t xml:space="preserve"> all key states—accepted, rejected, partial, filled, canceled, stale feed, disconnected, paused, an</w:t>
      </w:r>
      <w:r>
        <w:t>d kill switch—are visible and tested.</w:t>
      </w:r>
    </w:p>
    <w:p w14:paraId="57E9EA25" w14:textId="77777777" w:rsidR="007550A2" w:rsidRDefault="00BC136C">
      <w:pPr>
        <w:pStyle w:val="21"/>
      </w:pPr>
      <w:bookmarkStart w:id="49" w:name="_Toc241011188"/>
      <w:r>
        <w:t>Phase 7 — Bounded autonomy</w:t>
      </w:r>
      <w:bookmarkEnd w:id="49"/>
    </w:p>
    <w:p w14:paraId="43C86EC6" w14:textId="77777777" w:rsidR="007550A2" w:rsidRDefault="00BC136C">
      <w:pPr>
        <w:pStyle w:val="a0"/>
        <w:spacing w:after="40"/>
        <w:rPr>
          <w:rFonts w:hint="eastAsia"/>
        </w:rPr>
      </w:pPr>
      <w:r>
        <w:t>Add read/proposal agent tools.</w:t>
      </w:r>
    </w:p>
    <w:p w14:paraId="7B4E79E4" w14:textId="77777777" w:rsidR="007550A2" w:rsidRDefault="00BC136C">
      <w:pPr>
        <w:pStyle w:val="a0"/>
        <w:spacing w:after="40"/>
        <w:rPr>
          <w:rFonts w:hint="eastAsia"/>
        </w:rPr>
      </w:pPr>
      <w:r>
        <w:t>Add human approval thresholds and per-agent budgets.</w:t>
      </w:r>
    </w:p>
    <w:p w14:paraId="0CA7297A" w14:textId="77777777" w:rsidR="007550A2" w:rsidRDefault="00BC136C">
      <w:pPr>
        <w:pStyle w:val="a0"/>
        <w:spacing w:after="40"/>
        <w:rPr>
          <w:rFonts w:hint="eastAsia"/>
        </w:rPr>
      </w:pPr>
      <w:r>
        <w:t>Correlate prompt, evidence, proposal, approval, risk decision, and engine order.</w:t>
      </w:r>
    </w:p>
    <w:p w14:paraId="03EED45D" w14:textId="77777777" w:rsidR="007550A2" w:rsidRDefault="00BC136C">
      <w:pPr>
        <w:rPr>
          <w:rFonts w:hint="eastAsia"/>
        </w:rPr>
      </w:pPr>
      <w:r>
        <w:rPr>
          <w:b/>
        </w:rPr>
        <w:t>Exit criteria:</w:t>
      </w:r>
      <w:r>
        <w:t xml:space="preserve"> agents cann</w:t>
      </w:r>
      <w:r>
        <w:t>ot bypass target-position, risk, engine, or audit boundaries.</w:t>
      </w:r>
    </w:p>
    <w:p w14:paraId="7C55993F" w14:textId="77777777" w:rsidR="007550A2" w:rsidRDefault="00BC136C">
      <w:pPr>
        <w:pStyle w:val="21"/>
      </w:pPr>
      <w:bookmarkStart w:id="50" w:name="_Toc241011189"/>
      <w:r>
        <w:t>Phase 8 — External paper and live certification</w:t>
      </w:r>
      <w:bookmarkEnd w:id="50"/>
    </w:p>
    <w:p w14:paraId="7AE4FF31" w14:textId="77777777" w:rsidR="007550A2" w:rsidRDefault="00BC136C">
      <w:pPr>
        <w:pStyle w:val="a0"/>
        <w:spacing w:after="40"/>
        <w:rPr>
          <w:rFonts w:hint="eastAsia"/>
        </w:rPr>
      </w:pPr>
      <w:r>
        <w:t>Certify one venue at a time.</w:t>
      </w:r>
    </w:p>
    <w:p w14:paraId="3E1EFE00" w14:textId="77777777" w:rsidR="007550A2" w:rsidRDefault="00BC136C">
      <w:pPr>
        <w:pStyle w:val="a0"/>
        <w:spacing w:after="40"/>
        <w:rPr>
          <w:rFonts w:hint="eastAsia"/>
        </w:rPr>
      </w:pPr>
      <w:r>
        <w:t xml:space="preserve">Alpaca/IB/cTrader are not assumed to be supplied by the adopted engine; adapter support must be verified and </w:t>
      </w:r>
      <w:r>
        <w:t>tested.</w:t>
      </w:r>
    </w:p>
    <w:p w14:paraId="460321F0" w14:textId="77777777" w:rsidR="007550A2" w:rsidRDefault="00BC136C">
      <w:pPr>
        <w:pStyle w:val="a0"/>
        <w:spacing w:after="40"/>
        <w:rPr>
          <w:rFonts w:hint="eastAsia"/>
        </w:rPr>
      </w:pPr>
      <w:r>
        <w:t>Keep cTrader disabled until complete protocol/lifecycle tests pass.</w:t>
      </w:r>
    </w:p>
    <w:p w14:paraId="0139C929" w14:textId="77777777" w:rsidR="007550A2" w:rsidRDefault="00BC136C">
      <w:pPr>
        <w:pStyle w:val="a0"/>
        <w:spacing w:after="40"/>
        <w:rPr>
          <w:rFonts w:hint="eastAsia"/>
        </w:rPr>
      </w:pPr>
      <w:r>
        <w:t>Use paper soak, reconciliation drills, kill-switch drills, two-person approval, and low-limit canary.</w:t>
      </w:r>
    </w:p>
    <w:p w14:paraId="20E6DCA0" w14:textId="77777777" w:rsidR="007550A2" w:rsidRDefault="00BC136C">
      <w:pPr>
        <w:rPr>
          <w:rFonts w:hint="eastAsia"/>
        </w:rPr>
      </w:pPr>
      <w:r>
        <w:rPr>
          <w:b/>
        </w:rPr>
        <w:t>Exit criteria:</w:t>
      </w:r>
      <w:r>
        <w:t xml:space="preserve"> documented security/correctness/operations gate signed by engin</w:t>
      </w:r>
      <w:r>
        <w:t>eering, security, operations, and product owners.</w:t>
      </w:r>
    </w:p>
    <w:p w14:paraId="53AA987A" w14:textId="77777777" w:rsidR="007550A2" w:rsidRDefault="00BC136C">
      <w:pPr>
        <w:pStyle w:val="1"/>
      </w:pPr>
      <w:bookmarkStart w:id="51" w:name="_Toc241011190"/>
      <w:r>
        <w:t>12. Testing strategy</w:t>
      </w:r>
      <w:bookmarkEnd w:id="51"/>
    </w:p>
    <w:p w14:paraId="52A8680F" w14:textId="77777777" w:rsidR="007550A2" w:rsidRDefault="00BC136C">
      <w:pPr>
        <w:pStyle w:val="21"/>
      </w:pPr>
      <w:bookmarkStart w:id="52" w:name="_Toc241011191"/>
      <w:r>
        <w:t>Domain and bridge tests</w:t>
      </w:r>
      <w:bookmarkEnd w:id="52"/>
    </w:p>
    <w:p w14:paraId="21ACE09E" w14:textId="77777777" w:rsidR="007550A2" w:rsidRDefault="00BC136C">
      <w:pPr>
        <w:pStyle w:val="a0"/>
        <w:spacing w:after="40"/>
        <w:rPr>
          <w:rFonts w:hint="eastAsia"/>
        </w:rPr>
      </w:pPr>
      <w:r>
        <w:t>Target quantity/weight/notional conversion with Decimal-safe arithmetic.</w:t>
      </w:r>
    </w:p>
    <w:p w14:paraId="0031C6B9" w14:textId="77777777" w:rsidR="007550A2" w:rsidRDefault="00BC136C">
      <w:pPr>
        <w:pStyle w:val="a0"/>
        <w:spacing w:after="40"/>
        <w:rPr>
          <w:rFonts w:hint="eastAsia"/>
        </w:rPr>
      </w:pPr>
      <w:r>
        <w:t>Target-to-delta calculations against settled, filled, and open-order states.</w:t>
      </w:r>
    </w:p>
    <w:p w14:paraId="10A158F6" w14:textId="77777777" w:rsidR="007550A2" w:rsidRDefault="00BC136C">
      <w:pPr>
        <w:pStyle w:val="a0"/>
        <w:spacing w:after="40"/>
        <w:rPr>
          <w:rFonts w:hint="eastAsia"/>
        </w:rPr>
      </w:pPr>
      <w:r>
        <w:t>Lot-size, tick-size, FX, min-notional, and residual handling.</w:t>
      </w:r>
    </w:p>
    <w:p w14:paraId="18DEA03A" w14:textId="77777777" w:rsidR="007550A2" w:rsidRDefault="00BC136C">
      <w:pPr>
        <w:pStyle w:val="a0"/>
        <w:spacing w:after="40"/>
        <w:rPr>
          <w:rFonts w:hint="eastAsia"/>
        </w:rPr>
      </w:pPr>
      <w:r>
        <w:t>Order/position event ordering and deduplication.</w:t>
      </w:r>
    </w:p>
    <w:p w14:paraId="2FB57E29" w14:textId="77777777" w:rsidR="007550A2" w:rsidRDefault="00BC136C">
      <w:pPr>
        <w:pStyle w:val="a0"/>
        <w:spacing w:after="40"/>
        <w:rPr>
          <w:rFonts w:hint="eastAsia"/>
        </w:rPr>
      </w:pPr>
      <w:r>
        <w:t>Reversal and partial-fill semantics.</w:t>
      </w:r>
    </w:p>
    <w:p w14:paraId="60B5B38E" w14:textId="77777777" w:rsidR="007550A2" w:rsidRDefault="00BC136C">
      <w:pPr>
        <w:pStyle w:val="a0"/>
        <w:spacing w:after="40"/>
        <w:rPr>
          <w:rFonts w:hint="eastAsia"/>
        </w:rPr>
      </w:pPr>
      <w:r>
        <w:t>Risk overlays and kill switches.</w:t>
      </w:r>
    </w:p>
    <w:p w14:paraId="35B637A3" w14:textId="77777777" w:rsidR="007550A2" w:rsidRDefault="00BC136C">
      <w:pPr>
        <w:pStyle w:val="a0"/>
        <w:spacing w:after="40"/>
        <w:rPr>
          <w:rFonts w:hint="eastAsia"/>
        </w:rPr>
      </w:pPr>
      <w:r>
        <w:lastRenderedPageBreak/>
        <w:t>Strategy attribution and correlation IDs.</w:t>
      </w:r>
    </w:p>
    <w:p w14:paraId="2A813505" w14:textId="77777777" w:rsidR="007550A2" w:rsidRDefault="00BC136C">
      <w:pPr>
        <w:pStyle w:val="a0"/>
        <w:spacing w:after="40"/>
        <w:rPr>
          <w:rFonts w:hint="eastAsia"/>
        </w:rPr>
      </w:pPr>
      <w:r>
        <w:t>Engine adapter contract tests usi</w:t>
      </w:r>
      <w:r>
        <w:t>ng fake/sandbox providers.</w:t>
      </w:r>
    </w:p>
    <w:p w14:paraId="39DBBB43" w14:textId="77777777" w:rsidR="007550A2" w:rsidRDefault="00BC136C">
      <w:pPr>
        <w:pStyle w:val="21"/>
      </w:pPr>
      <w:bookmarkStart w:id="53" w:name="_Toc241011192"/>
      <w:r>
        <w:t>Engine compatibility tests</w:t>
      </w:r>
      <w:bookmarkEnd w:id="53"/>
    </w:p>
    <w:p w14:paraId="3DABC6E4" w14:textId="77777777" w:rsidR="007550A2" w:rsidRDefault="00BC136C">
      <w:pPr>
        <w:pStyle w:val="a0"/>
        <w:spacing w:after="40"/>
        <w:rPr>
          <w:rFonts w:hint="eastAsia"/>
        </w:rPr>
      </w:pPr>
      <w:r>
        <w:t>Pin exact package version and matching docs/examples.</w:t>
      </w:r>
    </w:p>
    <w:p w14:paraId="01F9F299" w14:textId="77777777" w:rsidR="007550A2" w:rsidRDefault="00BC136C">
      <w:pPr>
        <w:pStyle w:val="a0"/>
        <w:spacing w:after="40"/>
        <w:rPr>
          <w:rFonts w:hint="eastAsia"/>
        </w:rPr>
      </w:pPr>
      <w:r>
        <w:t xml:space="preserve">Verify strategy callbacks, order factory, </w:t>
      </w:r>
      <w:r>
        <w:rPr>
          <w:rFonts w:ascii="Cascadia Mono" w:hAnsi="Cascadia Mono"/>
          <w:color w:val="334155"/>
          <w:sz w:val="17"/>
        </w:rPr>
        <w:t>submit_order</w:t>
      </w:r>
      <w:r>
        <w:t>, fill events, position events, cache queries, portfolio P&amp;L, and reconciliation APIs.</w:t>
      </w:r>
    </w:p>
    <w:p w14:paraId="6CDC7BEB" w14:textId="77777777" w:rsidR="007550A2" w:rsidRDefault="00BC136C">
      <w:pPr>
        <w:pStyle w:val="a0"/>
        <w:spacing w:after="40"/>
        <w:rPr>
          <w:rFonts w:hint="eastAsia"/>
        </w:rPr>
      </w:pPr>
      <w:r>
        <w:t xml:space="preserve">Verify </w:t>
      </w:r>
      <w:r>
        <w:t>persistence/restart behavior rather than relying on in-memory cache.</w:t>
      </w:r>
    </w:p>
    <w:p w14:paraId="618AEA3F" w14:textId="77777777" w:rsidR="007550A2" w:rsidRDefault="00BC136C">
      <w:pPr>
        <w:pStyle w:val="a0"/>
        <w:spacing w:after="40"/>
        <w:rPr>
          <w:rFonts w:hint="eastAsia"/>
        </w:rPr>
      </w:pPr>
      <w:r>
        <w:t>Exercise target updates faster than fills and define coalescing/version rules.</w:t>
      </w:r>
    </w:p>
    <w:p w14:paraId="294957D1" w14:textId="77777777" w:rsidR="007550A2" w:rsidRDefault="00BC136C">
      <w:pPr>
        <w:pStyle w:val="21"/>
      </w:pPr>
      <w:bookmarkStart w:id="54" w:name="_Toc241011193"/>
      <w:r>
        <w:t>Frontend tests</w:t>
      </w:r>
      <w:bookmarkEnd w:id="54"/>
    </w:p>
    <w:p w14:paraId="7DBABA19" w14:textId="77777777" w:rsidR="007550A2" w:rsidRDefault="00BC136C">
      <w:pPr>
        <w:pStyle w:val="a0"/>
        <w:spacing w:after="40"/>
        <w:rPr>
          <w:rFonts w:hint="eastAsia"/>
        </w:rPr>
      </w:pPr>
      <w:r>
        <w:t>Typecheck/build/lint.</w:t>
      </w:r>
    </w:p>
    <w:p w14:paraId="7F8254BA" w14:textId="77777777" w:rsidR="007550A2" w:rsidRDefault="00BC136C">
      <w:pPr>
        <w:pStyle w:val="a0"/>
        <w:spacing w:after="40"/>
        <w:rPr>
          <w:rFonts w:hint="eastAsia"/>
        </w:rPr>
      </w:pPr>
      <w:r>
        <w:t>React Testing Library and MSW contract tests.</w:t>
      </w:r>
    </w:p>
    <w:p w14:paraId="45F96951" w14:textId="77777777" w:rsidR="007550A2" w:rsidRDefault="00BC136C">
      <w:pPr>
        <w:pStyle w:val="a0"/>
        <w:spacing w:after="40"/>
        <w:rPr>
          <w:rFonts w:hint="eastAsia"/>
        </w:rPr>
      </w:pPr>
      <w:r>
        <w:t>Playwright flows for targ</w:t>
      </w:r>
      <w:r>
        <w:t>et preview, approval, execution timeline, cancellation, pause, kill switch, reconnect, and stale feed.</w:t>
      </w:r>
    </w:p>
    <w:p w14:paraId="0C4A2B1C" w14:textId="77777777" w:rsidR="007550A2" w:rsidRDefault="00BC136C">
      <w:pPr>
        <w:pStyle w:val="a0"/>
        <w:spacing w:after="40"/>
        <w:rPr>
          <w:rFonts w:hint="eastAsia"/>
        </w:rPr>
      </w:pPr>
      <w:r>
        <w:t>Prove that a frontend toggle cannot enable live trading without server capability.</w:t>
      </w:r>
    </w:p>
    <w:p w14:paraId="14648D1E" w14:textId="77777777" w:rsidR="007550A2" w:rsidRDefault="00BC136C">
      <w:pPr>
        <w:pStyle w:val="21"/>
      </w:pPr>
      <w:bookmarkStart w:id="55" w:name="_Toc241011194"/>
      <w:r>
        <w:t>Security/operations</w:t>
      </w:r>
      <w:bookmarkEnd w:id="55"/>
    </w:p>
    <w:p w14:paraId="7086775C" w14:textId="77777777" w:rsidR="007550A2" w:rsidRDefault="00BC136C">
      <w:pPr>
        <w:pStyle w:val="a0"/>
        <w:spacing w:after="40"/>
        <w:rPr>
          <w:rFonts w:hint="eastAsia"/>
        </w:rPr>
      </w:pPr>
      <w:r>
        <w:t>Auth matrix and WebSocket authorization.</w:t>
      </w:r>
    </w:p>
    <w:p w14:paraId="719DFEDA" w14:textId="77777777" w:rsidR="007550A2" w:rsidRDefault="00BC136C">
      <w:pPr>
        <w:pStyle w:val="a0"/>
        <w:spacing w:after="40"/>
        <w:rPr>
          <w:rFonts w:hint="eastAsia"/>
        </w:rPr>
      </w:pPr>
      <w:r>
        <w:t>Agent too</w:t>
      </w:r>
      <w:r>
        <w:t>l scope/budget/expiry tests.</w:t>
      </w:r>
    </w:p>
    <w:p w14:paraId="5546E9E7" w14:textId="77777777" w:rsidR="007550A2" w:rsidRDefault="00BC136C">
      <w:pPr>
        <w:pStyle w:val="a0"/>
        <w:spacing w:after="40"/>
        <w:rPr>
          <w:rFonts w:hint="eastAsia"/>
        </w:rPr>
      </w:pPr>
      <w:r>
        <w:t>Secret scan and dependency scan.</w:t>
      </w:r>
    </w:p>
    <w:p w14:paraId="1C8834BD" w14:textId="77777777" w:rsidR="007550A2" w:rsidRDefault="00BC136C">
      <w:pPr>
        <w:pStyle w:val="a0"/>
        <w:spacing w:after="40"/>
        <w:rPr>
          <w:rFonts w:hint="eastAsia"/>
        </w:rPr>
      </w:pPr>
      <w:r>
        <w:t>Fault injection for engine restart, broker timeout, duplicate event, sequence gap, stale data, and reconciliation break.</w:t>
      </w:r>
    </w:p>
    <w:p w14:paraId="305BE6C4" w14:textId="77777777" w:rsidR="007550A2" w:rsidRDefault="00BC136C">
      <w:pPr>
        <w:pStyle w:val="a0"/>
        <w:spacing w:after="40"/>
        <w:rPr>
          <w:rFonts w:hint="eastAsia"/>
        </w:rPr>
      </w:pPr>
      <w:r>
        <w:t>No real order-submission tests in normal CI.</w:t>
      </w:r>
    </w:p>
    <w:p w14:paraId="50B0B835" w14:textId="77777777" w:rsidR="007550A2" w:rsidRDefault="00BC136C">
      <w:pPr>
        <w:pStyle w:val="1"/>
      </w:pPr>
      <w:bookmarkStart w:id="56" w:name="_Toc241011195"/>
      <w:r>
        <w:t xml:space="preserve">13. Persistence and </w:t>
      </w:r>
      <w:r>
        <w:t>observability</w:t>
      </w:r>
      <w:bookmarkEnd w:id="56"/>
    </w:p>
    <w:p w14:paraId="26979C47" w14:textId="77777777" w:rsidR="007550A2" w:rsidRDefault="00BC136C">
      <w:pPr>
        <w:rPr>
          <w:rFonts w:hint="eastAsia"/>
        </w:rPr>
      </w:pPr>
      <w:r>
        <w:t xml:space="preserve">Use the adopted engine's supported persistence for trading lifecycle and PostgreSQL/TimescaleDB for TSD-owned registry, approvals, audits, and read models, provided ownership is explicit. Do not duplicate authoritative order/position ledgers </w:t>
      </w:r>
      <w:r>
        <w:t>accidentally.</w:t>
      </w:r>
    </w:p>
    <w:p w14:paraId="21530D29" w14:textId="77777777" w:rsidR="007550A2" w:rsidRDefault="00BC136C">
      <w:pPr>
        <w:rPr>
          <w:rFonts w:hint="eastAsia"/>
        </w:rPr>
      </w:pPr>
      <w:r>
        <w:t>TSD-owned records should include:</w:t>
      </w:r>
    </w:p>
    <w:p w14:paraId="0A2CAEAC" w14:textId="77777777" w:rsidR="007550A2" w:rsidRDefault="00BC136C">
      <w:pPr>
        <w:pStyle w:val="a0"/>
        <w:spacing w:after="40"/>
        <w:rPr>
          <w:rFonts w:hint="eastAsia"/>
        </w:rPr>
      </w:pPr>
      <w:r>
        <w:t>Principals, roles, and permissions.</w:t>
      </w:r>
    </w:p>
    <w:p w14:paraId="6F35A89D" w14:textId="77777777" w:rsidR="007550A2" w:rsidRDefault="00BC136C">
      <w:pPr>
        <w:pStyle w:val="a0"/>
        <w:spacing w:after="40"/>
        <w:rPr>
          <w:rFonts w:hint="eastAsia"/>
        </w:rPr>
      </w:pPr>
      <w:r>
        <w:t>Strategy versions, artifacts, parameters, dataset manifests.</w:t>
      </w:r>
    </w:p>
    <w:p w14:paraId="78928EB6" w14:textId="77777777" w:rsidR="007550A2" w:rsidRDefault="00BC136C">
      <w:pPr>
        <w:pStyle w:val="a0"/>
        <w:spacing w:after="40"/>
        <w:rPr>
          <w:rFonts w:hint="eastAsia"/>
        </w:rPr>
      </w:pPr>
      <w:r>
        <w:t>Deployments and approvals.</w:t>
      </w:r>
    </w:p>
    <w:p w14:paraId="2979C9BD" w14:textId="77777777" w:rsidR="007550A2" w:rsidRDefault="00BC136C">
      <w:pPr>
        <w:pStyle w:val="a0"/>
        <w:spacing w:after="40"/>
        <w:rPr>
          <w:rFonts w:hint="eastAsia"/>
        </w:rPr>
      </w:pPr>
      <w:r>
        <w:t>Target intents and execution-intent provenance.</w:t>
      </w:r>
    </w:p>
    <w:p w14:paraId="403D279C" w14:textId="77777777" w:rsidR="007550A2" w:rsidRDefault="00BC136C">
      <w:pPr>
        <w:pStyle w:val="a0"/>
        <w:spacing w:after="40"/>
        <w:rPr>
          <w:rFonts w:hint="eastAsia"/>
        </w:rPr>
      </w:pPr>
      <w:r>
        <w:t>Risk decisions and policy versions.</w:t>
      </w:r>
    </w:p>
    <w:p w14:paraId="05255E3F" w14:textId="77777777" w:rsidR="007550A2" w:rsidRDefault="00BC136C">
      <w:pPr>
        <w:pStyle w:val="a0"/>
        <w:spacing w:after="40"/>
        <w:rPr>
          <w:rFonts w:hint="eastAsia"/>
        </w:rPr>
      </w:pPr>
      <w:r>
        <w:t>Engine IDs and external broker IDs.</w:t>
      </w:r>
    </w:p>
    <w:p w14:paraId="059D50CF" w14:textId="77777777" w:rsidR="007550A2" w:rsidRDefault="00BC136C">
      <w:pPr>
        <w:pStyle w:val="a0"/>
        <w:spacing w:after="40"/>
        <w:rPr>
          <w:rFonts w:hint="eastAsia"/>
        </w:rPr>
      </w:pPr>
      <w:r>
        <w:t>Audit events and correlation chains.</w:t>
      </w:r>
    </w:p>
    <w:p w14:paraId="7F31D855" w14:textId="77777777" w:rsidR="007550A2" w:rsidRDefault="00BC136C">
      <w:pPr>
        <w:rPr>
          <w:rFonts w:hint="eastAsia"/>
        </w:rPr>
      </w:pPr>
      <w:r>
        <w:t>Minimum metrics:</w:t>
      </w:r>
    </w:p>
    <w:p w14:paraId="36452B7E" w14:textId="77777777" w:rsidR="007550A2" w:rsidRDefault="00BC136C">
      <w:pPr>
        <w:pStyle w:val="a0"/>
        <w:spacing w:after="40"/>
        <w:rPr>
          <w:rFonts w:hint="eastAsia"/>
        </w:rPr>
      </w:pPr>
      <w:r>
        <w:t>Target-to-plan, plan-to-ack, and ack-to-fill latency.</w:t>
      </w:r>
    </w:p>
    <w:p w14:paraId="16A248EF" w14:textId="77777777" w:rsidR="007550A2" w:rsidRDefault="00BC136C">
      <w:pPr>
        <w:pStyle w:val="a0"/>
        <w:spacing w:after="40"/>
        <w:rPr>
          <w:rFonts w:hint="eastAsia"/>
        </w:rPr>
      </w:pPr>
      <w:r>
        <w:t>Risk rejections by reason.</w:t>
      </w:r>
    </w:p>
    <w:p w14:paraId="6AD4A93A" w14:textId="77777777" w:rsidR="007550A2" w:rsidRDefault="00BC136C">
      <w:pPr>
        <w:pStyle w:val="a0"/>
        <w:spacing w:after="40"/>
        <w:rPr>
          <w:rFonts w:hint="eastAsia"/>
        </w:rPr>
      </w:pPr>
      <w:r>
        <w:t>Target convergence residual.</w:t>
      </w:r>
    </w:p>
    <w:p w14:paraId="7B6CFCF2" w14:textId="77777777" w:rsidR="007550A2" w:rsidRDefault="00BC136C">
      <w:pPr>
        <w:pStyle w:val="a0"/>
        <w:spacing w:after="40"/>
        <w:rPr>
          <w:rFonts w:hint="eastAsia"/>
        </w:rPr>
      </w:pPr>
      <w:r>
        <w:t>Engine/broker reconnects and reconciliation breaks.</w:t>
      </w:r>
    </w:p>
    <w:p w14:paraId="1F30B8E4" w14:textId="77777777" w:rsidR="007550A2" w:rsidRDefault="00BC136C">
      <w:pPr>
        <w:pStyle w:val="a0"/>
        <w:spacing w:after="40"/>
        <w:rPr>
          <w:rFonts w:hint="eastAsia"/>
        </w:rPr>
      </w:pPr>
      <w:r>
        <w:t>Feed</w:t>
      </w:r>
      <w:r>
        <w:t xml:space="preserve"> age, sequence gaps, and recovery duration.</w:t>
      </w:r>
    </w:p>
    <w:p w14:paraId="2B31C8BD" w14:textId="77777777" w:rsidR="007550A2" w:rsidRDefault="00BC136C">
      <w:pPr>
        <w:pStyle w:val="a0"/>
        <w:spacing w:after="40"/>
        <w:rPr>
          <w:rFonts w:hint="eastAsia"/>
        </w:rPr>
      </w:pPr>
      <w:r>
        <w:t>Strategy heartbeat and event lag.</w:t>
      </w:r>
    </w:p>
    <w:p w14:paraId="2FEEC032" w14:textId="77777777" w:rsidR="007550A2" w:rsidRDefault="00BC136C">
      <w:pPr>
        <w:pStyle w:val="a0"/>
        <w:spacing w:after="40"/>
        <w:rPr>
          <w:rFonts w:hint="eastAsia"/>
        </w:rPr>
      </w:pPr>
      <w:r>
        <w:t>Position/P&amp;L drift between engine and broker.</w:t>
      </w:r>
    </w:p>
    <w:p w14:paraId="75500737" w14:textId="77777777" w:rsidR="007550A2" w:rsidRDefault="00BC136C">
      <w:pPr>
        <w:pStyle w:val="a0"/>
        <w:spacing w:after="40"/>
        <w:rPr>
          <w:rFonts w:hint="eastAsia"/>
        </w:rPr>
      </w:pPr>
      <w:r>
        <w:t>Agent proposals, approvals, expirations, and rejects.</w:t>
      </w:r>
    </w:p>
    <w:p w14:paraId="1A31CD02" w14:textId="77777777" w:rsidR="007550A2" w:rsidRDefault="00BC136C">
      <w:pPr>
        <w:pStyle w:val="1"/>
      </w:pPr>
      <w:bookmarkStart w:id="57" w:name="_Toc241011196"/>
      <w:r>
        <w:t>14. Security and live-trading gates</w:t>
      </w:r>
      <w:bookmarkEnd w:id="57"/>
    </w:p>
    <w:p w14:paraId="03927B4E" w14:textId="77777777" w:rsidR="007550A2" w:rsidRDefault="00BC136C">
      <w:pPr>
        <w:rPr>
          <w:rFonts w:hint="eastAsia"/>
        </w:rPr>
      </w:pPr>
      <w:r>
        <w:t>Live must be impossible by default and req</w:t>
      </w:r>
      <w:r>
        <w:t>uire all of:</w:t>
      </w:r>
    </w:p>
    <w:p w14:paraId="25910DF1" w14:textId="77777777" w:rsidR="007550A2" w:rsidRDefault="00BC136C">
      <w:pPr>
        <w:pStyle w:val="a0"/>
        <w:spacing w:after="40"/>
        <w:rPr>
          <w:rFonts w:hint="eastAsia"/>
        </w:rPr>
      </w:pPr>
      <w:r>
        <w:t>Maintained identity provider, MFA, roles, account scoping, and short-lived service identities.</w:t>
      </w:r>
    </w:p>
    <w:p w14:paraId="48D0AFA4" w14:textId="77777777" w:rsidR="007550A2" w:rsidRDefault="00BC136C">
      <w:pPr>
        <w:pStyle w:val="a0"/>
        <w:spacing w:after="40"/>
        <w:rPr>
          <w:rFonts w:hint="eastAsia"/>
        </w:rPr>
      </w:pPr>
      <w:r>
        <w:t>Secret manager and credential rotation.</w:t>
      </w:r>
    </w:p>
    <w:p w14:paraId="08EEFF4C" w14:textId="77777777" w:rsidR="007550A2" w:rsidRDefault="00BC136C">
      <w:pPr>
        <w:pStyle w:val="a0"/>
        <w:spacing w:after="40"/>
        <w:rPr>
          <w:rFonts w:hint="eastAsia"/>
        </w:rPr>
      </w:pPr>
      <w:r>
        <w:t>Authenticated WebSocket/SSE with origin and subscription checks.</w:t>
      </w:r>
    </w:p>
    <w:p w14:paraId="53C4BC7B" w14:textId="77777777" w:rsidR="007550A2" w:rsidRDefault="00BC136C">
      <w:pPr>
        <w:pStyle w:val="a0"/>
        <w:spacing w:after="40"/>
        <w:rPr>
          <w:rFonts w:hint="eastAsia"/>
        </w:rPr>
      </w:pPr>
      <w:r>
        <w:lastRenderedPageBreak/>
        <w:t xml:space="preserve">Server-side mode/capability checks; no </w:t>
      </w:r>
      <w:r>
        <w:t>cosmetic UI authority.</w:t>
      </w:r>
    </w:p>
    <w:p w14:paraId="3D7FAB87" w14:textId="77777777" w:rsidR="007550A2" w:rsidRDefault="00BC136C">
      <w:pPr>
        <w:pStyle w:val="a0"/>
        <w:spacing w:after="40"/>
        <w:rPr>
          <w:rFonts w:hint="eastAsia"/>
        </w:rPr>
      </w:pPr>
      <w:r>
        <w:t>Target/order allowlists, size/notional limits, price collars, stale-data checks, and kill switches.</w:t>
      </w:r>
    </w:p>
    <w:p w14:paraId="65E422A6" w14:textId="77777777" w:rsidR="007550A2" w:rsidRDefault="00BC136C">
      <w:pPr>
        <w:pStyle w:val="a0"/>
        <w:spacing w:after="40"/>
        <w:rPr>
          <w:rFonts w:hint="eastAsia"/>
        </w:rPr>
      </w:pPr>
      <w:r>
        <w:t>Idempotency, immutable audit, engine/broker reconciliation, and restart recovery.</w:t>
      </w:r>
    </w:p>
    <w:p w14:paraId="7C121484" w14:textId="77777777" w:rsidR="007550A2" w:rsidRDefault="00BC136C">
      <w:pPr>
        <w:pStyle w:val="a0"/>
        <w:spacing w:after="40"/>
        <w:rPr>
          <w:rFonts w:hint="eastAsia"/>
        </w:rPr>
      </w:pPr>
      <w:r>
        <w:t>Paper soak and canary evidence.</w:t>
      </w:r>
    </w:p>
    <w:p w14:paraId="5CAA0077" w14:textId="77777777" w:rsidR="007550A2" w:rsidRDefault="00BC136C">
      <w:pPr>
        <w:pStyle w:val="a0"/>
        <w:spacing w:after="40"/>
        <w:rPr>
          <w:rFonts w:hint="eastAsia"/>
        </w:rPr>
      </w:pPr>
      <w:r>
        <w:t xml:space="preserve">Tested </w:t>
      </w:r>
      <w:r>
        <w:t>cancel-all/flatten and incident runbooks.</w:t>
      </w:r>
    </w:p>
    <w:p w14:paraId="00E0C075" w14:textId="77777777" w:rsidR="007550A2" w:rsidRDefault="00BC136C">
      <w:pPr>
        <w:pStyle w:val="a0"/>
        <w:spacing w:after="40"/>
        <w:rPr>
          <w:rFonts w:hint="eastAsia"/>
        </w:rPr>
      </w:pPr>
      <w:r>
        <w:t>Two-person promotion approval.</w:t>
      </w:r>
    </w:p>
    <w:p w14:paraId="4943F935" w14:textId="77777777" w:rsidR="007550A2" w:rsidRDefault="00BC136C">
      <w:pPr>
        <w:rPr>
          <w:rFonts w:hint="eastAsia"/>
        </w:rPr>
      </w:pPr>
      <w:r>
        <w:t>A typed confirmation is a useful UX gate but is not a substitute for server-side policy.</w:t>
      </w:r>
    </w:p>
    <w:p w14:paraId="4FBC42A4" w14:textId="77777777" w:rsidR="007550A2" w:rsidRDefault="00BC136C">
      <w:pPr>
        <w:pStyle w:val="1"/>
      </w:pPr>
      <w:bookmarkStart w:id="58" w:name="_Toc241011197"/>
      <w:r>
        <w:t>15. Risks and open decisions</w:t>
      </w:r>
      <w:bookmarkEnd w:id="58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7550A2" w14:paraId="42ED2C3C" w14:textId="77777777">
        <w:trPr>
          <w:tblHeader/>
        </w:trPr>
        <w:tc>
          <w:tcPr>
            <w:tcW w:w="504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57176" w14:textId="77777777" w:rsidR="007550A2" w:rsidRDefault="00BC136C">
            <w:pPr>
              <w:rPr>
                <w:rFonts w:hint="eastAsia"/>
              </w:rPr>
            </w:pPr>
            <w:r>
              <w:rPr>
                <w:b/>
                <w:sz w:val="16"/>
              </w:rPr>
              <w:t>Risk/open decision</w:t>
            </w:r>
          </w:p>
        </w:tc>
        <w:tc>
          <w:tcPr>
            <w:tcW w:w="504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E7436" w14:textId="77777777" w:rsidR="007550A2" w:rsidRDefault="00BC136C">
            <w:pPr>
              <w:rPr>
                <w:rFonts w:hint="eastAsia"/>
              </w:rPr>
            </w:pPr>
            <w:r>
              <w:rPr>
                <w:b/>
                <w:sz w:val="16"/>
              </w:rPr>
              <w:t>Recommended response</w:t>
            </w:r>
          </w:p>
        </w:tc>
      </w:tr>
      <w:tr w:rsidR="007550A2" w14:paraId="73A04C86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C6D3DD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Engine version/API drift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A8580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Pin exact version and run compatibility tests in CI</w:t>
            </w:r>
          </w:p>
        </w:tc>
      </w:tr>
      <w:tr w:rsidR="007550A2" w14:paraId="60D93F7F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4A664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Nautilus versus Hummingbot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9031F5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Decide from target-position compatibility, venue needs, persistence, and operations—not feature count</w:t>
            </w:r>
          </w:p>
        </w:tc>
      </w:tr>
      <w:tr w:rsidR="007550A2" w14:paraId="4D09EEB3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5CD85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Current engine target semantics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A2DC0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 xml:space="preserve">Build a thin adapter if engine </w:t>
            </w:r>
            <w:r>
              <w:rPr>
                <w:sz w:val="15"/>
              </w:rPr>
              <w:t>accepts delta/orders; do not force strategies to emit broker orders</w:t>
            </w:r>
          </w:p>
        </w:tc>
      </w:tr>
      <w:tr w:rsidR="007550A2" w14:paraId="66B0B3C8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71B9A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Crypto versus multi-asset MVP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A9CDE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Use one aligned asset/venue for the paper slice; do not mix unrelated data and execution</w:t>
            </w:r>
          </w:p>
        </w:tc>
      </w:tr>
      <w:tr w:rsidR="007550A2" w14:paraId="4F86EA9A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DF645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Cross-strategy netting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D7D25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Define whether engine accounts are per-strat</w:t>
            </w:r>
            <w:r>
              <w:rPr>
                <w:sz w:val="15"/>
              </w:rPr>
              <w:t>egy, per-portfolio, or centrally allocated</w:t>
            </w:r>
          </w:p>
        </w:tc>
      </w:tr>
      <w:tr w:rsidR="007550A2" w14:paraId="6744598A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30106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Weight/notional conversion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AE5F2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Define FX source, valuation timestamp, rounding, and residual policy</w:t>
            </w:r>
          </w:p>
        </w:tc>
      </w:tr>
      <w:tr w:rsidR="007550A2" w14:paraId="76501475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C013D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Direct execution strategies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84F88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Separate `ExecutionIntent`, require stricter permissions and rate limits</w:t>
            </w:r>
          </w:p>
        </w:tc>
      </w:tr>
      <w:tr w:rsidR="007550A2" w14:paraId="7BD2E250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DB699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Legacy OSM du</w:t>
            </w:r>
            <w:r>
              <w:rPr>
                <w:sz w:val="15"/>
              </w:rPr>
              <w:t>plication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31393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Deprecate once selected engine adapter passes certification</w:t>
            </w:r>
          </w:p>
        </w:tc>
      </w:tr>
      <w:tr w:rsidR="007550A2" w14:paraId="5C985B1D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11730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cTrader support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237DA8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Treat as unavailable until protocol and lifecycle tests pass</w:t>
            </w:r>
          </w:p>
        </w:tc>
      </w:tr>
      <w:tr w:rsidR="007550A2" w14:paraId="53C7DACA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C5381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Agent autonomy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4C7241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Start proposal-only; require human/policy approval for live promotions</w:t>
            </w:r>
          </w:p>
        </w:tc>
      </w:tr>
      <w:tr w:rsidR="007550A2" w14:paraId="37023A3D" w14:textId="77777777"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1538C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Market-data licensing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EE55E" w14:textId="77777777" w:rsidR="007550A2" w:rsidRDefault="00BC136C">
            <w:pPr>
              <w:rPr>
                <w:rFonts w:hint="eastAsia"/>
              </w:rPr>
            </w:pPr>
            <w:r>
              <w:rPr>
                <w:sz w:val="15"/>
              </w:rPr>
              <w:t>Resolve before recording or redistributing data</w:t>
            </w:r>
          </w:p>
        </w:tc>
      </w:tr>
    </w:tbl>
    <w:p w14:paraId="6B810FFF" w14:textId="77777777" w:rsidR="007550A2" w:rsidRDefault="007550A2">
      <w:pPr>
        <w:spacing w:after="20"/>
        <w:rPr>
          <w:rFonts w:hint="eastAsia"/>
        </w:rPr>
      </w:pPr>
    </w:p>
    <w:p w14:paraId="514FA1AC" w14:textId="77777777" w:rsidR="007550A2" w:rsidRDefault="00BC136C">
      <w:pPr>
        <w:pStyle w:val="1"/>
      </w:pPr>
      <w:bookmarkStart w:id="59" w:name="_Toc241011198"/>
      <w:r>
        <w:t>16. DOCX generation and validation</w:t>
      </w:r>
      <w:bookmarkEnd w:id="59"/>
    </w:p>
    <w:p w14:paraId="76FA1D05" w14:textId="77777777" w:rsidR="007550A2" w:rsidRDefault="00BC136C">
      <w:pPr>
        <w:rPr>
          <w:rFonts w:hint="eastAsia"/>
        </w:rPr>
      </w:pPr>
      <w:r>
        <w:t>The DOCX is generated from this Markdown plus metadata and diagram source files; it is not the only authoritative copy.</w:t>
      </w:r>
    </w:p>
    <w:p w14:paraId="74384B57" w14:textId="77777777" w:rsidR="007550A2" w:rsidRDefault="00BC136C">
      <w:pPr>
        <w:rPr>
          <w:rFonts w:hint="eastAsia"/>
        </w:rPr>
      </w:pPr>
      <w:r>
        <w:t>Planned files:</w:t>
      </w:r>
    </w:p>
    <w:p w14:paraId="2EAF32A1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docs/trading-o</w:t>
      </w:r>
      <w:r>
        <w:rPr>
          <w:rFonts w:ascii="Cascadia Mono" w:hAnsi="Cascadia Mono"/>
          <w:color w:val="334155"/>
          <w:sz w:val="17"/>
        </w:rPr>
        <w:t>s-engineering-plan.md</w:t>
      </w:r>
    </w:p>
    <w:p w14:paraId="1236253B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docs/trading-os-engineering-plan.yaml</w:t>
      </w:r>
    </w:p>
    <w:p w14:paraId="423EFAA3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tools/generate_trading_plan.py</w:t>
      </w:r>
    </w:p>
    <w:p w14:paraId="05220D85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docs/diagrams/*.mmd</w:t>
      </w:r>
    </w:p>
    <w:p w14:paraId="066D53AE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docs/generated/Autonomous_Trading_OS_Engineering_Plan.docx</w:t>
      </w:r>
    </w:p>
    <w:p w14:paraId="2B2FDBB5" w14:textId="77777777" w:rsidR="007550A2" w:rsidRDefault="00BC136C">
      <w:pPr>
        <w:rPr>
          <w:rFonts w:hint="eastAsia"/>
        </w:rPr>
      </w:pPr>
      <w:r>
        <w:t>The generator must create title, heading, table, callout, code, header/footer, page nu</w:t>
      </w:r>
      <w:r>
        <w:t>mber, table-of-contents field, landscape sections for wide tables, and embedded diagrams. Validation must reopen the DOCX, check headings/tables/acceptance criteria/risk register, reject placeholders/secrets/merge markers, validate the Open XML package, an</w:t>
      </w:r>
      <w:r>
        <w:t>d use Word on Windows to update the TOC and export a PDF for visual inspection.</w:t>
      </w:r>
    </w:p>
    <w:p w14:paraId="660C69A5" w14:textId="77777777" w:rsidR="007550A2" w:rsidRDefault="00BC136C">
      <w:pPr>
        <w:pStyle w:val="1"/>
      </w:pPr>
      <w:bookmarkStart w:id="60" w:name="_Toc241011199"/>
      <w:r>
        <w:t>17. Final recommendation</w:t>
      </w:r>
      <w:bookmarkEnd w:id="60"/>
    </w:p>
    <w:p w14:paraId="053DD64E" w14:textId="77777777" w:rsidR="007550A2" w:rsidRDefault="00BC136C">
      <w:pPr>
        <w:rPr>
          <w:rFonts w:hint="eastAsia"/>
        </w:rPr>
      </w:pPr>
      <w:r>
        <w:t>The TSD foundation should be:</w:t>
      </w:r>
    </w:p>
    <w:p w14:paraId="30532F60" w14:textId="77777777" w:rsidR="007550A2" w:rsidRDefault="00BC136C">
      <w:pPr>
        <w:pStyle w:val="CodeBlock"/>
        <w:ind w:left="360"/>
        <w:rPr>
          <w:rFonts w:hint="eastAsia"/>
        </w:rPr>
      </w:pPr>
      <w:r>
        <w:lastRenderedPageBreak/>
        <w:t>DaxAlgo semantic model</w:t>
      </w:r>
      <w:r>
        <w:br/>
        <w:t xml:space="preserve">  + mature adopted trading engine</w:t>
      </w:r>
      <w:r>
        <w:br/>
      </w:r>
      <w:r>
        <w:t xml:space="preserve">  + TSD strategy/agent/workflow layer</w:t>
      </w:r>
      <w:r>
        <w:br/>
        <w:t xml:space="preserve">  + TSD React workbench</w:t>
      </w:r>
      <w:r>
        <w:br/>
        <w:t xml:space="preserve">  + explicit target-position -&gt; OMS/EMS bridge</w:t>
      </w:r>
    </w:p>
    <w:p w14:paraId="024D42D5" w14:textId="77777777" w:rsidR="007550A2" w:rsidRDefault="00BC136C">
      <w:pPr>
        <w:rPr>
          <w:rFonts w:hint="eastAsia"/>
        </w:rPr>
      </w:pPr>
      <w:r>
        <w:t xml:space="preserve">Do </w:t>
      </w:r>
      <w:r>
        <w:rPr>
          <w:b/>
        </w:rPr>
        <w:t>not</w:t>
      </w:r>
      <w:r>
        <w:t xml:space="preserve"> begin by building four trading screens, more broker connectors, or a custom OMS. First prove one target-position strategy through the select</w:t>
      </w:r>
      <w:r>
        <w:t>ed engine in paper mode:</w:t>
      </w:r>
    </w:p>
    <w:p w14:paraId="69098765" w14:textId="77777777" w:rsidR="007550A2" w:rsidRDefault="00BC136C">
      <w:pPr>
        <w:pStyle w:val="CodeBlock"/>
        <w:ind w:left="360"/>
        <w:rPr>
          <w:rFonts w:hint="eastAsia"/>
        </w:rPr>
      </w:pPr>
      <w:r>
        <w:t>BTCUSDT target quantity 0.20</w:t>
      </w:r>
      <w:r>
        <w:br/>
        <w:t xml:space="preserve">  -&gt; engine/OMS calculates delta</w:t>
      </w:r>
      <w:r>
        <w:br/>
        <w:t xml:space="preserve">  -&gt; EMS creates BUY 0.02 BTC MARKET when current position is 0.18</w:t>
      </w:r>
      <w:r>
        <w:br/>
        <w:t xml:space="preserve">  -&gt; paper fill</w:t>
      </w:r>
      <w:r>
        <w:br/>
        <w:t xml:space="preserve">  -&gt; position/P&amp;L update</w:t>
      </w:r>
      <w:r>
        <w:br/>
        <w:t xml:space="preserve">  -&gt; event reaches TSD UI</w:t>
      </w:r>
    </w:p>
    <w:p w14:paraId="2D9C195E" w14:textId="77777777" w:rsidR="007550A2" w:rsidRDefault="00BC136C">
      <w:pPr>
        <w:rPr>
          <w:rFonts w:hint="eastAsia"/>
        </w:rPr>
      </w:pPr>
      <w:r>
        <w:t>Then prove the same path for an AAP</w:t>
      </w:r>
      <w:r>
        <w:t>L weight target and a Samsung KRW-notional target where the selected engine and venue support the required instrument/account semantics. Only after this vertical slice is correct should TSD add autonomous agents and live execution.</w:t>
      </w:r>
    </w:p>
    <w:p w14:paraId="5885F64D" w14:textId="77777777" w:rsidR="007550A2" w:rsidRDefault="00BC136C">
      <w:pPr>
        <w:pStyle w:val="1"/>
      </w:pPr>
      <w:bookmarkStart w:id="61" w:name="_Toc241011200"/>
      <w:r>
        <w:t>References</w:t>
      </w:r>
      <w:bookmarkEnd w:id="61"/>
    </w:p>
    <w:p w14:paraId="2646C8EF" w14:textId="77777777" w:rsidR="007550A2" w:rsidRDefault="00BC136C">
      <w:pPr>
        <w:pStyle w:val="21"/>
      </w:pPr>
      <w:bookmarkStart w:id="62" w:name="_Toc241011201"/>
      <w:r>
        <w:t xml:space="preserve">Local source </w:t>
      </w:r>
      <w:r>
        <w:t>evidence</w:t>
      </w:r>
      <w:bookmarkEnd w:id="62"/>
    </w:p>
    <w:p w14:paraId="04972DF4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DaxAlgo-Terminal/sdk/ai-context/daxalgo-strategy-context.md</w:t>
      </w:r>
    </w:p>
    <w:p w14:paraId="36CA94CD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DaxAlgo-Terminal/sdk/ai-context/skills/risk-and-exits.md</w:t>
      </w:r>
    </w:p>
    <w:p w14:paraId="14BB47EE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DaxAlgo-Terminal/src/windows/Execution/TradingTerminal.Execution/TradeIntent.cs</w:t>
      </w:r>
    </w:p>
    <w:p w14:paraId="6FC32590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DaxAlgo-Terminal/src/windows/Execution/TradingTerminal.Execution/RiskEngine.cs</w:t>
      </w:r>
    </w:p>
    <w:p w14:paraId="2C84F6AE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DaxAlgo-Terminal/src/windows/Execution/TradingTerminal.Execution/Oms/OrderDomain.cs</w:t>
      </w:r>
    </w:p>
    <w:p w14:paraId="03F8444F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Multiagent_TS</w:t>
      </w:r>
      <w:r>
        <w:rPr>
          <w:rFonts w:ascii="Cascadia Mono" w:hAnsi="Cascadia Mono"/>
          <w:color w:val="334155"/>
          <w:sz w:val="17"/>
        </w:rPr>
        <w:t>D-250926/backend/back-end/trading/api.py</w:t>
      </w:r>
    </w:p>
    <w:p w14:paraId="66614F08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Multiagent_TSD-250926/tsd/dsm/publisher/order_book_publisher.py</w:t>
      </w:r>
    </w:p>
    <w:p w14:paraId="3E21D8EC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Multiagent_TSD-250926/tsd/osm/order_service_manager.py</w:t>
      </w:r>
    </w:p>
    <w:p w14:paraId="338BA89B" w14:textId="77777777" w:rsidR="007550A2" w:rsidRDefault="00BC136C">
      <w:pPr>
        <w:pStyle w:val="a0"/>
        <w:spacing w:after="40"/>
        <w:rPr>
          <w:rFonts w:hint="eastAsia"/>
        </w:rPr>
      </w:pPr>
      <w:r>
        <w:rPr>
          <w:rFonts w:ascii="Cascadia Mono" w:hAnsi="Cascadia Mono"/>
          <w:color w:val="334155"/>
          <w:sz w:val="17"/>
        </w:rPr>
        <w:t>Multiagent_TSD-250926/tsd/tsm/README.md</w:t>
      </w:r>
    </w:p>
    <w:p w14:paraId="0FD0181B" w14:textId="77777777" w:rsidR="007550A2" w:rsidRDefault="00BC136C">
      <w:pPr>
        <w:pStyle w:val="21"/>
      </w:pPr>
      <w:bookmarkStart w:id="63" w:name="_Toc241011202"/>
      <w:r>
        <w:t>External sources to verify against the pinned version</w:t>
      </w:r>
      <w:bookmarkEnd w:id="63"/>
    </w:p>
    <w:p w14:paraId="3D397676" w14:textId="77777777" w:rsidR="007550A2" w:rsidRDefault="00BC136C">
      <w:pPr>
        <w:pStyle w:val="a0"/>
        <w:spacing w:after="40"/>
        <w:rPr>
          <w:rFonts w:hint="eastAsia"/>
        </w:rPr>
      </w:pPr>
      <w:r>
        <w:t>Na</w:t>
      </w:r>
      <w:r>
        <w:t>utilusTrader architecture: https://nautilustrader.io/docs/latest/concepts/architecture/</w:t>
      </w:r>
    </w:p>
    <w:p w14:paraId="60825E9D" w14:textId="77777777" w:rsidR="007550A2" w:rsidRDefault="00BC136C">
      <w:pPr>
        <w:pStyle w:val="a0"/>
        <w:spacing w:after="40"/>
        <w:rPr>
          <w:rFonts w:hint="eastAsia"/>
        </w:rPr>
      </w:pPr>
      <w:r>
        <w:t>NautilusTrader strategies: https://nautilustrader.io/docs/latest/concepts/strategies/</w:t>
      </w:r>
    </w:p>
    <w:p w14:paraId="04748D66" w14:textId="77777777" w:rsidR="007550A2" w:rsidRDefault="00BC136C">
      <w:pPr>
        <w:pStyle w:val="a0"/>
        <w:spacing w:after="40"/>
        <w:rPr>
          <w:rFonts w:hint="eastAsia"/>
        </w:rPr>
      </w:pPr>
      <w:r>
        <w:t>NautilusTrader repository/version notes: https://github.com/nautechsystems/nautilu</w:t>
      </w:r>
      <w:r>
        <w:t>s_trader</w:t>
      </w:r>
    </w:p>
    <w:p w14:paraId="066125CD" w14:textId="77777777" w:rsidR="007550A2" w:rsidRDefault="00BC136C">
      <w:pPr>
        <w:pStyle w:val="a0"/>
        <w:spacing w:after="40"/>
        <w:rPr>
          <w:rFonts w:hint="eastAsia"/>
        </w:rPr>
      </w:pPr>
      <w:r>
        <w:t>NautilusTrader integrations: https://nautilustrader.io/docs/latest/integrations/</w:t>
      </w:r>
    </w:p>
    <w:p w14:paraId="57F3CF3C" w14:textId="77777777" w:rsidR="007550A2" w:rsidRDefault="00BC136C">
      <w:pPr>
        <w:pStyle w:val="a0"/>
        <w:spacing w:after="40"/>
        <w:rPr>
          <w:rFonts w:hint="eastAsia"/>
        </w:rPr>
      </w:pPr>
      <w:r>
        <w:t>Hummingbot API: https://hummingbot.org/hummingbot-api/</w:t>
      </w:r>
    </w:p>
    <w:p w14:paraId="3F621F9E" w14:textId="77777777" w:rsidR="007550A2" w:rsidRDefault="00BC136C">
      <w:pPr>
        <w:pStyle w:val="a0"/>
        <w:spacing w:after="40"/>
        <w:rPr>
          <w:rFonts w:hint="eastAsia"/>
        </w:rPr>
      </w:pPr>
      <w:r>
        <w:t>Hummingbot API routers: https://hummingbot.org/hummingbot-api/routers/</w:t>
      </w:r>
    </w:p>
    <w:p w14:paraId="3263BCAD" w14:textId="77777777" w:rsidR="007550A2" w:rsidRDefault="00BC136C">
      <w:pPr>
        <w:pStyle w:val="a0"/>
        <w:spacing w:after="40"/>
        <w:rPr>
          <w:rFonts w:hint="eastAsia"/>
        </w:rPr>
      </w:pPr>
      <w:r>
        <w:t>Hummingbot API repository: https://githu</w:t>
      </w:r>
      <w:r>
        <w:t>b.com/hummingbot/hummingbot-api</w:t>
      </w:r>
    </w:p>
    <w:p w14:paraId="374A0F3E" w14:textId="77777777" w:rsidR="007550A2" w:rsidRDefault="00BC136C">
      <w:pPr>
        <w:pStyle w:val="a0"/>
        <w:spacing w:after="40"/>
        <w:rPr>
          <w:rFonts w:hint="eastAsia"/>
        </w:rPr>
      </w:pPr>
      <w:r>
        <w:t>Hummingbot Dashboard: https://github.com/hummingbot/dashboard</w:t>
      </w:r>
    </w:p>
    <w:p w14:paraId="2F37818F" w14:textId="77777777" w:rsidR="007550A2" w:rsidRDefault="00BC136C">
      <w:pPr>
        <w:rPr>
          <w:rFonts w:hint="eastAsia"/>
        </w:rPr>
      </w:pPr>
      <w:r>
        <w:t>External claims are implementation inputs, not acceptance evidence. The compatibility spike must verify the exact pinned release and supported adapters.</w:t>
      </w:r>
    </w:p>
    <w:p w14:paraId="7F722216" w14:textId="77777777" w:rsidR="007550A2" w:rsidRDefault="00BC136C">
      <w:pPr>
        <w:pStyle w:val="1"/>
      </w:pPr>
      <w:bookmarkStart w:id="64" w:name="_Toc241011203"/>
      <w:r>
        <w:t xml:space="preserve">Appendix </w:t>
      </w:r>
      <w:r>
        <w:t>A — Architecture diagram source snapshots</w:t>
      </w:r>
      <w:bookmarkEnd w:id="64"/>
    </w:p>
    <w:p w14:paraId="5892AFB6" w14:textId="77777777" w:rsidR="007550A2" w:rsidRDefault="00BC136C">
      <w:pPr>
        <w:rPr>
          <w:rFonts w:hint="eastAsia"/>
        </w:rPr>
      </w:pPr>
      <w:r>
        <w:t>The source-controlled Mermaid files are the authoritative diagram definitions. PNG snapshots are embedded here so the DOCX remains readable without a Mermaid renderer.</w:t>
      </w:r>
    </w:p>
    <w:p w14:paraId="0E6BAD91" w14:textId="77777777" w:rsidR="007550A2" w:rsidRDefault="00BC136C">
      <w:pPr>
        <w:pStyle w:val="21"/>
      </w:pPr>
      <w:bookmarkStart w:id="65" w:name="_Toc241011204"/>
      <w:r>
        <w:lastRenderedPageBreak/>
        <w:t>Agent Proposal Sequence</w:t>
      </w:r>
      <w:bookmarkEnd w:id="65"/>
    </w:p>
    <w:p w14:paraId="53EE3BFC" w14:textId="77777777" w:rsidR="007550A2" w:rsidRDefault="00BC136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9EA0F97" wp14:editId="53650F7C">
            <wp:extent cx="6035040" cy="20292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t-proposal-seque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2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281B" w14:textId="77777777" w:rsidR="007550A2" w:rsidRDefault="00BC136C">
      <w:pPr>
        <w:jc w:val="center"/>
        <w:rPr>
          <w:rFonts w:hint="eastAsia"/>
        </w:rPr>
      </w:pPr>
      <w:r>
        <w:rPr>
          <w:i/>
          <w:sz w:val="16"/>
        </w:rPr>
        <w:t>Figure A-1: agent-pr</w:t>
      </w:r>
      <w:r>
        <w:rPr>
          <w:i/>
          <w:sz w:val="16"/>
        </w:rPr>
        <w:t>oposal-sequence.mmd</w:t>
      </w:r>
    </w:p>
    <w:p w14:paraId="508F93C9" w14:textId="77777777" w:rsidR="007550A2" w:rsidRDefault="00BC136C">
      <w:pPr>
        <w:pStyle w:val="21"/>
      </w:pPr>
      <w:bookmarkStart w:id="66" w:name="_Toc241011205"/>
      <w:r>
        <w:t>Current State Repository</w:t>
      </w:r>
      <w:bookmarkEnd w:id="66"/>
    </w:p>
    <w:p w14:paraId="2F256927" w14:textId="77777777" w:rsidR="007550A2" w:rsidRDefault="00BC136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0FFD02" wp14:editId="6B6A2452">
            <wp:extent cx="6035040" cy="2134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-state-reposi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BC8F" w14:textId="77777777" w:rsidR="007550A2" w:rsidRDefault="00BC136C">
      <w:pPr>
        <w:jc w:val="center"/>
        <w:rPr>
          <w:rFonts w:hint="eastAsia"/>
        </w:rPr>
      </w:pPr>
      <w:r>
        <w:rPr>
          <w:i/>
          <w:sz w:val="16"/>
        </w:rPr>
        <w:t>Figure A-2: current-state-repository.mmd</w:t>
      </w:r>
    </w:p>
    <w:p w14:paraId="2D31870D" w14:textId="77777777" w:rsidR="007550A2" w:rsidRDefault="00BC136C">
      <w:pPr>
        <w:pStyle w:val="21"/>
      </w:pPr>
      <w:bookmarkStart w:id="67" w:name="_Toc241011206"/>
      <w:r>
        <w:t>Engine Evaluation</w:t>
      </w:r>
      <w:bookmarkEnd w:id="67"/>
    </w:p>
    <w:p w14:paraId="6016D40A" w14:textId="77777777" w:rsidR="007550A2" w:rsidRDefault="00BC136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2003B86" wp14:editId="3DF86683">
            <wp:extent cx="6035040" cy="15012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gine-evalu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50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6710" w14:textId="77777777" w:rsidR="007550A2" w:rsidRDefault="00BC136C">
      <w:pPr>
        <w:jc w:val="center"/>
        <w:rPr>
          <w:rFonts w:hint="eastAsia"/>
        </w:rPr>
      </w:pPr>
      <w:r>
        <w:rPr>
          <w:i/>
          <w:sz w:val="16"/>
        </w:rPr>
        <w:t>Figure A-3: engine-evaluation.mmd</w:t>
      </w:r>
    </w:p>
    <w:p w14:paraId="0A6BAC14" w14:textId="77777777" w:rsidR="007550A2" w:rsidRDefault="00BC136C">
      <w:pPr>
        <w:pStyle w:val="21"/>
      </w:pPr>
      <w:bookmarkStart w:id="68" w:name="_Toc241011207"/>
      <w:r>
        <w:lastRenderedPageBreak/>
        <w:t>Order State Machine</w:t>
      </w:r>
      <w:bookmarkEnd w:id="68"/>
    </w:p>
    <w:p w14:paraId="5FB537E2" w14:textId="77777777" w:rsidR="007550A2" w:rsidRDefault="00BC136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817977" wp14:editId="6B1DCE2D">
            <wp:extent cx="6035040" cy="27685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-state-mach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B0EB" w14:textId="77777777" w:rsidR="007550A2" w:rsidRDefault="00BC136C">
      <w:pPr>
        <w:jc w:val="center"/>
        <w:rPr>
          <w:rFonts w:hint="eastAsia"/>
        </w:rPr>
      </w:pPr>
      <w:r>
        <w:rPr>
          <w:i/>
          <w:sz w:val="16"/>
        </w:rPr>
        <w:t>Figure A-4: order-state-machine.mmd</w:t>
      </w:r>
    </w:p>
    <w:p w14:paraId="61E8FCB6" w14:textId="77777777" w:rsidR="007550A2" w:rsidRDefault="00BC136C">
      <w:pPr>
        <w:pStyle w:val="21"/>
      </w:pPr>
      <w:bookmarkStart w:id="69" w:name="_Toc241011208"/>
      <w:r>
        <w:t>Strategy Promotion State Machine</w:t>
      </w:r>
      <w:bookmarkEnd w:id="69"/>
    </w:p>
    <w:p w14:paraId="4233CE0C" w14:textId="77777777" w:rsidR="007550A2" w:rsidRDefault="00BC136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17B8F9A" wp14:editId="2C40FF82">
            <wp:extent cx="6035040" cy="19236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ategy-promotion-state-mach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2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8CD5" w14:textId="77777777" w:rsidR="007550A2" w:rsidRDefault="00BC136C">
      <w:pPr>
        <w:jc w:val="center"/>
        <w:rPr>
          <w:rFonts w:hint="eastAsia"/>
        </w:rPr>
      </w:pPr>
      <w:r>
        <w:rPr>
          <w:i/>
          <w:sz w:val="16"/>
        </w:rPr>
        <w:t xml:space="preserve">Figure A-5: </w:t>
      </w:r>
      <w:r>
        <w:rPr>
          <w:i/>
          <w:sz w:val="16"/>
        </w:rPr>
        <w:t>strategy-promotion-state-machine.mmd</w:t>
      </w:r>
    </w:p>
    <w:p w14:paraId="0A4BA57E" w14:textId="77777777" w:rsidR="007550A2" w:rsidRDefault="00BC136C">
      <w:pPr>
        <w:pStyle w:val="21"/>
      </w:pPr>
      <w:bookmarkStart w:id="70" w:name="_Toc241011209"/>
      <w:r>
        <w:lastRenderedPageBreak/>
        <w:t>Target Architecture</w:t>
      </w:r>
      <w:bookmarkEnd w:id="70"/>
    </w:p>
    <w:p w14:paraId="13188BA6" w14:textId="77777777" w:rsidR="007550A2" w:rsidRDefault="00BC136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96DBBE" wp14:editId="3A78E6BC">
            <wp:extent cx="6035040" cy="31910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-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9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0D9D" w14:textId="77777777" w:rsidR="007550A2" w:rsidRDefault="00BC136C">
      <w:pPr>
        <w:jc w:val="center"/>
        <w:rPr>
          <w:rFonts w:hint="eastAsia"/>
        </w:rPr>
      </w:pPr>
      <w:r>
        <w:rPr>
          <w:i/>
          <w:sz w:val="16"/>
        </w:rPr>
        <w:t>Figure A-6: target-architecture.mmd</w:t>
      </w:r>
    </w:p>
    <w:p w14:paraId="5CC0FD40" w14:textId="77777777" w:rsidR="007550A2" w:rsidRDefault="00BC136C">
      <w:pPr>
        <w:pStyle w:val="21"/>
      </w:pPr>
      <w:bookmarkStart w:id="71" w:name="_Toc241011210"/>
      <w:r>
        <w:t>Target To Order Sequence</w:t>
      </w:r>
      <w:bookmarkEnd w:id="71"/>
    </w:p>
    <w:p w14:paraId="72C06972" w14:textId="77777777" w:rsidR="007550A2" w:rsidRDefault="00BC136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38848D" wp14:editId="5241EF49">
            <wp:extent cx="6035040" cy="24517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-to-order-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3B84" w14:textId="77777777" w:rsidR="007550A2" w:rsidRDefault="00BC136C">
      <w:pPr>
        <w:jc w:val="center"/>
        <w:rPr>
          <w:rFonts w:hint="eastAsia"/>
        </w:rPr>
      </w:pPr>
      <w:r>
        <w:rPr>
          <w:i/>
          <w:sz w:val="16"/>
        </w:rPr>
        <w:t>Figure A-7: target-to-order-sequence.mmd</w:t>
      </w:r>
    </w:p>
    <w:sectPr w:rsidR="007550A2" w:rsidSect="00034616">
      <w:headerReference w:type="default" r:id="rId15"/>
      <w:footerReference w:type="default" r:id="rId1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8CF89" w14:textId="77777777" w:rsidR="00000000" w:rsidRDefault="00BC13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4DC07C" w14:textId="77777777" w:rsidR="00000000" w:rsidRDefault="00BC13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51866" w14:textId="77777777" w:rsidR="007550A2" w:rsidRDefault="00BC136C">
    <w:pPr>
      <w:pStyle w:val="a6"/>
      <w:jc w:val="right"/>
      <w:rPr>
        <w:rFonts w:hint="eastAsia"/>
      </w:rPr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 w:rsidR="00670D3B">
      <w:rPr>
        <w:rFonts w:hint="eastAsia"/>
        <w:sz w:val="16"/>
      </w:rPr>
      <w:fldChar w:fldCharType="separate"/>
    </w:r>
    <w:r w:rsidR="00670D3B">
      <w:rPr>
        <w:rFonts w:hint="eastAsia"/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5AA19" w14:textId="77777777" w:rsidR="00000000" w:rsidRDefault="00BC13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505785" w14:textId="77777777" w:rsidR="00000000" w:rsidRDefault="00BC13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4F511" w14:textId="77777777" w:rsidR="007550A2" w:rsidRDefault="00BC136C">
    <w:pPr>
      <w:pStyle w:val="a5"/>
      <w:jc w:val="right"/>
      <w:rPr>
        <w:rFonts w:hint="eastAsia"/>
      </w:rPr>
    </w:pPr>
    <w:r>
      <w:rPr>
        <w:color w:val="64748B"/>
        <w:sz w:val="15"/>
      </w:rPr>
      <w:t xml:space="preserve">TSD · Autonomous Trading Operating System Engineering Plan · </w:t>
    </w:r>
    <w:r>
      <w:rPr>
        <w:color w:val="64748B"/>
        <w:sz w:val="15"/>
      </w:rPr>
      <w:t>Proposed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0D3B"/>
    <w:rsid w:val="007550A2"/>
    <w:rsid w:val="00AA1D8D"/>
    <w:rsid w:val="00B47730"/>
    <w:rsid w:val="00BC13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2710181"/>
  <w14:defaultImageDpi w14:val="300"/>
  <w15:docId w15:val="{F5C08347-2974-4BF9-A0D7-24CD2C4AB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2F5597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88" w:right="288"/>
    </w:pPr>
    <w:rPr>
      <w:rFonts w:ascii="Cascadia Mono" w:hAnsi="Cascadia Mono"/>
      <w:color w:val="243447"/>
      <w:sz w:val="16"/>
    </w:rPr>
  </w:style>
  <w:style w:type="paragraph" w:customStyle="1" w:styleId="Callout">
    <w:name w:val="Callout"/>
    <w:pPr>
      <w:spacing w:before="80" w:after="120"/>
      <w:ind w:left="288" w:right="288"/>
    </w:pPr>
    <w:rPr>
      <w:rFonts w:ascii="Aptos" w:hAnsi="Aptos"/>
      <w:color w:val="7F1D1D"/>
      <w:sz w:val="18"/>
    </w:rPr>
  </w:style>
  <w:style w:type="paragraph" w:styleId="13">
    <w:name w:val="toc 1"/>
    <w:basedOn w:val="a1"/>
    <w:next w:val="a1"/>
    <w:autoRedefine/>
    <w:uiPriority w:val="39"/>
    <w:unhideWhenUsed/>
    <w:rsid w:val="00670D3B"/>
  </w:style>
  <w:style w:type="paragraph" w:styleId="28">
    <w:name w:val="toc 2"/>
    <w:basedOn w:val="a1"/>
    <w:next w:val="a1"/>
    <w:autoRedefine/>
    <w:uiPriority w:val="39"/>
    <w:unhideWhenUsed/>
    <w:rsid w:val="00670D3B"/>
    <w:pPr>
      <w:ind w:leftChars="200" w:left="425"/>
    </w:pPr>
  </w:style>
  <w:style w:type="paragraph" w:styleId="36">
    <w:name w:val="toc 3"/>
    <w:basedOn w:val="a1"/>
    <w:next w:val="a1"/>
    <w:autoRedefine/>
    <w:uiPriority w:val="39"/>
    <w:unhideWhenUsed/>
    <w:rsid w:val="00670D3B"/>
    <w:pPr>
      <w:ind w:leftChars="400" w:left="850"/>
    </w:pPr>
  </w:style>
  <w:style w:type="character" w:styleId="aff1">
    <w:name w:val="Hyperlink"/>
    <w:basedOn w:val="a2"/>
    <w:uiPriority w:val="99"/>
    <w:unhideWhenUsed/>
    <w:rsid w:val="00670D3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7013</Words>
  <Characters>39980</Characters>
  <Application>Microsoft Office Word</Application>
  <DocSecurity>0</DocSecurity>
  <Lines>333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김성현</cp:lastModifiedBy>
  <cp:revision>3</cp:revision>
  <cp:lastPrinted>2026-09-22T14:12:00Z</cp:lastPrinted>
  <dcterms:created xsi:type="dcterms:W3CDTF">2013-12-23T23:15:00Z</dcterms:created>
  <dcterms:modified xsi:type="dcterms:W3CDTF">2026-09-22T14:12:00Z</dcterms:modified>
  <cp:category/>
</cp:coreProperties>
</file>