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D754BD" w14:textId="7A6CAE0E" w:rsidR="00D93D94" w:rsidRDefault="0086733A" w:rsidP="00B20B0D">
      <w:pPr>
        <w:pStyle w:val="aff"/>
      </w:pPr>
      <w:r>
        <w:fldChar w:fldCharType="begin"/>
      </w:r>
      <w:r w:rsidRPr="0086733A">
        <w:instrText xml:space="preserve"> MACROBUTTON MTEditEquationSection2 </w:instrText>
      </w:r>
      <w:r w:rsidRPr="0086733A">
        <w:rPr>
          <w:rStyle w:val="MTEquationSection"/>
        </w:rPr>
        <w:instrText>Equation Chapter 1 Section 1</w:instrText>
      </w:r>
      <w:r w:rsidRPr="0086733A">
        <w:fldChar w:fldCharType="begin"/>
      </w:r>
      <w:r w:rsidRPr="0086733A">
        <w:instrText xml:space="preserve"> SEQ MTEqn \r \h \* MERGEFORMAT </w:instrText>
      </w:r>
      <w:r w:rsidRPr="0086733A">
        <w:fldChar w:fldCharType="end"/>
      </w:r>
      <w:r w:rsidRPr="0086733A">
        <w:fldChar w:fldCharType="begin"/>
      </w:r>
      <w:r w:rsidRPr="0086733A">
        <w:instrText xml:space="preserve"> SEQ MTSec \r 1 \h \* MERGEFORMAT </w:instrText>
      </w:r>
      <w:r w:rsidRPr="0086733A">
        <w:fldChar w:fldCharType="end"/>
      </w:r>
      <w:r w:rsidRPr="0086733A">
        <w:fldChar w:fldCharType="begin"/>
      </w:r>
      <w:r w:rsidRPr="0086733A">
        <w:instrText xml:space="preserve"> SEQ MTChap \r 1 \h \* MERGEFORMAT </w:instrText>
      </w:r>
      <w:r w:rsidRPr="0086733A">
        <w:fldChar w:fldCharType="end"/>
      </w:r>
      <w:r>
        <w:fldChar w:fldCharType="end"/>
      </w:r>
      <w:r w:rsidR="00B20B0D">
        <w:t xml:space="preserve">Parameter identification of </w:t>
      </w:r>
      <w:r w:rsidR="00E732A3">
        <w:t xml:space="preserve">bouc-wen </w:t>
      </w:r>
      <w:r w:rsidR="00B20B0D">
        <w:t>hystere</w:t>
      </w:r>
      <w:r w:rsidR="00050E81">
        <w:t>sis</w:t>
      </w:r>
      <w:r w:rsidR="00B20B0D">
        <w:t xml:space="preserve"> </w:t>
      </w:r>
      <w:r w:rsidR="006659E9">
        <w:t>via constrained unscented kalman filter</w:t>
      </w:r>
    </w:p>
    <w:p w14:paraId="4FDAA14A" w14:textId="77777777" w:rsidR="00D93D94" w:rsidRDefault="00D93D94">
      <w:pPr>
        <w:rPr>
          <w:sz w:val="24"/>
        </w:rPr>
      </w:pPr>
    </w:p>
    <w:p w14:paraId="116A6A6E" w14:textId="77777777" w:rsidR="00D93D94" w:rsidRDefault="00D93D94">
      <w:pPr>
        <w:rPr>
          <w:sz w:val="24"/>
        </w:rPr>
      </w:pPr>
    </w:p>
    <w:p w14:paraId="3A81A992" w14:textId="541CA252" w:rsidR="00D93D94" w:rsidRDefault="006659E9">
      <w:pPr>
        <w:pStyle w:val="authors"/>
        <w:rPr>
          <w:rFonts w:eastAsia="PMingLiU"/>
          <w:vertAlign w:val="superscript"/>
          <w:lang w:eastAsia="zh-TW"/>
        </w:rPr>
      </w:pPr>
      <w:r>
        <w:t>Sung-Yong KIM</w:t>
      </w:r>
      <w:r>
        <w:rPr>
          <w:rStyle w:val="aff5"/>
        </w:rPr>
        <w:footnoteReference w:id="1"/>
      </w:r>
      <w:r>
        <w:t xml:space="preserve"> and </w:t>
      </w:r>
      <w:r w:rsidR="00F8617F">
        <w:t>Cheol-Ho</w:t>
      </w:r>
      <w:r w:rsidR="00D93D94">
        <w:t xml:space="preserve"> L</w:t>
      </w:r>
      <w:r w:rsidR="00D93D94">
        <w:rPr>
          <w:rFonts w:hint="eastAsia"/>
        </w:rPr>
        <w:t>EE</w:t>
      </w:r>
      <w:r w:rsidR="00D93D94">
        <w:rPr>
          <w:rStyle w:val="aff5"/>
        </w:rPr>
        <w:footnoteReference w:id="2"/>
      </w:r>
      <w:r w:rsidR="00C0438C">
        <w:t xml:space="preserve">, </w:t>
      </w:r>
    </w:p>
    <w:p w14:paraId="1B5314F1" w14:textId="77777777" w:rsidR="00D93D94" w:rsidRDefault="00D93D94"/>
    <w:p w14:paraId="5D571F4A" w14:textId="77777777" w:rsidR="00D93D94" w:rsidRDefault="00D93D94"/>
    <w:p w14:paraId="72584D7F" w14:textId="77777777" w:rsidR="00D93D94" w:rsidRDefault="00D93D94">
      <w:pPr>
        <w:pStyle w:val="Summary"/>
        <w:rPr>
          <w:rFonts w:eastAsia="PMingLiU"/>
          <w:lang w:eastAsia="zh-TW"/>
        </w:rPr>
      </w:pPr>
      <w:r>
        <w:rPr>
          <w:rFonts w:hint="eastAsia"/>
        </w:rPr>
        <w:t>SUMMARY</w:t>
      </w:r>
    </w:p>
    <w:p w14:paraId="40A1E564" w14:textId="77777777" w:rsidR="00D93D94" w:rsidRDefault="00D93D94">
      <w:pPr>
        <w:rPr>
          <w:rFonts w:eastAsia="PMingLiU"/>
          <w:lang w:eastAsia="zh-TW"/>
        </w:rPr>
      </w:pPr>
    </w:p>
    <w:p w14:paraId="1DEA08AB" w14:textId="464298AC" w:rsidR="008612D6" w:rsidRPr="008612D6" w:rsidRDefault="0002592E" w:rsidP="008612D6">
      <w:pPr>
        <w:pStyle w:val="Summarytext"/>
        <w:rPr>
          <w:rFonts w:eastAsia="PMingLiU"/>
          <w:lang w:eastAsia="zh-TW"/>
        </w:rPr>
      </w:pPr>
      <w:r w:rsidRPr="0002592E">
        <w:rPr>
          <w:rFonts w:eastAsia="PMingLiU"/>
          <w:lang w:eastAsia="zh-TW"/>
        </w:rPr>
        <w:t xml:space="preserve">Civil structures often exhibit hysteretic behavior combined with strength and/or stiffness degradation when subjected to severe earthquakes. The </w:t>
      </w:r>
      <w:proofErr w:type="spellStart"/>
      <w:r w:rsidRPr="0002592E">
        <w:rPr>
          <w:rFonts w:eastAsia="PMingLiU"/>
          <w:lang w:eastAsia="zh-TW"/>
        </w:rPr>
        <w:t>Bouc</w:t>
      </w:r>
      <w:proofErr w:type="spellEnd"/>
      <w:r w:rsidRPr="0002592E">
        <w:rPr>
          <w:rFonts w:eastAsia="PMingLiU"/>
          <w:lang w:eastAsia="zh-TW"/>
        </w:rPr>
        <w:t xml:space="preserve">-Wen hysteresis model and its extensions have been used extensively to model such hysteretic behavior. One of the challenging problems in the identification of </w:t>
      </w:r>
      <w:proofErr w:type="spellStart"/>
      <w:r w:rsidRPr="0002592E">
        <w:rPr>
          <w:rFonts w:eastAsia="PMingLiU"/>
          <w:lang w:eastAsia="zh-TW"/>
        </w:rPr>
        <w:t>Bouc</w:t>
      </w:r>
      <w:proofErr w:type="spellEnd"/>
      <w:r w:rsidRPr="0002592E">
        <w:rPr>
          <w:rFonts w:eastAsia="PMingLiU"/>
          <w:lang w:eastAsia="zh-TW"/>
        </w:rPr>
        <w:t xml:space="preserve">-Wen parameters is that the model considers displacement and velocity in a system but acceleration is often the only available response measurement. The on-line identification of degrading and </w:t>
      </w:r>
      <w:r w:rsidR="00C86257">
        <w:rPr>
          <w:rFonts w:eastAsia="PMingLiU"/>
          <w:lang w:eastAsia="zh-TW"/>
        </w:rPr>
        <w:t xml:space="preserve">pinching hysteretic systems is </w:t>
      </w:r>
      <w:r w:rsidRPr="0002592E">
        <w:rPr>
          <w:rFonts w:eastAsia="PMingLiU"/>
          <w:lang w:eastAsia="zh-TW"/>
        </w:rPr>
        <w:t xml:space="preserve">a challenging problem because of its complexity. In recent years, the unscented </w:t>
      </w:r>
      <w:proofErr w:type="spellStart"/>
      <w:r w:rsidRPr="0002592E">
        <w:rPr>
          <w:rFonts w:eastAsia="PMingLiU"/>
          <w:lang w:eastAsia="zh-TW"/>
        </w:rPr>
        <w:t>Kalman</w:t>
      </w:r>
      <w:proofErr w:type="spellEnd"/>
      <w:r w:rsidRPr="0002592E">
        <w:rPr>
          <w:rFonts w:eastAsia="PMingLiU"/>
          <w:lang w:eastAsia="zh-TW"/>
        </w:rPr>
        <w:t xml:space="preserve"> filter (UKF) has been applied to the on-line parametric system identification of hysteretic differential models with degradation and pinching. In this paper, a constrained unscented </w:t>
      </w:r>
      <w:proofErr w:type="spellStart"/>
      <w:r w:rsidRPr="0002592E">
        <w:rPr>
          <w:rFonts w:eastAsia="PMingLiU"/>
          <w:lang w:eastAsia="zh-TW"/>
        </w:rPr>
        <w:t>Kalman</w:t>
      </w:r>
      <w:proofErr w:type="spellEnd"/>
      <w:r w:rsidRPr="0002592E">
        <w:rPr>
          <w:rFonts w:eastAsia="PMingLiU"/>
          <w:lang w:eastAsia="zh-TW"/>
        </w:rPr>
        <w:t xml:space="preserve"> filter (CUKF) is proposed for the simultaneous identification of nonlinear structural systems. </w:t>
      </w:r>
    </w:p>
    <w:p w14:paraId="365B4BB5" w14:textId="77777777" w:rsidR="00D93D94" w:rsidRPr="005F7CD5" w:rsidRDefault="000B234E">
      <w:pPr>
        <w:ind w:left="630" w:right="565"/>
        <w:rPr>
          <w:rFonts w:eastAsia="맑은 고딕"/>
          <w:lang w:eastAsia="ko-KR"/>
        </w:rPr>
      </w:pPr>
      <w:r w:rsidRPr="005F7CD5">
        <w:rPr>
          <w:rFonts w:eastAsia="맑은 고딕" w:hint="eastAsia"/>
          <w:lang w:eastAsia="ko-KR"/>
        </w:rPr>
        <w:t xml:space="preserve">  </w:t>
      </w:r>
    </w:p>
    <w:p w14:paraId="67743272" w14:textId="054A5DB1" w:rsidR="00D93D94" w:rsidRDefault="00D93D94">
      <w:pPr>
        <w:pStyle w:val="Keywords"/>
        <w:rPr>
          <w:rFonts w:eastAsia="PMingLiU"/>
          <w:lang w:eastAsia="zh-TW"/>
        </w:rPr>
      </w:pPr>
      <w:r>
        <w:rPr>
          <w:rFonts w:hint="eastAsia"/>
          <w:b/>
        </w:rPr>
        <w:t>Keywords</w:t>
      </w:r>
      <w:r>
        <w:rPr>
          <w:rFonts w:hint="eastAsia"/>
        </w:rPr>
        <w:t xml:space="preserve">: </w:t>
      </w:r>
      <w:r w:rsidR="0002592E">
        <w:t>System identification</w:t>
      </w:r>
      <w:r w:rsidR="00F8617F">
        <w:t xml:space="preserve">; </w:t>
      </w:r>
      <w:r w:rsidR="0002592E">
        <w:t xml:space="preserve">Unscented </w:t>
      </w:r>
      <w:proofErr w:type="spellStart"/>
      <w:r w:rsidR="0002592E">
        <w:t>Kalman</w:t>
      </w:r>
      <w:proofErr w:type="spellEnd"/>
      <w:r w:rsidR="0002592E">
        <w:t xml:space="preserve"> filter</w:t>
      </w:r>
      <w:r w:rsidR="00F8617F">
        <w:t xml:space="preserve">; </w:t>
      </w:r>
      <w:r w:rsidR="0002592E">
        <w:t>Hysteretic system</w:t>
      </w:r>
      <w:r w:rsidR="00F8617F">
        <w:t xml:space="preserve">; </w:t>
      </w:r>
      <w:r w:rsidR="0002592E">
        <w:t xml:space="preserve">Seismic damage; </w:t>
      </w:r>
      <w:proofErr w:type="gramStart"/>
      <w:r w:rsidR="0002592E">
        <w:t>Nonlinear</w:t>
      </w:r>
      <w:proofErr w:type="gramEnd"/>
      <w:r w:rsidR="0002592E">
        <w:t xml:space="preserve"> response</w:t>
      </w:r>
      <w:r w:rsidR="00F8617F" w:rsidRPr="00F8617F">
        <w:t>.</w:t>
      </w:r>
    </w:p>
    <w:p w14:paraId="6FC03B7E" w14:textId="77777777" w:rsidR="00D93D94" w:rsidRDefault="00D93D94">
      <w:pPr>
        <w:ind w:left="630" w:right="565"/>
      </w:pPr>
    </w:p>
    <w:p w14:paraId="3CB7492F" w14:textId="77777777" w:rsidR="00D93D94" w:rsidRDefault="00D93D94">
      <w:pPr>
        <w:ind w:left="630" w:right="565"/>
      </w:pPr>
    </w:p>
    <w:p w14:paraId="5E7F6604" w14:textId="6426B2BB" w:rsidR="00D93D94" w:rsidRDefault="00D93D94" w:rsidP="0002592E">
      <w:pPr>
        <w:pStyle w:val="21"/>
        <w:rPr>
          <w:rFonts w:eastAsia="PMingLiU"/>
          <w:lang w:eastAsia="zh-TW"/>
        </w:rPr>
      </w:pPr>
      <w:r w:rsidRPr="0002592E">
        <w:rPr>
          <w:rFonts w:hint="eastAsia"/>
        </w:rPr>
        <w:t>INTRODUCTION</w:t>
      </w:r>
    </w:p>
    <w:p w14:paraId="58798E67" w14:textId="77777777" w:rsidR="00D93D94" w:rsidRDefault="00D93D94">
      <w:pPr>
        <w:ind w:right="40"/>
        <w:rPr>
          <w:rFonts w:eastAsia="PMingLiU"/>
          <w:lang w:eastAsia="zh-TW"/>
        </w:rPr>
      </w:pPr>
    </w:p>
    <w:p w14:paraId="0FFDCC4E" w14:textId="0175DF5B" w:rsidR="0002592E" w:rsidRDefault="0002592E" w:rsidP="0002592E">
      <w:pPr>
        <w:ind w:right="40"/>
      </w:pPr>
      <w:r>
        <w:t>Over the past few decades, several structural identification techniques have been successfully implemented for high-rise and long-span structures based on the development of computing and measurement technology. In the earthquake engineering field, structural identification techniques aim to quantify damage levels and guide potentially necessary immediate retrofitting efforts. Structural assessment in seismic engineering focuses on real-time hazard assessment using model updating techniques to find optimal parameters for structural models that can describe various complex nonlinear phenomena including yielding, post-yielding, and strength and/or stiffness degradation. However, because it is difficult to describe complex inelastic behavior, the monitoring of seismically affected structures is considere</w:t>
      </w:r>
      <w:r w:rsidR="000B7F1E">
        <w:t xml:space="preserve">d to be a challenging problem. </w:t>
      </w:r>
    </w:p>
    <w:p w14:paraId="10C92EFD" w14:textId="05A51E2C" w:rsidR="0002592E" w:rsidRDefault="0002592E" w:rsidP="0002592E">
      <w:pPr>
        <w:ind w:right="40"/>
      </w:pPr>
      <w:r>
        <w:t>Numerous models have been investigated for the description of nonlinear behaviors</w:t>
      </w:r>
      <w:r w:rsidR="00AF7266">
        <w:t xml:space="preserve">, and </w:t>
      </w:r>
      <w:proofErr w:type="spellStart"/>
      <w:r>
        <w:t>Bouc</w:t>
      </w:r>
      <w:proofErr w:type="spellEnd"/>
      <w:r>
        <w:t>–Wen model is one of the most popular models</w:t>
      </w:r>
      <w:r w:rsidR="006C681C">
        <w:t>, which</w:t>
      </w:r>
      <w:r>
        <w:t xml:space="preserve"> was originally introduced in </w:t>
      </w:r>
      <w:proofErr w:type="spellStart"/>
      <w:r w:rsidR="00AF7266">
        <w:t>Bouc</w:t>
      </w:r>
      <w:proofErr w:type="spellEnd"/>
      <w:r w:rsidR="00AF7266">
        <w:t xml:space="preserve"> (1967)</w:t>
      </w:r>
      <w:r>
        <w:t xml:space="preserve"> and extended in </w:t>
      </w:r>
      <w:r w:rsidR="005D687E">
        <w:t>Wen (1976)</w:t>
      </w:r>
      <w:r>
        <w:t xml:space="preserve">. Owing to its versatility, the </w:t>
      </w:r>
      <w:proofErr w:type="spellStart"/>
      <w:r>
        <w:t>Bouc</w:t>
      </w:r>
      <w:proofErr w:type="spellEnd"/>
      <w:r>
        <w:t xml:space="preserve">-Wen model has been successfully extended to create several variations, for assessing strength degradation, stiffness degradation </w:t>
      </w:r>
      <w:r w:rsidR="00040CDF">
        <w:t>(</w:t>
      </w:r>
      <w:proofErr w:type="spellStart"/>
      <w:r w:rsidR="00040CDF">
        <w:t>Kottari</w:t>
      </w:r>
      <w:proofErr w:type="spellEnd"/>
      <w:r w:rsidR="00040CDF">
        <w:t xml:space="preserve"> et al., 2014)</w:t>
      </w:r>
      <w:r>
        <w:t xml:space="preserve">, pinching effects </w:t>
      </w:r>
      <w:r w:rsidR="00040CDF">
        <w:t xml:space="preserve">(Baber and Wen, 1981; Baber and </w:t>
      </w:r>
      <w:proofErr w:type="spellStart"/>
      <w:r w:rsidR="00040CDF">
        <w:t>Noori</w:t>
      </w:r>
      <w:proofErr w:type="spellEnd"/>
      <w:r w:rsidR="00040CDF">
        <w:t xml:space="preserve">, 1985; </w:t>
      </w:r>
      <w:proofErr w:type="spellStart"/>
      <w:r w:rsidR="00040CDF">
        <w:t>Foliente</w:t>
      </w:r>
      <w:proofErr w:type="spellEnd"/>
      <w:r w:rsidR="00040CDF">
        <w:t>, 1995)</w:t>
      </w:r>
      <w:r>
        <w:t>.</w:t>
      </w:r>
    </w:p>
    <w:p w14:paraId="213023F3" w14:textId="1320BE80" w:rsidR="0002592E" w:rsidRDefault="0002592E" w:rsidP="000B7F1E">
      <w:pPr>
        <w:ind w:right="40"/>
      </w:pPr>
      <w:r>
        <w:t xml:space="preserve">The </w:t>
      </w:r>
      <w:proofErr w:type="spellStart"/>
      <w:r>
        <w:t>Kalman</w:t>
      </w:r>
      <w:proofErr w:type="spellEnd"/>
      <w:r>
        <w:t xml:space="preserve"> filter (KF) algorithm is widely used to estimate system states in practical applications. It consists of two consecutive processes called prediction and estimation. In the prediction process, the KF calculates predicted states and </w:t>
      </w:r>
      <w:proofErr w:type="spellStart"/>
      <w:r>
        <w:t>covariances</w:t>
      </w:r>
      <w:proofErr w:type="spellEnd"/>
      <w:r>
        <w:t xml:space="preserve">. In the following estimation process, the KF calculates </w:t>
      </w:r>
      <w:proofErr w:type="spellStart"/>
      <w:r>
        <w:t>Kalman</w:t>
      </w:r>
      <w:proofErr w:type="spellEnd"/>
      <w:r>
        <w:t xml:space="preserve"> gain based on the predicted </w:t>
      </w:r>
      <w:proofErr w:type="spellStart"/>
      <w:r>
        <w:t>covariances</w:t>
      </w:r>
      <w:proofErr w:type="spellEnd"/>
      <w:r>
        <w:t xml:space="preserve">. </w:t>
      </w:r>
      <w:proofErr w:type="spellStart"/>
      <w:r>
        <w:t>Kalman</w:t>
      </w:r>
      <w:proofErr w:type="spellEnd"/>
      <w:r>
        <w:t xml:space="preserve"> gain is used to determine the weights between predicted states and measured values to calculate estimated states. </w:t>
      </w:r>
    </w:p>
    <w:p w14:paraId="6C2BECDC" w14:textId="3A6F8B3D" w:rsidR="0002592E" w:rsidRDefault="0002592E" w:rsidP="0002592E">
      <w:pPr>
        <w:ind w:right="40"/>
      </w:pPr>
      <w:r>
        <w:t xml:space="preserve">However, the KF is based on the assumption that a target system is linear, and it cannot be applied to the structural identification of structures subjected to severe earthquake forces, which exhibit nonlinear hysteretic behavior. To estimate the states of the nonlinear structures accurately, various numerical techniques have been investigated including the extended </w:t>
      </w:r>
      <w:proofErr w:type="spellStart"/>
      <w:r>
        <w:t>Kalman</w:t>
      </w:r>
      <w:proofErr w:type="spellEnd"/>
      <w:r>
        <w:t xml:space="preserve"> filter (EKF) </w:t>
      </w:r>
      <w:r w:rsidR="00040CDF">
        <w:t>(</w:t>
      </w:r>
      <w:proofErr w:type="spellStart"/>
      <w:r w:rsidR="00040CDF">
        <w:t>Ebrahimian</w:t>
      </w:r>
      <w:proofErr w:type="spellEnd"/>
      <w:r w:rsidR="00040CDF">
        <w:t xml:space="preserve"> et al., 2015; Zhou et al., 2018; Sen and Bhattacharya, 2016)</w:t>
      </w:r>
      <w:r>
        <w:t xml:space="preserve">, unscented </w:t>
      </w:r>
      <w:proofErr w:type="spellStart"/>
      <w:r>
        <w:t>Kalman</w:t>
      </w:r>
      <w:proofErr w:type="spellEnd"/>
      <w:r>
        <w:t xml:space="preserve"> filter (UKF) </w:t>
      </w:r>
      <w:r w:rsidR="00D00D1D">
        <w:t>(Gove and Hollinger, 2006; Wu and Smyth, 2008)</w:t>
      </w:r>
      <w:r>
        <w:t xml:space="preserve">, and particle filter </w:t>
      </w:r>
      <w:r w:rsidR="00D00D1D">
        <w:t>(Kwok et al., 2006)</w:t>
      </w:r>
      <w:r>
        <w:t xml:space="preserve">. The EKF evaluates the Jacobian of a system at each time step, and requires state and observation functions for the differentiation of corresponding states. In contrast to the EKF, the UKF and particle filter do not require Jacobians because they transform a set of points using known nonlinear equations and combine the results to estimate the mean and covariance of a state. Therefore, they are more versatile in their application to highly nonlinear systems. However, the UKF and particle filter differ in that the particle filter chooses points randomly, whereas the UKF chooses points based on a specific algorithm. Therefore, the number of points used in a particle </w:t>
      </w:r>
      <w:r>
        <w:lastRenderedPageBreak/>
        <w:t xml:space="preserve">filter generally needs to be much greater than </w:t>
      </w:r>
      <w:r w:rsidR="00AF7266">
        <w:t xml:space="preserve">the number of points in a UKF. </w:t>
      </w:r>
    </w:p>
    <w:p w14:paraId="26F09A7E" w14:textId="77777777" w:rsidR="0002592E" w:rsidRDefault="0002592E" w:rsidP="0002592E">
      <w:pPr>
        <w:ind w:right="40"/>
      </w:pPr>
      <w:r>
        <w:t xml:space="preserve">This paper first reviews the original </w:t>
      </w:r>
      <w:proofErr w:type="spellStart"/>
      <w:r>
        <w:t>Bouc</w:t>
      </w:r>
      <w:proofErr w:type="spellEnd"/>
      <w:r>
        <w:t xml:space="preserve">-Wen model and several variations that have been proposed to simulate strength and strength degradation. Next, we propose a constrained UKF (CUKF) that combines a constrained minimization technique with a conventional UKF to determine the appropriate constraints for state and parameter identification. The proposed method is then compared to conventional UKF-based parameter identification techniques to validate its robustness and efficacy in identifying </w:t>
      </w:r>
      <w:proofErr w:type="spellStart"/>
      <w:r>
        <w:t>Bouc</w:t>
      </w:r>
      <w:proofErr w:type="spellEnd"/>
      <w:r>
        <w:t>-Wen parameters.</w:t>
      </w:r>
    </w:p>
    <w:p w14:paraId="2BDBC84D" w14:textId="77777777" w:rsidR="0002592E" w:rsidRDefault="0002592E" w:rsidP="0002592E">
      <w:pPr>
        <w:ind w:right="40"/>
      </w:pPr>
    </w:p>
    <w:p w14:paraId="5653A6C2" w14:textId="2DA3B268" w:rsidR="0002592E" w:rsidRPr="00E732A3" w:rsidRDefault="0002592E" w:rsidP="00E732A3">
      <w:pPr>
        <w:pStyle w:val="21"/>
        <w:rPr>
          <w:rFonts w:eastAsia="PMingLiU"/>
          <w:lang w:eastAsia="zh-TW"/>
        </w:rPr>
      </w:pPr>
      <w:r>
        <w:t xml:space="preserve">Bouc-wen </w:t>
      </w:r>
      <w:r w:rsidR="00E732A3">
        <w:t>hysteretic</w:t>
      </w:r>
      <w:r w:rsidR="003662B8">
        <w:t xml:space="preserve"> </w:t>
      </w:r>
      <w:r>
        <w:t>model</w:t>
      </w:r>
    </w:p>
    <w:p w14:paraId="2ED15B10" w14:textId="686191DA" w:rsidR="00762BA7" w:rsidRDefault="00762BA7" w:rsidP="00762BA7">
      <w:pPr>
        <w:ind w:right="40"/>
      </w:pPr>
    </w:p>
    <w:p w14:paraId="309F425D" w14:textId="6EF2D390" w:rsidR="00762BA7" w:rsidRDefault="00762BA7" w:rsidP="00762BA7">
      <w:pPr>
        <w:ind w:right="40"/>
      </w:pPr>
      <w:r>
        <w:t xml:space="preserve">The </w:t>
      </w:r>
      <w:proofErr w:type="spellStart"/>
      <w:r>
        <w:t>Bouc</w:t>
      </w:r>
      <w:proofErr w:type="spellEnd"/>
      <w:r>
        <w:t>-Wen</w:t>
      </w:r>
      <w:r w:rsidR="00C86257">
        <w:t xml:space="preserve"> model </w:t>
      </w:r>
      <w:r>
        <w:t xml:space="preserve">describes two input and output variables as </w:t>
      </w:r>
    </w:p>
    <w:p w14:paraId="68C1C38C" w14:textId="024CEE0D" w:rsidR="00762BA7" w:rsidRDefault="00762BA7" w:rsidP="00762BA7">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EA3BF5" w14:paraId="358DF038" w14:textId="77777777" w:rsidTr="00AB6243">
        <w:tc>
          <w:tcPr>
            <w:tcW w:w="8500" w:type="dxa"/>
            <w:vAlign w:val="center"/>
          </w:tcPr>
          <w:p w14:paraId="3097232E" w14:textId="74B829CB" w:rsidR="00EA3BF5" w:rsidRDefault="00C86257" w:rsidP="00EA3BF5">
            <w:pPr>
              <w:ind w:right="40"/>
              <w:jc w:val="center"/>
            </w:pPr>
            <m:oMathPara>
              <m:oMath>
                <m:r>
                  <w:rPr>
                    <w:rFonts w:ascii="Cambria Math" w:hAnsi="Cambria Math"/>
                  </w:rPr>
                  <m:t>f=α</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u+</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z</m:t>
                </m:r>
              </m:oMath>
            </m:oMathPara>
          </w:p>
        </w:tc>
        <w:tc>
          <w:tcPr>
            <w:tcW w:w="560" w:type="dxa"/>
            <w:vAlign w:val="center"/>
          </w:tcPr>
          <w:p w14:paraId="312D6524" w14:textId="77777777" w:rsidR="00EA3BF5" w:rsidRDefault="00EA3BF5" w:rsidP="00AB6243">
            <w:pPr>
              <w:ind w:right="40"/>
              <w:jc w:val="center"/>
            </w:pPr>
            <w:r>
              <w:t>(1)</w:t>
            </w:r>
          </w:p>
        </w:tc>
      </w:tr>
    </w:tbl>
    <w:p w14:paraId="72C14D5F" w14:textId="4A436240" w:rsidR="00762BA7" w:rsidRDefault="00762BA7" w:rsidP="00762BA7">
      <w:pPr>
        <w:ind w:right="40"/>
      </w:pPr>
    </w:p>
    <w:p w14:paraId="7CC22274" w14:textId="545708F2" w:rsidR="00762BA7" w:rsidRDefault="00762BA7" w:rsidP="00762BA7">
      <w:pPr>
        <w:ind w:right="40"/>
      </w:pPr>
      <w:proofErr w:type="gramStart"/>
      <w:r>
        <w:t>where</w:t>
      </w:r>
      <w:proofErr w:type="gramEnd"/>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is the elastic stiffness, </w:t>
      </w:r>
      <m:oMath>
        <m:r>
          <m:rPr>
            <m:sty m:val="p"/>
          </m:rPr>
          <w:rPr>
            <w:rFonts w:ascii="Cambria Math" w:hAnsi="Cambria Math"/>
          </w:rPr>
          <m:t>α</m:t>
        </m:r>
      </m:oMath>
      <w:r>
        <w:t xml:space="preserve"> is the ratio of the post-yield stiffness to the elastic stiffness $k_i$; and $z$ is an auxiliary variable incorporated to describe hysteretic behavior, which is controlled by the following nonlinear differential equation with a zero initial condition:</w:t>
      </w:r>
    </w:p>
    <w:p w14:paraId="3EB0C08A" w14:textId="545E7CA0" w:rsidR="00762BA7" w:rsidRDefault="00762BA7" w:rsidP="00762BA7">
      <w:pPr>
        <w:ind w:right="40"/>
      </w:pPr>
    </w:p>
    <w:p w14:paraId="654D9C2E" w14:textId="77777777" w:rsidR="0060342E" w:rsidRDefault="0060342E" w:rsidP="0060342E">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60342E" w14:paraId="6F20946F" w14:textId="77777777" w:rsidTr="00225C0D">
        <w:tc>
          <w:tcPr>
            <w:tcW w:w="8500" w:type="dxa"/>
            <w:vAlign w:val="center"/>
          </w:tcPr>
          <w:p w14:paraId="6D6D8D04" w14:textId="1E443F97" w:rsidR="0060342E" w:rsidRPr="00225C0D" w:rsidRDefault="00C3208D" w:rsidP="0060342E">
            <w:pPr>
              <w:ind w:right="40"/>
              <w:jc w:val="center"/>
              <w:rPr>
                <w:i/>
              </w:rPr>
            </w:pPr>
            <m:oMathPara>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u</m:t>
                    </m:r>
                  </m:e>
                </m:acc>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r>
                      <w:rPr>
                        <w:rFonts w:ascii="Cambria Math" w:hAnsi="Cambria Math"/>
                      </w:rPr>
                      <m:t>ψ</m:t>
                    </m:r>
                  </m:e>
                </m:d>
              </m:oMath>
            </m:oMathPara>
          </w:p>
        </w:tc>
        <w:tc>
          <w:tcPr>
            <w:tcW w:w="560" w:type="dxa"/>
            <w:vAlign w:val="center"/>
          </w:tcPr>
          <w:p w14:paraId="1EC7B968" w14:textId="08E8089E" w:rsidR="0060342E" w:rsidRDefault="00225C0D" w:rsidP="00225C0D">
            <w:pPr>
              <w:ind w:right="40"/>
              <w:jc w:val="center"/>
            </w:pPr>
            <w:r>
              <w:t>(2</w:t>
            </w:r>
            <w:r w:rsidR="0060342E">
              <w:t>)</w:t>
            </w:r>
          </w:p>
        </w:tc>
      </w:tr>
    </w:tbl>
    <w:p w14:paraId="47DFE7E8" w14:textId="6936DA33" w:rsidR="0060342E" w:rsidRDefault="0060342E" w:rsidP="00762BA7">
      <w:pPr>
        <w:ind w:right="40"/>
      </w:pPr>
    </w:p>
    <w:p w14:paraId="12C53866" w14:textId="06B7D9DA" w:rsidR="00762BA7" w:rsidRDefault="00225C0D" w:rsidP="00762BA7">
      <w:pPr>
        <w:ind w:right="40"/>
      </w:pPr>
      <w:proofErr w:type="gramStart"/>
      <w:r>
        <w:t>where</w:t>
      </w:r>
      <w:proofErr w:type="gramEnd"/>
      <w:r>
        <w:t xml:space="preserve"> </w:t>
      </w:r>
      <m:oMath>
        <m:r>
          <w:rPr>
            <w:rFonts w:ascii="Cambria Math" w:hAnsi="Cambria Math"/>
          </w:rPr>
          <m:t>n</m:t>
        </m:r>
      </m:oMath>
      <w:r w:rsidR="00762BA7">
        <w:t xml:space="preserve"> is a shape parameter and </w:t>
      </w:r>
      <m:oMath>
        <m:r>
          <w:rPr>
            <w:rFonts w:ascii="Cambria Math" w:hAnsi="Cambria Math"/>
          </w:rPr>
          <m:t>ψ</m:t>
        </m:r>
      </m:oMath>
      <w:r w:rsidR="00762BA7">
        <w:t xml:space="preserve"> is a nonlinear function that controls the shape of the hysteresis loop defined as follows:</w:t>
      </w:r>
    </w:p>
    <w:p w14:paraId="1399574E" w14:textId="77777777" w:rsidR="00225C0D" w:rsidRDefault="00225C0D" w:rsidP="00225C0D">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225C0D" w14:paraId="4B300FDB" w14:textId="77777777" w:rsidTr="00225C0D">
        <w:tc>
          <w:tcPr>
            <w:tcW w:w="8500" w:type="dxa"/>
            <w:vAlign w:val="center"/>
          </w:tcPr>
          <w:p w14:paraId="7CB71656" w14:textId="099CB89B" w:rsidR="00225C0D" w:rsidRPr="00225C0D" w:rsidRDefault="00225C0D" w:rsidP="00225C0D">
            <w:pPr>
              <w:ind w:right="40"/>
              <w:jc w:val="center"/>
              <w:rPr>
                <w:i/>
              </w:rPr>
            </w:pPr>
            <m:oMathPara>
              <m:oMath>
                <m:r>
                  <w:rPr>
                    <w:rFonts w:ascii="Cambria Math" w:hAnsi="Cambria Math"/>
                  </w:rPr>
                  <m:t>ψ=γ+β</m:t>
                </m:r>
                <m:r>
                  <m:rPr>
                    <m:sty m:val="p"/>
                  </m:rPr>
                  <w:rPr>
                    <w:rFonts w:ascii="Cambria Math" w:hAnsi="Cambria Math"/>
                  </w:rPr>
                  <m:t>sgn</m:t>
                </m:r>
                <m:r>
                  <w:rPr>
                    <w:rFonts w:ascii="Cambria Math" w:hAnsi="Cambria Math"/>
                  </w:rPr>
                  <m:t>(u̇z)</m:t>
                </m:r>
              </m:oMath>
            </m:oMathPara>
          </w:p>
        </w:tc>
        <w:tc>
          <w:tcPr>
            <w:tcW w:w="560" w:type="dxa"/>
            <w:vAlign w:val="center"/>
          </w:tcPr>
          <w:p w14:paraId="16E0DAA1" w14:textId="05F421DB" w:rsidR="00225C0D" w:rsidRDefault="00BF04A3" w:rsidP="00225C0D">
            <w:pPr>
              <w:ind w:right="40"/>
              <w:jc w:val="center"/>
            </w:pPr>
            <w:r>
              <w:t>(3</w:t>
            </w:r>
            <w:r w:rsidR="00225C0D">
              <w:t>)</w:t>
            </w:r>
          </w:p>
        </w:tc>
      </w:tr>
    </w:tbl>
    <w:p w14:paraId="5542CAFE" w14:textId="77777777" w:rsidR="00762BA7" w:rsidRDefault="00762BA7" w:rsidP="00762BA7">
      <w:pPr>
        <w:ind w:right="40"/>
      </w:pPr>
    </w:p>
    <w:p w14:paraId="6F505DC7" w14:textId="217C8E9C" w:rsidR="00762BA7" w:rsidRDefault="00762BA7" w:rsidP="003348BE">
      <w:pPr>
        <w:ind w:right="40"/>
      </w:pPr>
      <w:proofErr w:type="gramStart"/>
      <w:r>
        <w:t>where</w:t>
      </w:r>
      <w:proofErr w:type="gramEnd"/>
      <w:r>
        <w:t xml:space="preserve"> </w:t>
      </w:r>
      <m:oMath>
        <m:r>
          <w:rPr>
            <w:rFonts w:ascii="Cambria Math" w:hAnsi="Cambria Math"/>
          </w:rPr>
          <m:t>γ</m:t>
        </m:r>
      </m:oMath>
      <w:r>
        <w:t xml:space="preserve"> and </w:t>
      </w:r>
      <m:oMath>
        <m:r>
          <w:rPr>
            <w:rFonts w:ascii="Cambria Math" w:hAnsi="Cambria Math"/>
          </w:rPr>
          <m:t>β</m:t>
        </m:r>
      </m:oMath>
      <w:r w:rsidR="00225C0D">
        <w:t xml:space="preserve"> </w:t>
      </w:r>
      <w:r>
        <w:t>are shape-control parameters</w:t>
      </w:r>
      <w:r w:rsidR="003348BE">
        <w:t xml:space="preserve"> that </w:t>
      </w:r>
      <w:r>
        <w:t xml:space="preserve">determine the slopes of the hysteresis in the $u$-$z$ plane. </w:t>
      </w:r>
    </w:p>
    <w:p w14:paraId="38F4D2FD" w14:textId="05D4AF54" w:rsidR="00762BA7" w:rsidRDefault="00762BA7" w:rsidP="00762BA7">
      <w:pPr>
        <w:ind w:right="40"/>
      </w:pPr>
    </w:p>
    <w:p w14:paraId="234F162E" w14:textId="13843505" w:rsidR="00762BA7" w:rsidRDefault="00762BA7" w:rsidP="00762BA7">
      <w:pPr>
        <w:ind w:right="40"/>
      </w:pPr>
      <w:r>
        <w:t xml:space="preserve">In the model proposed by </w:t>
      </w:r>
      <w:r w:rsidR="00BF04A3">
        <w:t>Baber (1981)</w:t>
      </w:r>
      <w:r>
        <w:t>, t</w:t>
      </w:r>
      <w:r w:rsidR="00BF04A3">
        <w:t xml:space="preserve">he </w:t>
      </w:r>
      <w:proofErr w:type="spellStart"/>
      <w:r w:rsidR="00BF04A3">
        <w:t>auxilary</w:t>
      </w:r>
      <w:proofErr w:type="spellEnd"/>
      <w:r w:rsidR="00BF04A3">
        <w:t xml:space="preserve"> variable </w:t>
      </w:r>
      <m:oMath>
        <m:r>
          <w:rPr>
            <w:rFonts w:ascii="Cambria Math" w:hAnsi="Cambria Math"/>
          </w:rPr>
          <m:t>z</m:t>
        </m:r>
      </m:oMath>
      <w:r>
        <w:t xml:space="preserve"> is modified in order to employ strength and stiffness degradation as follows:</w:t>
      </w:r>
    </w:p>
    <w:p w14:paraId="66D31AD1" w14:textId="77777777" w:rsidR="00BF04A3" w:rsidRDefault="00BF04A3" w:rsidP="00BF04A3">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BF04A3" w14:paraId="77A199E1" w14:textId="77777777" w:rsidTr="00C3208D">
        <w:tc>
          <w:tcPr>
            <w:tcW w:w="8500" w:type="dxa"/>
            <w:vAlign w:val="center"/>
          </w:tcPr>
          <w:p w14:paraId="4BB8B0DF" w14:textId="3CDEF580" w:rsidR="00BF04A3" w:rsidRPr="00BF04A3" w:rsidRDefault="00C3208D" w:rsidP="00340578">
            <w:pPr>
              <w:ind w:right="40"/>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u</m:t>
                        </m:r>
                      </m:e>
                    </m:acc>
                    <m:d>
                      <m:dPr>
                        <m:ctrlPr>
                          <w:rPr>
                            <w:rFonts w:ascii="Cambria Math" w:hAnsi="Cambria Math"/>
                            <w:i/>
                          </w:rPr>
                        </m:ctrlPr>
                      </m:dPr>
                      <m:e>
                        <m:r>
                          <w:rPr>
                            <w:rFonts w:ascii="Cambria Math" w:hAnsi="Cambria Math"/>
                          </w:rPr>
                          <m:t>1-ν</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r>
                          <w:rPr>
                            <w:rFonts w:ascii="Cambria Math" w:hAnsi="Cambria Math"/>
                          </w:rPr>
                          <m:t>ψ</m:t>
                        </m:r>
                      </m:e>
                    </m:d>
                  </m:num>
                  <m:den>
                    <m:r>
                      <w:rPr>
                        <w:rFonts w:ascii="Cambria Math" w:hAnsi="Cambria Math"/>
                      </w:rPr>
                      <m:t>η</m:t>
                    </m:r>
                  </m:den>
                </m:f>
              </m:oMath>
            </m:oMathPara>
          </w:p>
        </w:tc>
        <w:tc>
          <w:tcPr>
            <w:tcW w:w="560" w:type="dxa"/>
            <w:vAlign w:val="center"/>
          </w:tcPr>
          <w:p w14:paraId="076638E7" w14:textId="7EDEF0CC" w:rsidR="00BF04A3" w:rsidRDefault="00BF04A3" w:rsidP="00C3208D">
            <w:pPr>
              <w:ind w:right="40"/>
              <w:jc w:val="center"/>
            </w:pPr>
            <w:r>
              <w:t>(</w:t>
            </w:r>
            <w:r w:rsidR="00340578">
              <w:t>4</w:t>
            </w:r>
            <w:r>
              <w:t>)</w:t>
            </w:r>
          </w:p>
        </w:tc>
      </w:tr>
    </w:tbl>
    <w:p w14:paraId="0D995423" w14:textId="77777777" w:rsidR="00BF04A3" w:rsidRDefault="00BF04A3" w:rsidP="00BF04A3">
      <w:pPr>
        <w:ind w:right="40"/>
      </w:pPr>
    </w:p>
    <w:p w14:paraId="4383C2ED" w14:textId="1E8B35B4" w:rsidR="00762BA7" w:rsidRDefault="00762BA7" w:rsidP="00762BA7">
      <w:pPr>
        <w:ind w:right="40"/>
      </w:pPr>
      <w:proofErr w:type="gramStart"/>
      <w:r>
        <w:t>where</w:t>
      </w:r>
      <w:proofErr w:type="gramEnd"/>
      <w:r>
        <w:t xml:space="preserve"> the parameters </w:t>
      </w:r>
      <m:oMath>
        <m:r>
          <w:rPr>
            <w:rFonts w:ascii="Cambria Math" w:hAnsi="Cambria Math"/>
          </w:rPr>
          <m:t>ν</m:t>
        </m:r>
      </m:oMath>
      <w:r w:rsidR="00340578">
        <w:t xml:space="preserve"> </w:t>
      </w:r>
      <w:r>
        <w:t xml:space="preserve">and </w:t>
      </w:r>
      <m:oMath>
        <m:r>
          <w:rPr>
            <w:rFonts w:ascii="Cambria Math" w:hAnsi="Cambria Math"/>
          </w:rPr>
          <m:t>η</m:t>
        </m:r>
      </m:oMath>
      <w:r w:rsidR="00340578">
        <w:t xml:space="preserve"> </w:t>
      </w:r>
      <w:r>
        <w:t xml:space="preserve">are expressed as linear functions of the dissipated energy and their slopes </w:t>
      </w:r>
      <m:oMath>
        <m:sSub>
          <m:sSubPr>
            <m:ctrlPr>
              <w:rPr>
                <w:rFonts w:ascii="Cambria Math" w:hAnsi="Cambria Math"/>
                <w:i/>
              </w:rPr>
            </m:ctrlPr>
          </m:sSubPr>
          <m:e>
            <m:r>
              <w:rPr>
                <w:rFonts w:ascii="Cambria Math" w:hAnsi="Cambria Math"/>
              </w:rPr>
              <m:t>δ</m:t>
            </m:r>
          </m:e>
          <m:sub>
            <m:r>
              <w:rPr>
                <w:rFonts w:ascii="Cambria Math" w:hAnsi="Cambria Math"/>
              </w:rPr>
              <m:t>ν</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η</m:t>
            </m:r>
          </m:sub>
        </m:sSub>
      </m:oMath>
      <w:r>
        <w:t xml:space="preserve"> such as</w:t>
      </w:r>
    </w:p>
    <w:p w14:paraId="6E33310F" w14:textId="77777777" w:rsidR="00340578" w:rsidRDefault="00340578" w:rsidP="00340578">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565"/>
      </w:tblGrid>
      <w:tr w:rsidR="00340578" w14:paraId="2F633BCE" w14:textId="77777777" w:rsidTr="00340578">
        <w:tc>
          <w:tcPr>
            <w:tcW w:w="8505" w:type="dxa"/>
            <w:vAlign w:val="center"/>
          </w:tcPr>
          <w:p w14:paraId="3CEE0EC0" w14:textId="0D21EFBF" w:rsidR="00340578" w:rsidRPr="00BF04A3" w:rsidRDefault="00340578" w:rsidP="00340578">
            <w:pPr>
              <w:ind w:right="40"/>
              <w:jc w:val="center"/>
            </w:pPr>
            <m:oMathPara>
              <m:oMath>
                <m:r>
                  <w:rPr>
                    <w:rFonts w:ascii="Cambria Math" w:hAnsi="Cambria Math"/>
                  </w:rPr>
                  <m:t>ν=1+</m:t>
                </m:r>
                <m:sSub>
                  <m:sSubPr>
                    <m:ctrlPr>
                      <w:rPr>
                        <w:rFonts w:ascii="Cambria Math" w:hAnsi="Cambria Math"/>
                        <w:i/>
                      </w:rPr>
                    </m:ctrlPr>
                  </m:sSubPr>
                  <m:e>
                    <m:r>
                      <w:rPr>
                        <w:rFonts w:ascii="Cambria Math" w:hAnsi="Cambria Math"/>
                      </w:rPr>
                      <m:t>δ</m:t>
                    </m:r>
                  </m:e>
                  <m:sub>
                    <m:r>
                      <w:rPr>
                        <w:rFonts w:ascii="Cambria Math" w:hAnsi="Cambria Math"/>
                      </w:rPr>
                      <m:t>ν</m:t>
                    </m:r>
                  </m:sub>
                </m:sSub>
                <m:r>
                  <w:rPr>
                    <w:rFonts w:ascii="Cambria Math" w:hAnsi="Cambria Math"/>
                  </w:rPr>
                  <m:t>ε</m:t>
                </m:r>
              </m:oMath>
            </m:oMathPara>
          </w:p>
        </w:tc>
        <w:tc>
          <w:tcPr>
            <w:tcW w:w="565" w:type="dxa"/>
            <w:vAlign w:val="center"/>
          </w:tcPr>
          <w:p w14:paraId="13B8B0CC" w14:textId="5CA9C4CF" w:rsidR="00340578" w:rsidRDefault="00340578" w:rsidP="00C3208D">
            <w:pPr>
              <w:ind w:right="40"/>
              <w:jc w:val="center"/>
            </w:pPr>
            <w:r>
              <w:t>(5)</w:t>
            </w:r>
          </w:p>
        </w:tc>
      </w:tr>
      <w:tr w:rsidR="00340578" w14:paraId="7887FE81" w14:textId="77777777" w:rsidTr="00340578">
        <w:tc>
          <w:tcPr>
            <w:tcW w:w="8505" w:type="dxa"/>
            <w:vAlign w:val="center"/>
          </w:tcPr>
          <w:p w14:paraId="35F6F5E5" w14:textId="63CEF8FE" w:rsidR="00340578" w:rsidRDefault="00340578" w:rsidP="00340578">
            <w:pPr>
              <w:ind w:right="40"/>
              <w:jc w:val="center"/>
            </w:pPr>
            <m:oMathPara>
              <m:oMath>
                <m:r>
                  <w:rPr>
                    <w:rFonts w:ascii="Cambria Math" w:hAnsi="Cambria Math"/>
                  </w:rPr>
                  <m:t>η</m:t>
                </m:r>
                <m:r>
                  <m:rPr>
                    <m:sty m:val="p"/>
                  </m:rP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η</m:t>
                    </m:r>
                  </m:sub>
                </m:sSub>
                <m:r>
                  <w:rPr>
                    <w:rFonts w:ascii="Cambria Math" w:hAnsi="Cambria Math"/>
                  </w:rPr>
                  <m:t>ε</m:t>
                </m:r>
              </m:oMath>
            </m:oMathPara>
          </w:p>
        </w:tc>
        <w:tc>
          <w:tcPr>
            <w:tcW w:w="565" w:type="dxa"/>
            <w:vAlign w:val="center"/>
          </w:tcPr>
          <w:p w14:paraId="5E442D3A" w14:textId="535F24FA" w:rsidR="00340578" w:rsidRDefault="00340578" w:rsidP="00C3208D">
            <w:pPr>
              <w:ind w:right="40"/>
              <w:jc w:val="center"/>
            </w:pPr>
            <w:r>
              <w:t>(6)</w:t>
            </w:r>
          </w:p>
        </w:tc>
      </w:tr>
    </w:tbl>
    <w:p w14:paraId="06DDC2A9" w14:textId="325C1963" w:rsidR="00762BA7" w:rsidRDefault="00762BA7" w:rsidP="00762BA7">
      <w:pPr>
        <w:ind w:right="40"/>
      </w:pPr>
    </w:p>
    <w:p w14:paraId="048171F7" w14:textId="21CEFE3F" w:rsidR="00762BA7" w:rsidRDefault="00762BA7" w:rsidP="00762BA7">
      <w:pPr>
        <w:ind w:right="40"/>
      </w:pPr>
      <w:proofErr w:type="gramStart"/>
      <w:r>
        <w:t>with</w:t>
      </w:r>
      <w:proofErr w:type="gramEnd"/>
      <w:r>
        <w:t xml:space="preserve"> </w:t>
      </w:r>
      <m:oMath>
        <m:r>
          <w:rPr>
            <w:rFonts w:ascii="Cambria Math" w:hAnsi="Cambria Math"/>
          </w:rPr>
          <m:t>ε</m:t>
        </m:r>
      </m:oMath>
      <w:r w:rsidR="00340578">
        <w:t xml:space="preserve"> </w:t>
      </w:r>
      <w:r>
        <w:t>being the dissipated hysteretic energy as</w:t>
      </w:r>
    </w:p>
    <w:p w14:paraId="75635AA5" w14:textId="77777777" w:rsidR="003B5892" w:rsidRDefault="003B5892" w:rsidP="003B5892">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3B5892" w14:paraId="3B322301" w14:textId="77777777" w:rsidTr="00C3208D">
        <w:tc>
          <w:tcPr>
            <w:tcW w:w="8500" w:type="dxa"/>
            <w:vAlign w:val="center"/>
          </w:tcPr>
          <w:p w14:paraId="7F9954D6" w14:textId="438A2E7C" w:rsidR="003B5892" w:rsidRPr="00225C0D" w:rsidRDefault="003B5892" w:rsidP="003B5892">
            <w:pPr>
              <w:ind w:right="40"/>
              <w:jc w:val="center"/>
              <w:rPr>
                <w:i/>
              </w:rPr>
            </w:pPr>
            <m:oMathPara>
              <m:oMath>
                <m:r>
                  <w:rPr>
                    <w:rFonts w:ascii="Cambria Math" w:hAnsi="Cambria Math"/>
                  </w:rPr>
                  <m:t>ε=</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z</m:t>
                    </m:r>
                    <m:acc>
                      <m:accPr>
                        <m:chr m:val="̇"/>
                        <m:ctrlPr>
                          <w:rPr>
                            <w:rFonts w:ascii="Cambria Math" w:hAnsi="Cambria Math"/>
                            <w:i/>
                          </w:rPr>
                        </m:ctrlPr>
                      </m:accPr>
                      <m:e>
                        <m:r>
                          <w:rPr>
                            <w:rFonts w:ascii="Cambria Math" w:hAnsi="Cambria Math"/>
                          </w:rPr>
                          <m:t>u</m:t>
                        </m:r>
                      </m:e>
                    </m:acc>
                  </m:e>
                </m:nary>
                <m:r>
                  <w:rPr>
                    <w:rFonts w:ascii="Cambria Math" w:hAnsi="Cambria Math"/>
                  </w:rPr>
                  <m:t>dt</m:t>
                </m:r>
              </m:oMath>
            </m:oMathPara>
          </w:p>
        </w:tc>
        <w:tc>
          <w:tcPr>
            <w:tcW w:w="560" w:type="dxa"/>
            <w:vAlign w:val="center"/>
          </w:tcPr>
          <w:p w14:paraId="3858A156" w14:textId="567B74AF" w:rsidR="003B5892" w:rsidRDefault="003B5892" w:rsidP="00C3208D">
            <w:pPr>
              <w:ind w:right="40"/>
              <w:jc w:val="center"/>
            </w:pPr>
            <w:r>
              <w:t>(7)</w:t>
            </w:r>
          </w:p>
        </w:tc>
      </w:tr>
    </w:tbl>
    <w:p w14:paraId="0D75B123" w14:textId="77777777" w:rsidR="003B5892" w:rsidRDefault="003B5892" w:rsidP="003B5892">
      <w:pPr>
        <w:ind w:right="40"/>
      </w:pPr>
    </w:p>
    <w:p w14:paraId="09E6D3BE" w14:textId="73C34DB5" w:rsidR="00762BA7" w:rsidRDefault="00762BA7" w:rsidP="00762BA7">
      <w:pPr>
        <w:ind w:right="40"/>
      </w:pPr>
      <w:r>
        <w:t xml:space="preserve">It should be noted that, although the </w:t>
      </w:r>
      <w:proofErr w:type="spellStart"/>
      <w:r>
        <w:t>Bouc</w:t>
      </w:r>
      <w:proofErr w:type="spellEnd"/>
      <w:r>
        <w:t xml:space="preserve">-Wen model and its variation can capture the various features of hysteresis such as hysteresis shape, strength degradation and stiffness degradation, its parameters does not have rigorous physical meaning. As such, a given set of parameters uniquely determines the hysteretic response, but a given hysteresis may not determine the parameters </w:t>
      </w:r>
      <w:proofErr w:type="spellStart"/>
      <w:r>
        <w:t>unambigously</w:t>
      </w:r>
      <w:proofErr w:type="spellEnd"/>
      <w:r>
        <w:t xml:space="preserve"> </w:t>
      </w:r>
      <w:r w:rsidR="003B5892">
        <w:t>(Ma</w:t>
      </w:r>
      <w:r w:rsidR="00D00D1D">
        <w:t xml:space="preserve"> et al.</w:t>
      </w:r>
      <w:r w:rsidR="003B5892">
        <w:t>, 2004)</w:t>
      </w:r>
      <w:r>
        <w:t xml:space="preserve">. In the perspective of structural identification, such an ambiguity of the model can yield a problem of searching for local fitting solutions. Hence, if some constraints on the parameters can also imposed based on a priori sense which is physically admissible, the complexity of the calculation and decreases the efficiency of the calibration can be improved. </w:t>
      </w:r>
    </w:p>
    <w:p w14:paraId="7755DCB6" w14:textId="77777777" w:rsidR="00762BA7" w:rsidRDefault="00762BA7" w:rsidP="00762BA7">
      <w:pPr>
        <w:ind w:right="40"/>
      </w:pPr>
    </w:p>
    <w:p w14:paraId="34013744" w14:textId="77777777" w:rsidR="00762BA7" w:rsidRDefault="00762BA7" w:rsidP="00762BA7">
      <w:pPr>
        <w:ind w:right="40"/>
      </w:pPr>
      <w:r>
        <w:t xml:space="preserve">In the following section, a conventional method for the system identification using the unscented </w:t>
      </w:r>
      <w:proofErr w:type="spellStart"/>
      <w:r>
        <w:t>kalman</w:t>
      </w:r>
      <w:proofErr w:type="spellEnd"/>
      <w:r>
        <w:t xml:space="preserve"> filter was introduced. And then projection was introduced. </w:t>
      </w:r>
    </w:p>
    <w:p w14:paraId="3072E4B8" w14:textId="6D3B4B40" w:rsidR="000E5366" w:rsidRDefault="000E5366" w:rsidP="00762BA7">
      <w:pPr>
        <w:ind w:right="40"/>
      </w:pPr>
    </w:p>
    <w:p w14:paraId="6C913832" w14:textId="0ACE4D09" w:rsidR="00762BA7" w:rsidRDefault="00762BA7" w:rsidP="005934CC">
      <w:pPr>
        <w:pStyle w:val="21"/>
      </w:pPr>
      <w:r>
        <w:t>Unscented Kalman Filte</w:t>
      </w:r>
      <w:r w:rsidR="005934CC">
        <w:t>r with State Linear Constraints</w:t>
      </w:r>
    </w:p>
    <w:p w14:paraId="64072667" w14:textId="77777777" w:rsidR="005934CC" w:rsidRDefault="005934CC" w:rsidP="00762BA7">
      <w:pPr>
        <w:ind w:right="40"/>
      </w:pPr>
    </w:p>
    <w:p w14:paraId="1A25DA1E" w14:textId="33371AAD" w:rsidR="00762BA7" w:rsidRDefault="005934CC" w:rsidP="005934CC">
      <w:pPr>
        <w:pStyle w:val="31"/>
      </w:pPr>
      <w:r>
        <w:t xml:space="preserve">Unscented </w:t>
      </w:r>
      <w:proofErr w:type="spellStart"/>
      <w:r>
        <w:t>Kalman</w:t>
      </w:r>
      <w:proofErr w:type="spellEnd"/>
      <w:r>
        <w:t xml:space="preserve"> Filter</w:t>
      </w:r>
    </w:p>
    <w:p w14:paraId="47C2DAEC" w14:textId="5AF83ACF" w:rsidR="00762BA7" w:rsidRDefault="00762BA7" w:rsidP="00762BA7">
      <w:pPr>
        <w:ind w:right="40"/>
      </w:pPr>
    </w:p>
    <w:p w14:paraId="19555E43" w14:textId="77777777" w:rsidR="00762BA7" w:rsidRDefault="00762BA7" w:rsidP="00762BA7">
      <w:pPr>
        <w:ind w:right="40"/>
      </w:pPr>
      <w:r>
        <w:lastRenderedPageBreak/>
        <w:t xml:space="preserve">The Unscented </w:t>
      </w:r>
      <w:proofErr w:type="spellStart"/>
      <w:r>
        <w:t>Kalman</w:t>
      </w:r>
      <w:proofErr w:type="spellEnd"/>
      <w:r>
        <w:t xml:space="preserve"> Filter is a numerical technique used for the estimation of a nonlinear dynamic system. Consider a nonlinear dynamic system modeled as:</w:t>
      </w:r>
    </w:p>
    <w:p w14:paraId="3882671B" w14:textId="11039779" w:rsidR="0007073D" w:rsidRDefault="0007073D" w:rsidP="00762BA7">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EE39F7" w14:paraId="54BB3A9C" w14:textId="77777777" w:rsidTr="00EA3BF5">
        <w:tc>
          <w:tcPr>
            <w:tcW w:w="8500" w:type="dxa"/>
            <w:vAlign w:val="center"/>
          </w:tcPr>
          <w:p w14:paraId="6CC23EC3" w14:textId="77777777" w:rsidR="00EE39F7" w:rsidRPr="00EA3BF5" w:rsidRDefault="00C3208D" w:rsidP="00EA3BF5">
            <w:pPr>
              <w:ind w:right="40"/>
              <w:jc w:val="cente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313A7F3F" w14:textId="7E2422CC" w:rsidR="00EE39F7" w:rsidRDefault="00C3208D" w:rsidP="00EA3BF5">
            <w:pPr>
              <w:ind w:right="40"/>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560" w:type="dxa"/>
            <w:vAlign w:val="center"/>
          </w:tcPr>
          <w:p w14:paraId="2C3051B4" w14:textId="3452BE93" w:rsidR="00EE39F7" w:rsidRDefault="00EA3BF5" w:rsidP="00EA3BF5">
            <w:pPr>
              <w:ind w:right="40"/>
              <w:jc w:val="center"/>
            </w:pPr>
            <w:r>
              <w:t>(1)</w:t>
            </w:r>
          </w:p>
        </w:tc>
      </w:tr>
    </w:tbl>
    <w:p w14:paraId="6508E2D0" w14:textId="0C61F266" w:rsidR="00762BA7" w:rsidRDefault="00762BA7" w:rsidP="00762BA7">
      <w:pPr>
        <w:ind w:right="40"/>
      </w:pPr>
    </w:p>
    <w:p w14:paraId="7D4664F0" w14:textId="6970E4B4" w:rsidR="00762BA7" w:rsidRDefault="00762BA7" w:rsidP="006E4B0E">
      <w:pPr>
        <w:ind w:right="4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6E4B0E">
        <w:rPr>
          <w:i/>
        </w:rPr>
        <w:t xml:space="preserve"> </w:t>
      </w:r>
      <w:r>
        <w:t xml:space="preserve">is the state variable,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measured value,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6E4B0E">
        <w:t xml:space="preserve"> </w:t>
      </w:r>
      <w:r>
        <w:t xml:space="preserve">and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are process and sensor noise modeled as uncorrelated Gaussian, respectively,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is the nonlinear vector-valued transition dynamics of the system,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is a nonlinear vector-valued function which transforms a state vector into the appropriate measurement vector, and the subscript </w:t>
      </w:r>
      <m:oMath>
        <m:r>
          <w:rPr>
            <w:rFonts w:ascii="Cambria Math" w:hAnsi="Cambria Math"/>
          </w:rPr>
          <m:t>k</m:t>
        </m:r>
      </m:oMath>
      <w:r w:rsidR="006E4B0E">
        <w:t xml:space="preserve"> stands for the </w:t>
      </w:r>
      <w:r w:rsidRPr="006E4B0E">
        <w:rPr>
          <w:i/>
        </w:rPr>
        <w:t>k</w:t>
      </w:r>
      <w:r w:rsidR="006E4B0E">
        <w:t>-</w:t>
      </w:r>
      <w:proofErr w:type="spellStart"/>
      <w:r>
        <w:t>th</w:t>
      </w:r>
      <w:proofErr w:type="spellEnd"/>
      <w:r>
        <w:t xml:space="preserve"> discrete time step. </w:t>
      </w:r>
    </w:p>
    <w:p w14:paraId="109B337E" w14:textId="417EC74E" w:rsidR="00762BA7" w:rsidRDefault="00762BA7" w:rsidP="00762BA7">
      <w:pPr>
        <w:ind w:right="40"/>
      </w:pPr>
      <w:r>
        <w:t xml:space="preserve">Regarding </w:t>
      </w:r>
      <w:r w:rsidR="006E4B0E" w:rsidRPr="006E4B0E">
        <w:rPr>
          <w:i/>
        </w:rPr>
        <w:t>n</w:t>
      </w:r>
      <w:r>
        <w:t xml:space="preserve">-dimension state variable matrix </w:t>
      </w:r>
      <m:oMath>
        <m:r>
          <w:rPr>
            <w:rFonts w:ascii="Cambria Math" w:hAnsi="Cambria Math"/>
          </w:rPr>
          <m:t>x</m:t>
        </m:r>
      </m:oMath>
      <w:r>
        <w:t xml:space="preserve"> following normal distribution with its mean </w:t>
      </w:r>
      <m:oMath>
        <m:acc>
          <m:accPr>
            <m:chr m:val="̅"/>
            <m:ctrlPr>
              <w:rPr>
                <w:rFonts w:ascii="Cambria Math" w:hAnsi="Cambria Math"/>
              </w:rPr>
            </m:ctrlPr>
          </m:accPr>
          <m:e>
            <m:r>
              <w:rPr>
                <w:rFonts w:ascii="Cambria Math" w:hAnsi="Cambria Math"/>
              </w:rPr>
              <m:t>x</m:t>
            </m:r>
          </m:e>
        </m:acc>
      </m:oMath>
      <w:r>
        <w:t xml:space="preserve"> and </w:t>
      </w:r>
      <w:proofErr w:type="gramStart"/>
      <w:r>
        <w:t xml:space="preserve">covariance </w:t>
      </w:r>
      <w:proofErr w:type="gramEnd"/>
      <m:oMath>
        <m:sSub>
          <m:sSubPr>
            <m:ctrlPr>
              <w:rPr>
                <w:rFonts w:ascii="Cambria Math" w:hAnsi="Cambria Math"/>
                <w:i/>
              </w:rPr>
            </m:ctrlPr>
          </m:sSubPr>
          <m:e>
            <m:r>
              <w:rPr>
                <w:rFonts w:ascii="Cambria Math" w:hAnsi="Cambria Math"/>
              </w:rPr>
              <m:t>P</m:t>
            </m:r>
          </m:e>
          <m:sub>
            <m:r>
              <w:rPr>
                <w:rFonts w:ascii="Cambria Math" w:hAnsi="Cambria Math"/>
              </w:rPr>
              <m:t>x</m:t>
            </m:r>
          </m:sub>
        </m:sSub>
      </m:oMath>
      <w:r>
        <w:t xml:space="preserve">, we calculate a normal distribution of </w:t>
      </w:r>
      <m:oMath>
        <m:r>
          <w:rPr>
            <w:rFonts w:ascii="Cambria Math" w:hAnsi="Cambria Math"/>
          </w:rPr>
          <m:t>y</m:t>
        </m:r>
      </m:oMath>
      <w:r>
        <w:t xml:space="preserve"> through a nonlinear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oMath>
      <w:r w:rsidR="006E4B0E">
        <w:t xml:space="preserve"> by using (2</w:t>
      </w:r>
      <w:r w:rsidR="006E4B0E" w:rsidRPr="006E4B0E">
        <w:rPr>
          <w:i/>
        </w:rPr>
        <w:t>N</w:t>
      </w:r>
      <w:r w:rsidR="006E4B0E">
        <w:t>+1)</w:t>
      </w:r>
      <w:r>
        <w:t xml:space="preserve"> sample sigma points (</w:t>
      </w:r>
      <m:oMath>
        <m:sSub>
          <m:sSubPr>
            <m:ctrlPr>
              <w:rPr>
                <w:rFonts w:ascii="Cambria Math" w:hAnsi="Cambria Math"/>
                <w:i/>
              </w:rPr>
            </m:ctrlPr>
          </m:sSubPr>
          <m:e>
            <m:r>
              <w:rPr>
                <w:rFonts w:ascii="Cambria Math" w:hAnsi="Cambria Math"/>
              </w:rPr>
              <m:t>χ</m:t>
            </m:r>
          </m:e>
          <m:sub>
            <m:r>
              <w:rPr>
                <w:rFonts w:ascii="Cambria Math" w:hAnsi="Cambria Math"/>
              </w:rPr>
              <m:t>i</m:t>
            </m:r>
          </m:sub>
        </m:sSub>
      </m:oMath>
      <w:r>
        <w:t>). The sigma points are declared as:</w:t>
      </w:r>
    </w:p>
    <w:p w14:paraId="143296B9" w14:textId="77777777" w:rsidR="006E4B0E" w:rsidRDefault="006E4B0E" w:rsidP="006E4B0E">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565"/>
      </w:tblGrid>
      <w:tr w:rsidR="006E4B0E" w14:paraId="7EBA514D" w14:textId="77777777" w:rsidTr="00C3208D">
        <w:tc>
          <w:tcPr>
            <w:tcW w:w="8505" w:type="dxa"/>
            <w:vAlign w:val="center"/>
          </w:tcPr>
          <w:p w14:paraId="73CCED74" w14:textId="050B2284" w:rsidR="006E4B0E" w:rsidRPr="00BF04A3" w:rsidRDefault="00C3208D" w:rsidP="006E4B0E">
            <w:pPr>
              <w:ind w:right="40"/>
              <w:jc w:val="center"/>
            </w:pPr>
            <m:oMathPara>
              <m:oMath>
                <m:sSub>
                  <m:sSubPr>
                    <m:ctrlPr>
                      <w:rPr>
                        <w:rFonts w:ascii="Cambria Math" w:hAnsi="Cambria Math"/>
                        <w:i/>
                      </w:rPr>
                    </m:ctrlPr>
                  </m:sSubPr>
                  <m:e>
                    <m:r>
                      <w:rPr>
                        <w:rFonts w:ascii="Cambria Math" w:hAnsi="Cambria Math"/>
                      </w:rPr>
                      <m:t>χ</m:t>
                    </m:r>
                  </m:e>
                  <m:sub>
                    <m:r>
                      <w:rPr>
                        <w:rFonts w:ascii="Cambria Math" w:hAnsi="Cambria Math"/>
                      </w:rPr>
                      <m:t>1</m:t>
                    </m:r>
                  </m:sub>
                </m:sSub>
                <m:r>
                  <w:rPr>
                    <w:rFonts w:ascii="Cambria Math" w:hAnsi="Cambria Math"/>
                  </w:rPr>
                  <m:t>=x̅</m:t>
                </m:r>
              </m:oMath>
            </m:oMathPara>
          </w:p>
        </w:tc>
        <w:tc>
          <w:tcPr>
            <w:tcW w:w="565" w:type="dxa"/>
            <w:vAlign w:val="center"/>
          </w:tcPr>
          <w:p w14:paraId="17BE6877" w14:textId="77777777" w:rsidR="006E4B0E" w:rsidRDefault="006E4B0E" w:rsidP="00C3208D">
            <w:pPr>
              <w:ind w:right="40"/>
              <w:jc w:val="center"/>
            </w:pPr>
            <w:r>
              <w:t>(5)</w:t>
            </w:r>
          </w:p>
        </w:tc>
      </w:tr>
      <w:tr w:rsidR="006E4B0E" w14:paraId="7A75787F" w14:textId="77777777" w:rsidTr="00C3208D">
        <w:tc>
          <w:tcPr>
            <w:tcW w:w="8505" w:type="dxa"/>
            <w:vAlign w:val="center"/>
          </w:tcPr>
          <w:p w14:paraId="4CCE0064" w14:textId="18C09823" w:rsidR="006E4B0E" w:rsidRPr="006E4B0E" w:rsidRDefault="00C3208D" w:rsidP="006E4B0E">
            <w:pPr>
              <w:ind w:right="40"/>
              <w:jc w:val="center"/>
              <w:rPr>
                <w:i/>
              </w:rPr>
            </w:pPr>
            <m:oMathPara>
              <m:oMath>
                <m:sSub>
                  <m:sSubPr>
                    <m:ctrlPr>
                      <w:rPr>
                        <w:rFonts w:ascii="Cambria Math" w:hAnsi="Cambria Math"/>
                        <w:i/>
                      </w:rPr>
                    </m:ctrlPr>
                  </m:sSubPr>
                  <m:e>
                    <m:r>
                      <w:rPr>
                        <w:rFonts w:ascii="Cambria Math" w:hAnsi="Cambria Math"/>
                      </w:rPr>
                      <m:t>χ</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n+λ</m:t>
                        </m:r>
                      </m:e>
                    </m:d>
                    <m:sSub>
                      <m:sSubPr>
                        <m:ctrlPr>
                          <w:rPr>
                            <w:rFonts w:ascii="Cambria Math" w:hAnsi="Cambria Math"/>
                            <w:i/>
                          </w:rPr>
                        </m:ctrlPr>
                      </m:sSubPr>
                      <m:e>
                        <m:r>
                          <w:rPr>
                            <w:rFonts w:ascii="Cambria Math" w:hAnsi="Cambria Math"/>
                          </w:rPr>
                          <m:t>P</m:t>
                        </m:r>
                      </m:e>
                      <m:sub>
                        <m:r>
                          <w:rPr>
                            <w:rFonts w:ascii="Cambria Math" w:hAnsi="Cambria Math"/>
                          </w:rPr>
                          <m:t>x</m:t>
                        </m:r>
                      </m:sub>
                    </m:sSub>
                  </m:e>
                </m:ra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m:oMathPara>
          </w:p>
        </w:tc>
        <w:tc>
          <w:tcPr>
            <w:tcW w:w="565" w:type="dxa"/>
            <w:vAlign w:val="center"/>
          </w:tcPr>
          <w:p w14:paraId="15F1DB44" w14:textId="77777777" w:rsidR="006E4B0E" w:rsidRDefault="006E4B0E" w:rsidP="00C3208D">
            <w:pPr>
              <w:ind w:right="40"/>
              <w:jc w:val="center"/>
            </w:pPr>
            <w:r>
              <w:t>(6)</w:t>
            </w:r>
          </w:p>
        </w:tc>
      </w:tr>
      <w:tr w:rsidR="006E4B0E" w14:paraId="493CECF9" w14:textId="77777777" w:rsidTr="00C3208D">
        <w:tc>
          <w:tcPr>
            <w:tcW w:w="8505" w:type="dxa"/>
            <w:vAlign w:val="center"/>
          </w:tcPr>
          <w:p w14:paraId="34D97C6A" w14:textId="22CBF9A1" w:rsidR="006E4B0E" w:rsidRPr="006E4B0E" w:rsidRDefault="00C3208D" w:rsidP="006E4B0E">
            <w:pPr>
              <w:ind w:right="40"/>
              <w:jc w:val="center"/>
            </w:pPr>
            <m:oMathPara>
              <m:oMath>
                <m:sSub>
                  <m:sSubPr>
                    <m:ctrlPr>
                      <w:rPr>
                        <w:rFonts w:ascii="Cambria Math" w:hAnsi="Cambria Math"/>
                        <w:i/>
                      </w:rPr>
                    </m:ctrlPr>
                  </m:sSubPr>
                  <m:e>
                    <m:r>
                      <w:rPr>
                        <w:rFonts w:ascii="Cambria Math" w:hAnsi="Cambria Math"/>
                      </w:rPr>
                      <m:t>χ</m:t>
                    </m:r>
                  </m:e>
                  <m:sub>
                    <m:r>
                      <w:rPr>
                        <w:rFonts w:ascii="Cambria Math" w:hAnsi="Cambria Math"/>
                      </w:rPr>
                      <m:t>i+N+1</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n+λ</m:t>
                        </m:r>
                      </m:e>
                    </m:d>
                    <m:sSub>
                      <m:sSubPr>
                        <m:ctrlPr>
                          <w:rPr>
                            <w:rFonts w:ascii="Cambria Math" w:hAnsi="Cambria Math"/>
                            <w:i/>
                          </w:rPr>
                        </m:ctrlPr>
                      </m:sSubPr>
                      <m:e>
                        <m:r>
                          <w:rPr>
                            <w:rFonts w:ascii="Cambria Math" w:hAnsi="Cambria Math"/>
                          </w:rPr>
                          <m:t>P</m:t>
                        </m:r>
                      </m:e>
                      <m:sub>
                        <m:r>
                          <w:rPr>
                            <w:rFonts w:ascii="Cambria Math" w:hAnsi="Cambria Math"/>
                          </w:rPr>
                          <m:t>x</m:t>
                        </m:r>
                      </m:sub>
                    </m:sSub>
                  </m:e>
                </m:ra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m:oMathPara>
          </w:p>
        </w:tc>
        <w:tc>
          <w:tcPr>
            <w:tcW w:w="565" w:type="dxa"/>
            <w:vAlign w:val="center"/>
          </w:tcPr>
          <w:p w14:paraId="1686B791" w14:textId="080ECAE8" w:rsidR="006E4B0E" w:rsidRDefault="006E4B0E" w:rsidP="006E4B0E">
            <w:pPr>
              <w:ind w:right="40"/>
              <w:jc w:val="center"/>
            </w:pPr>
            <w:r>
              <w:t>(6)</w:t>
            </w:r>
          </w:p>
        </w:tc>
      </w:tr>
    </w:tbl>
    <w:p w14:paraId="079C9434" w14:textId="77777777" w:rsidR="006E4B0E" w:rsidRDefault="006E4B0E" w:rsidP="006E4B0E">
      <w:pPr>
        <w:ind w:right="40"/>
      </w:pPr>
    </w:p>
    <w:p w14:paraId="5D5334E2" w14:textId="2B1CDFFD" w:rsidR="00762BA7" w:rsidRDefault="00762BA7" w:rsidP="00762BA7">
      <w:pPr>
        <w:ind w:right="40"/>
      </w:pPr>
      <w:proofErr w:type="gramStart"/>
      <w:r>
        <w:t>where</w:t>
      </w:r>
      <w:proofErr w:type="gramEnd"/>
      <w:r>
        <w:t xml:space="preserve"> $\lambda = \sigma^2(n+\kappa) - n$ is a scaling parameter, $\sigma$ stands for spread of the sigma points around $\bar{x}$, and $\kappa$ is a secondary scaling factor. Here the weight values $</w:t>
      </w:r>
      <w:proofErr w:type="spellStart"/>
      <w:r>
        <w:t>W_i</w:t>
      </w:r>
      <w:proofErr w:type="spellEnd"/>
      <w:r>
        <w:t>$ is declared as:</w:t>
      </w:r>
    </w:p>
    <w:p w14:paraId="42A8E8D5" w14:textId="77777777" w:rsidR="00BB22DA" w:rsidRDefault="00BB22DA" w:rsidP="00BB22DA">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565"/>
      </w:tblGrid>
      <w:tr w:rsidR="00BB22DA" w14:paraId="57D359B1" w14:textId="77777777" w:rsidTr="00C3208D">
        <w:tc>
          <w:tcPr>
            <w:tcW w:w="8505" w:type="dxa"/>
            <w:vAlign w:val="center"/>
          </w:tcPr>
          <w:p w14:paraId="64F8F8C3" w14:textId="33352949" w:rsidR="00BB22DA" w:rsidRPr="00BF04A3" w:rsidRDefault="00C3208D" w:rsidP="00C3208D">
            <w:pPr>
              <w:ind w:right="40"/>
              <w:jc w:val="cente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N+λ</m:t>
                    </m:r>
                  </m:den>
                </m:f>
              </m:oMath>
            </m:oMathPara>
          </w:p>
        </w:tc>
        <w:tc>
          <w:tcPr>
            <w:tcW w:w="565" w:type="dxa"/>
            <w:vAlign w:val="center"/>
          </w:tcPr>
          <w:p w14:paraId="3E6C3252" w14:textId="77777777" w:rsidR="00BB22DA" w:rsidRDefault="00BB22DA" w:rsidP="00C3208D">
            <w:pPr>
              <w:ind w:right="40"/>
              <w:jc w:val="center"/>
            </w:pPr>
            <w:r>
              <w:t>(5)</w:t>
            </w:r>
          </w:p>
        </w:tc>
      </w:tr>
      <w:tr w:rsidR="00BB22DA" w14:paraId="3CA4F864" w14:textId="77777777" w:rsidTr="00C3208D">
        <w:tc>
          <w:tcPr>
            <w:tcW w:w="8505" w:type="dxa"/>
            <w:vAlign w:val="center"/>
          </w:tcPr>
          <w:p w14:paraId="6224B656" w14:textId="6DCE74C8" w:rsidR="00BB22DA" w:rsidRPr="006E4B0E" w:rsidRDefault="00C3208D" w:rsidP="00C3208D">
            <w:pPr>
              <w:ind w:right="40"/>
              <w:jc w:val="center"/>
              <w:rPr>
                <w:i/>
              </w:rPr>
            </w:pPr>
            <m:oMathPara>
              <m:oMath>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2(N+λ)</m:t>
                    </m:r>
                  </m:den>
                </m:f>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m:oMathPara>
          </w:p>
        </w:tc>
        <w:tc>
          <w:tcPr>
            <w:tcW w:w="565" w:type="dxa"/>
            <w:vAlign w:val="center"/>
          </w:tcPr>
          <w:p w14:paraId="3573F5AF" w14:textId="77777777" w:rsidR="00BB22DA" w:rsidRDefault="00BB22DA" w:rsidP="00C3208D">
            <w:pPr>
              <w:ind w:right="40"/>
              <w:jc w:val="center"/>
            </w:pPr>
            <w:r>
              <w:t>(6)</w:t>
            </w:r>
          </w:p>
        </w:tc>
      </w:tr>
      <w:tr w:rsidR="00BB22DA" w14:paraId="773A45D5" w14:textId="77777777" w:rsidTr="00C3208D">
        <w:tc>
          <w:tcPr>
            <w:tcW w:w="8505" w:type="dxa"/>
            <w:vAlign w:val="center"/>
          </w:tcPr>
          <w:p w14:paraId="1FD9E88D" w14:textId="1CA0F67C" w:rsidR="00BB22DA" w:rsidRPr="006E4B0E" w:rsidRDefault="00C3208D" w:rsidP="0049343E">
            <w:pPr>
              <w:ind w:right="40"/>
              <w:jc w:val="center"/>
            </w:pPr>
            <m:oMathPara>
              <m:oMath>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2(N+λ)</m:t>
                    </m:r>
                  </m:den>
                </m:f>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m:oMathPara>
          </w:p>
        </w:tc>
        <w:tc>
          <w:tcPr>
            <w:tcW w:w="565" w:type="dxa"/>
            <w:vAlign w:val="center"/>
          </w:tcPr>
          <w:p w14:paraId="05BB22FF" w14:textId="77777777" w:rsidR="00BB22DA" w:rsidRDefault="00BB22DA" w:rsidP="00C3208D">
            <w:pPr>
              <w:ind w:right="40"/>
              <w:jc w:val="center"/>
            </w:pPr>
            <w:r>
              <w:t>(6)</w:t>
            </w:r>
          </w:p>
        </w:tc>
      </w:tr>
    </w:tbl>
    <w:p w14:paraId="0D6ECC24" w14:textId="77777777" w:rsidR="00762BA7" w:rsidRDefault="00762BA7" w:rsidP="00762BA7">
      <w:pPr>
        <w:ind w:right="40"/>
      </w:pPr>
    </w:p>
    <w:p w14:paraId="6E9A4B7B" w14:textId="55E5891A" w:rsidR="00762BA7" w:rsidRDefault="00762BA7" w:rsidP="00762BA7">
      <w:pPr>
        <w:ind w:right="40"/>
      </w:pPr>
      <w:r>
        <w:t xml:space="preserve">The normal distribution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=f(x)</m:t>
        </m:r>
      </m:oMath>
      <w:r>
        <w:t xml:space="preserve"> is calculated as:</w:t>
      </w:r>
    </w:p>
    <w:p w14:paraId="07A590A3" w14:textId="77777777" w:rsidR="00C3208D" w:rsidRDefault="00C3208D" w:rsidP="00C3208D">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565"/>
      </w:tblGrid>
      <w:tr w:rsidR="00C3208D" w14:paraId="3AB93876" w14:textId="77777777" w:rsidTr="00C3208D">
        <w:tc>
          <w:tcPr>
            <w:tcW w:w="8505" w:type="dxa"/>
            <w:vAlign w:val="center"/>
          </w:tcPr>
          <w:p w14:paraId="75AA61ED" w14:textId="1FBAD4CD" w:rsidR="00C3208D" w:rsidRPr="00BF04A3" w:rsidRDefault="00C3208D" w:rsidP="00C3208D">
            <w:pPr>
              <w:ind w:right="40"/>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f(χ_i)</m:t>
                </m:r>
              </m:oMath>
            </m:oMathPara>
          </w:p>
        </w:tc>
        <w:tc>
          <w:tcPr>
            <w:tcW w:w="565" w:type="dxa"/>
            <w:vAlign w:val="center"/>
          </w:tcPr>
          <w:p w14:paraId="247BC174" w14:textId="77777777" w:rsidR="00C3208D" w:rsidRDefault="00C3208D" w:rsidP="00C3208D">
            <w:pPr>
              <w:ind w:right="40"/>
              <w:jc w:val="center"/>
            </w:pPr>
            <w:r>
              <w:t>(5)</w:t>
            </w:r>
          </w:p>
        </w:tc>
      </w:tr>
      <w:tr w:rsidR="00C3208D" w14:paraId="4CD11894" w14:textId="77777777" w:rsidTr="00C3208D">
        <w:tc>
          <w:tcPr>
            <w:tcW w:w="8505" w:type="dxa"/>
            <w:vAlign w:val="center"/>
          </w:tcPr>
          <w:p w14:paraId="6EB7DEFB" w14:textId="02705E11" w:rsidR="00C3208D" w:rsidRPr="006E4B0E" w:rsidRDefault="00C3208D" w:rsidP="00C3208D">
            <w:pPr>
              <w:ind w:right="40"/>
              <w:jc w:val="center"/>
              <w:rPr>
                <w:i/>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acc>
                                  <m:accPr>
                                    <m:ctrlPr>
                                      <w:rPr>
                                        <w:rFonts w:ascii="Cambria Math" w:hAnsi="Cambria Math"/>
                                        <w:i/>
                                      </w:rPr>
                                    </m:ctrlPr>
                                  </m:accPr>
                                  <m:e>
                                    <m:r>
                                      <w:rPr>
                                        <w:rFonts w:ascii="Cambria Math" w:hAnsi="Cambria Math"/>
                                      </w:rPr>
                                      <m:t>x</m:t>
                                    </m:r>
                                  </m:e>
                                </m:acc>
                              </m:e>
                            </m:acc>
                          </m:e>
                          <m:sub>
                            <m:r>
                              <w:rPr>
                                <w:rFonts w:ascii="Cambria Math" w:hAnsi="Cambria Math"/>
                              </w:rPr>
                              <m:t>k+1</m:t>
                            </m:r>
                          </m:sub>
                        </m:sSub>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acc>
                                      <m:accPr>
                                        <m:ctrlPr>
                                          <w:rPr>
                                            <w:rFonts w:ascii="Cambria Math" w:hAnsi="Cambria Math"/>
                                            <w:i/>
                                          </w:rPr>
                                        </m:ctrlPr>
                                      </m:accPr>
                                      <m:e>
                                        <m:r>
                                          <w:rPr>
                                            <w:rFonts w:ascii="Cambria Math" w:hAnsi="Cambria Math"/>
                                          </w:rPr>
                                          <m:t>x</m:t>
                                        </m:r>
                                      </m:e>
                                    </m:acc>
                                  </m:e>
                                </m:acc>
                              </m:e>
                              <m:sub>
                                <m:r>
                                  <w:rPr>
                                    <w:rFonts w:ascii="Cambria Math" w:hAnsi="Cambria Math"/>
                                  </w:rPr>
                                  <m:t>k+1</m:t>
                                </m:r>
                              </m:sub>
                            </m:sSub>
                          </m:e>
                        </m:d>
                      </m:e>
                      <m:sup>
                        <m:r>
                          <w:rPr>
                            <w:rFonts w:ascii="Cambria Math" w:hAnsi="Cambria Math"/>
                          </w:rPr>
                          <m:t>T</m:t>
                        </m:r>
                      </m:sup>
                    </m:sSup>
                  </m:e>
                </m:nary>
              </m:oMath>
            </m:oMathPara>
          </w:p>
        </w:tc>
        <w:tc>
          <w:tcPr>
            <w:tcW w:w="565" w:type="dxa"/>
            <w:vAlign w:val="center"/>
          </w:tcPr>
          <w:p w14:paraId="1EF23467" w14:textId="77777777" w:rsidR="00C3208D" w:rsidRDefault="00C3208D" w:rsidP="00C3208D">
            <w:pPr>
              <w:ind w:right="40"/>
              <w:jc w:val="center"/>
            </w:pPr>
            <w:r>
              <w:t>(6)</w:t>
            </w:r>
          </w:p>
        </w:tc>
      </w:tr>
    </w:tbl>
    <w:p w14:paraId="58293960" w14:textId="0E06982F" w:rsidR="00762BA7" w:rsidRDefault="00762BA7" w:rsidP="00762BA7">
      <w:pPr>
        <w:ind w:right="40"/>
      </w:pPr>
    </w:p>
    <w:p w14:paraId="7A41ADBE" w14:textId="079CAAA3" w:rsidR="00762BA7" w:rsidRDefault="00762BA7" w:rsidP="00762BA7">
      <w:pPr>
        <w:ind w:right="40"/>
      </w:pPr>
      <w:r>
        <w:t xml:space="preserve">We start the UKF with initial value of estimated state variable </w:t>
      </w:r>
      <m:oMath>
        <m:sSub>
          <m:sSubPr>
            <m:ctrlPr>
              <w:rPr>
                <w:rFonts w:ascii="Cambria Math" w:hAnsi="Cambria Math"/>
                <w:i/>
              </w:rPr>
            </m:ctrlPr>
          </m:sSubPr>
          <m:e>
            <m:acc>
              <m:accPr>
                <m:ctrlPr>
                  <w:rPr>
                    <w:rFonts w:ascii="Cambria Math" w:hAnsi="Cambria Math"/>
                  </w:rPr>
                </m:ctrlPr>
              </m:accPr>
              <m:e>
                <m:r>
                  <w:rPr>
                    <w:rFonts w:ascii="Cambria Math" w:hAnsi="Cambria Math"/>
                  </w:rPr>
                  <m:t>x</m:t>
                </m:r>
              </m:e>
            </m:acc>
          </m:e>
          <m:sub>
            <m:r>
              <w:rPr>
                <w:rFonts w:ascii="Cambria Math" w:hAnsi="Cambria Math"/>
              </w:rPr>
              <m:t>0</m:t>
            </m:r>
          </m:sub>
        </m:sSub>
      </m:oMath>
      <w:r>
        <w:t xml:space="preserve"> and </w:t>
      </w:r>
      <w:proofErr w:type="gramStart"/>
      <w:r>
        <w:t xml:space="preserve">covariance </w:t>
      </w:r>
      <w:proofErr w:type="gramEnd"/>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C3208D">
        <w:t xml:space="preserve">. Each time step </w:t>
      </w:r>
      <w:r w:rsidR="00C3208D" w:rsidRPr="00C3208D">
        <w:rPr>
          <w:i/>
        </w:rPr>
        <w:t>k</w:t>
      </w:r>
      <w:r>
        <w:t>, we calculate sigma points and their weight values as</w:t>
      </w:r>
    </w:p>
    <w:p w14:paraId="14CDC5AC" w14:textId="77777777" w:rsidR="00C3208D" w:rsidRDefault="00C3208D" w:rsidP="00C3208D">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C3208D" w14:paraId="002527C7" w14:textId="77777777" w:rsidTr="00C3208D">
        <w:tc>
          <w:tcPr>
            <w:tcW w:w="8500" w:type="dxa"/>
            <w:vAlign w:val="center"/>
          </w:tcPr>
          <w:p w14:paraId="352509C3" w14:textId="7F35B1FB" w:rsidR="00C3208D" w:rsidRPr="00225C0D" w:rsidRDefault="00C3208D" w:rsidP="00C3208D">
            <w:pPr>
              <w:ind w:right="40"/>
              <w:jc w:val="center"/>
              <w:rPr>
                <w:i/>
              </w:rPr>
            </w:pPr>
            <m:oMathPara>
              <m:oMath>
                <m:d>
                  <m:dPr>
                    <m:ctrlPr>
                      <w:rPr>
                        <w:rFonts w:ascii="Cambria Math" w:hAnsi="Cambria Math"/>
                      </w:rPr>
                    </m:ctrlPr>
                  </m:dPr>
                  <m:e>
                    <m:sSub>
                      <m:sSubPr>
                        <m:ctrlPr>
                          <w:rPr>
                            <w:rFonts w:ascii="Cambria Math" w:hAnsi="Cambria Math"/>
                            <w:i/>
                          </w:rPr>
                        </m:ctrlPr>
                      </m:sSubPr>
                      <m:e>
                        <m:r>
                          <w:rPr>
                            <w:rFonts w:ascii="Cambria Math" w:hAnsi="Cambria Math"/>
                          </w:rPr>
                          <m:t>χ</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,κ)</m:t>
                </m:r>
              </m:oMath>
            </m:oMathPara>
          </w:p>
        </w:tc>
        <w:tc>
          <w:tcPr>
            <w:tcW w:w="560" w:type="dxa"/>
            <w:vAlign w:val="center"/>
          </w:tcPr>
          <w:p w14:paraId="68F4531B" w14:textId="77777777" w:rsidR="00C3208D" w:rsidRDefault="00C3208D" w:rsidP="00C3208D">
            <w:pPr>
              <w:ind w:right="40"/>
              <w:jc w:val="center"/>
            </w:pPr>
            <w:r>
              <w:t>(3)</w:t>
            </w:r>
          </w:p>
        </w:tc>
      </w:tr>
    </w:tbl>
    <w:p w14:paraId="2C739F29" w14:textId="77777777" w:rsidR="00C3208D" w:rsidRDefault="00C3208D" w:rsidP="00C3208D">
      <w:pPr>
        <w:ind w:right="40"/>
      </w:pPr>
    </w:p>
    <w:p w14:paraId="7D092B8F" w14:textId="4603473F" w:rsidR="00762BA7" w:rsidRDefault="00762BA7" w:rsidP="00762BA7">
      <w:pPr>
        <w:ind w:right="40"/>
      </w:pPr>
      <w:r>
        <w:t>After that, we predict state variable, covariance, measured value as</w:t>
      </w:r>
    </w:p>
    <w:p w14:paraId="5956AD30" w14:textId="77777777" w:rsidR="004E14C8" w:rsidRDefault="004E14C8" w:rsidP="004E14C8">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4E14C8" w14:paraId="63F226DE" w14:textId="77777777" w:rsidTr="000E5366">
        <w:tc>
          <w:tcPr>
            <w:tcW w:w="8500" w:type="dxa"/>
            <w:vAlign w:val="center"/>
          </w:tcPr>
          <w:p w14:paraId="6D3EEBB1" w14:textId="7FFE21EF" w:rsidR="004E14C8" w:rsidRPr="00225C0D" w:rsidRDefault="004E14C8" w:rsidP="004E14C8">
            <w:pPr>
              <w:ind w:right="40"/>
              <w:jc w:val="center"/>
              <w:rPr>
                <w:i/>
              </w:rPr>
            </w:pPr>
            <m:oMathPara>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k</m:t>
                            </m:r>
                          </m:e>
                        </m:acc>
                      </m:sub>
                    </m:sSub>
                    <m:r>
                      <w:rPr>
                        <w:rFonts w:ascii="Cambria Math" w:hAnsi="Cambria Math"/>
                      </w:rPr>
                      <m:t>,</m:t>
                    </m:r>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k</m:t>
                            </m:r>
                          </m:e>
                        </m:acc>
                      </m:sub>
                    </m:sSub>
                  </m:e>
                </m:d>
                <m:r>
                  <w:rPr>
                    <w:rFonts w:ascii="Cambria Math" w:hAnsi="Cambria Math"/>
                  </w:rPr>
                  <m:t>=</m:t>
                </m:r>
                <m:r>
                  <m:rPr>
                    <m:sty m:val="p"/>
                  </m:rPr>
                  <w:rPr>
                    <w:rFonts w:ascii="Cambria Math" w:hAnsi="Cambria Math"/>
                  </w:rPr>
                  <m:t>UT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m:oMathPara>
          </w:p>
        </w:tc>
        <w:tc>
          <w:tcPr>
            <w:tcW w:w="560" w:type="dxa"/>
            <w:vAlign w:val="center"/>
          </w:tcPr>
          <w:p w14:paraId="21E4DCAA" w14:textId="77777777" w:rsidR="004E14C8" w:rsidRDefault="004E14C8" w:rsidP="000E5366">
            <w:pPr>
              <w:ind w:right="40"/>
              <w:jc w:val="center"/>
            </w:pPr>
            <w:r>
              <w:t>(3)</w:t>
            </w:r>
          </w:p>
        </w:tc>
      </w:tr>
      <w:tr w:rsidR="004E14C8" w14:paraId="37D6DF22" w14:textId="77777777" w:rsidTr="000E5366">
        <w:tc>
          <w:tcPr>
            <w:tcW w:w="8500" w:type="dxa"/>
            <w:vAlign w:val="center"/>
          </w:tcPr>
          <w:p w14:paraId="56F6E0E8" w14:textId="751B6726" w:rsidR="004E14C8" w:rsidRDefault="004E14C8" w:rsidP="000E5366">
            <w:pPr>
              <w:ind w:right="40"/>
              <w:jc w:val="center"/>
            </w:pPr>
            <m:oMathPara>
              <m:oMath>
                <m:d>
                  <m:dPr>
                    <m:ctrlPr>
                      <w:rPr>
                        <w:rFonts w:ascii="Cambria Math" w:hAnsi="Cambria Math"/>
                      </w:rPr>
                    </m:ctrlPr>
                  </m:dPr>
                  <m:e>
                    <m:sSub>
                      <m:sSubPr>
                        <m:ctrlPr>
                          <w:rPr>
                            <w:rFonts w:ascii="Cambria Math" w:hAnsi="Cambria Math"/>
                            <w:i/>
                          </w:rPr>
                        </m:ctrlPr>
                      </m:sSubPr>
                      <m:e>
                        <m:acc>
                          <m:accPr>
                            <m:ctrlPr>
                              <w:rPr>
                                <w:rFonts w:ascii="Cambria Math" w:hAnsi="Cambria Math"/>
                              </w:rPr>
                            </m:ctrlPr>
                          </m:accPr>
                          <m:e>
                            <m:r>
                              <w:rPr>
                                <w:rFonts w:ascii="Cambria Math" w:hAnsi="Cambria Math"/>
                              </w:rPr>
                              <m:t>z</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e>
                </m:d>
                <m:r>
                  <m:rPr>
                    <m:sty m:val="p"/>
                  </m:rPr>
                  <w:rPr>
                    <w:rFonts w:ascii="Cambria Math" w:hAnsi="Cambria Math"/>
                  </w:rPr>
                  <m:t>=UT(</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,R</m:t>
                </m:r>
                <m:r>
                  <m:rPr>
                    <m:sty m:val="p"/>
                  </m:rPr>
                  <w:rPr>
                    <w:rFonts w:ascii="Cambria Math" w:hAnsi="Cambria Math"/>
                  </w:rPr>
                  <m:t>)</m:t>
                </m:r>
              </m:oMath>
            </m:oMathPara>
          </w:p>
        </w:tc>
        <w:tc>
          <w:tcPr>
            <w:tcW w:w="560" w:type="dxa"/>
            <w:vAlign w:val="center"/>
          </w:tcPr>
          <w:p w14:paraId="581EFCD8" w14:textId="77777777" w:rsidR="004E14C8" w:rsidRDefault="004E14C8" w:rsidP="000E5366">
            <w:pPr>
              <w:ind w:right="40"/>
              <w:jc w:val="center"/>
            </w:pPr>
          </w:p>
        </w:tc>
      </w:tr>
    </w:tbl>
    <w:p w14:paraId="30131728" w14:textId="7DB52371" w:rsidR="00762BA7" w:rsidRDefault="00762BA7" w:rsidP="00762BA7">
      <w:pPr>
        <w:ind w:right="40"/>
      </w:pPr>
    </w:p>
    <w:p w14:paraId="676C26C8" w14:textId="77D04F3F" w:rsidR="00762BA7" w:rsidRDefault="00762BA7" w:rsidP="00762BA7">
      <w:pPr>
        <w:ind w:right="40"/>
      </w:pPr>
      <w:r>
        <w:t xml:space="preserve">The </w:t>
      </w:r>
      <w:proofErr w:type="spellStart"/>
      <w:r>
        <w:t>Kalman</w:t>
      </w:r>
      <w:proofErr w:type="spellEnd"/>
      <w:r>
        <w:t xml:space="preserve"> gain is calculated as</w:t>
      </w:r>
    </w:p>
    <w:p w14:paraId="6CFD4D5D" w14:textId="77777777" w:rsidR="004E14C8" w:rsidRDefault="004E14C8" w:rsidP="004E14C8">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4E14C8" w14:paraId="4717BC67" w14:textId="77777777" w:rsidTr="000E5366">
        <w:tc>
          <w:tcPr>
            <w:tcW w:w="8500" w:type="dxa"/>
            <w:vAlign w:val="center"/>
          </w:tcPr>
          <w:p w14:paraId="4C8DDF79" w14:textId="51280A53" w:rsidR="004E14C8" w:rsidRPr="00225C0D" w:rsidRDefault="004E14C8" w:rsidP="004E14C8">
            <w:pPr>
              <w:ind w:right="40"/>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xz</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k</m:t>
                                </m:r>
                              </m:e>
                            </m:acc>
                          </m:sub>
                        </m:sSub>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k</m:t>
                                    </m:r>
                                  </m:e>
                                </m:acc>
                              </m:sub>
                            </m:sSub>
                          </m:e>
                        </m:d>
                      </m:e>
                      <m:sup>
                        <m:r>
                          <w:rPr>
                            <w:rFonts w:ascii="Cambria Math" w:hAnsi="Cambria Math"/>
                          </w:rPr>
                          <m:t>T</m:t>
                        </m:r>
                      </m:sup>
                    </m:sSup>
                  </m:e>
                </m:nary>
              </m:oMath>
            </m:oMathPara>
          </w:p>
        </w:tc>
        <w:tc>
          <w:tcPr>
            <w:tcW w:w="560" w:type="dxa"/>
            <w:vAlign w:val="center"/>
          </w:tcPr>
          <w:p w14:paraId="79C2F401" w14:textId="77777777" w:rsidR="004E14C8" w:rsidRDefault="004E14C8" w:rsidP="000E5366">
            <w:pPr>
              <w:ind w:right="40"/>
              <w:jc w:val="center"/>
            </w:pPr>
            <w:r>
              <w:t>(3)</w:t>
            </w:r>
          </w:p>
        </w:tc>
      </w:tr>
      <w:tr w:rsidR="004E14C8" w14:paraId="7E9E1609" w14:textId="77777777" w:rsidTr="000E5366">
        <w:tc>
          <w:tcPr>
            <w:tcW w:w="8500" w:type="dxa"/>
            <w:vAlign w:val="center"/>
          </w:tcPr>
          <w:p w14:paraId="74A3A6F0" w14:textId="102D2391" w:rsidR="004E14C8" w:rsidRDefault="004E14C8" w:rsidP="004E14C8">
            <w:pPr>
              <w:ind w:right="40"/>
              <w:jc w:val="center"/>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xz</m:t>
                    </m:r>
                  </m:sub>
                </m:sSub>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-1</m:t>
                    </m:r>
                  </m:sup>
                </m:sSubSup>
              </m:oMath>
            </m:oMathPara>
          </w:p>
        </w:tc>
        <w:tc>
          <w:tcPr>
            <w:tcW w:w="560" w:type="dxa"/>
            <w:vAlign w:val="center"/>
          </w:tcPr>
          <w:p w14:paraId="45483821" w14:textId="77777777" w:rsidR="004E14C8" w:rsidRDefault="004E14C8" w:rsidP="000E5366">
            <w:pPr>
              <w:ind w:right="40"/>
              <w:jc w:val="center"/>
            </w:pPr>
          </w:p>
        </w:tc>
      </w:tr>
    </w:tbl>
    <w:p w14:paraId="11C0657D" w14:textId="77777777" w:rsidR="004E14C8" w:rsidRDefault="004E14C8" w:rsidP="004E14C8">
      <w:pPr>
        <w:ind w:right="40"/>
      </w:pPr>
    </w:p>
    <w:p w14:paraId="5DE13A1E" w14:textId="797E2B70" w:rsidR="00762BA7" w:rsidRDefault="00762BA7" w:rsidP="00762BA7">
      <w:pPr>
        <w:ind w:right="40"/>
      </w:pPr>
      <w:r>
        <w:t xml:space="preserve">The estimated state </w:t>
      </w:r>
      <m:oMath>
        <m:sSub>
          <m:sSubPr>
            <m:ctrlPr>
              <w:rPr>
                <w:rFonts w:ascii="Cambria Math" w:hAnsi="Cambria Math"/>
                <w:i/>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oMath>
      <w:r>
        <w:t xml:space="preserve"> and covariance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are finally calculated as</w:t>
      </w:r>
    </w:p>
    <w:p w14:paraId="212E7E8E" w14:textId="77777777" w:rsidR="004E14C8" w:rsidRDefault="004E14C8" w:rsidP="004E14C8">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4E14C8" w14:paraId="16C4C874" w14:textId="77777777" w:rsidTr="000E5366">
        <w:tc>
          <w:tcPr>
            <w:tcW w:w="8500" w:type="dxa"/>
            <w:vAlign w:val="center"/>
          </w:tcPr>
          <w:p w14:paraId="0FB9DDD6" w14:textId="072D8C65" w:rsidR="004E14C8" w:rsidRPr="004E14C8" w:rsidRDefault="004E14C8" w:rsidP="004E14C8">
            <w:pPr>
              <w:ind w:right="40"/>
              <w:jc w:val="cente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acc>
                      <m:accPr>
                        <m:chr m:val="̅"/>
                        <m:ctrlPr>
                          <w:rPr>
                            <w:rFonts w:ascii="Cambria Math" w:hAnsi="Cambria Math"/>
                            <w:i/>
                          </w:rPr>
                        </m:ctrlPr>
                      </m:accPr>
                      <m:e>
                        <m:r>
                          <w:rPr>
                            <w:rFonts w:ascii="Cambria Math" w:hAnsi="Cambria Math"/>
                          </w:rPr>
                          <m:t>k</m:t>
                        </m:r>
                      </m:e>
                    </m:acc>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oMath>
            </m:oMathPara>
          </w:p>
        </w:tc>
        <w:tc>
          <w:tcPr>
            <w:tcW w:w="560" w:type="dxa"/>
            <w:vAlign w:val="center"/>
          </w:tcPr>
          <w:p w14:paraId="688022D2" w14:textId="77777777" w:rsidR="004E14C8" w:rsidRDefault="004E14C8" w:rsidP="000E5366">
            <w:pPr>
              <w:ind w:right="40"/>
              <w:jc w:val="center"/>
            </w:pPr>
            <w:r>
              <w:t>(3)</w:t>
            </w:r>
          </w:p>
        </w:tc>
      </w:tr>
    </w:tbl>
    <w:p w14:paraId="4C612B65" w14:textId="69EB7E14" w:rsidR="00762BA7" w:rsidRDefault="00762BA7" w:rsidP="00762BA7">
      <w:pPr>
        <w:ind w:right="40"/>
      </w:pPr>
    </w:p>
    <w:p w14:paraId="46CAA160" w14:textId="4B9542CE" w:rsidR="00762BA7" w:rsidRDefault="005934CC" w:rsidP="005934CC">
      <w:pPr>
        <w:pStyle w:val="31"/>
      </w:pPr>
      <w:r>
        <w:lastRenderedPageBreak/>
        <w:t>Estimate projection</w:t>
      </w:r>
    </w:p>
    <w:p w14:paraId="669DB7FD" w14:textId="61CAD886" w:rsidR="00762BA7" w:rsidRDefault="00762BA7" w:rsidP="00762BA7">
      <w:pPr>
        <w:ind w:right="40"/>
      </w:pPr>
    </w:p>
    <w:p w14:paraId="0501E228" w14:textId="4839C0B8" w:rsidR="00DC60ED" w:rsidRDefault="00344B12" w:rsidP="00DC60ED">
      <w:pPr>
        <w:keepNext/>
        <w:ind w:right="40"/>
        <w:jc w:val="center"/>
      </w:pPr>
      <w:r>
        <w:object w:dxaOrig="6706" w:dyaOrig="3645" w14:anchorId="2FFAA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4.3pt;height:100.2pt" o:ole="">
            <v:imagedata r:id="rId8" o:title=""/>
          </v:shape>
          <o:OLEObject Type="Embed" ProgID="AcroExch.Document.7" ShapeID="_x0000_i1027" DrawAspect="Content" ObjectID="_1632312981" r:id="rId9"/>
        </w:object>
      </w:r>
    </w:p>
    <w:p w14:paraId="3DE16971" w14:textId="449A9BED" w:rsidR="00DC60ED" w:rsidRDefault="00DC60ED" w:rsidP="00DC60ED">
      <w:pPr>
        <w:pStyle w:val="afb"/>
      </w:pPr>
      <w:r>
        <w:t xml:space="preserve">Figure </w:t>
      </w:r>
      <w:fldSimple w:instr=" SEQ Figure \* ARABIC ">
        <w:r w:rsidR="00040CDF">
          <w:rPr>
            <w:noProof/>
          </w:rPr>
          <w:t>1</w:t>
        </w:r>
      </w:fldSimple>
      <w:r w:rsidR="000E5366">
        <w:t xml:space="preserve"> </w:t>
      </w:r>
      <w:r w:rsidR="000E5366" w:rsidRPr="000E5366">
        <w:t>A geometric illustration of estimate projection</w:t>
      </w:r>
    </w:p>
    <w:p w14:paraId="4BA85620" w14:textId="2DDA7062" w:rsidR="00762BA7" w:rsidRDefault="00762BA7" w:rsidP="00762BA7">
      <w:pPr>
        <w:ind w:right="40"/>
      </w:pPr>
      <w:r>
        <w:t xml:space="preserve">Having calculated the unconstrained estimate </w:t>
      </w:r>
      <w:proofErr w:type="gramStart"/>
      <w:r>
        <w:t xml:space="preserve">state </w:t>
      </w:r>
      <w:proofErr w:type="gramEnd"/>
      <m:oMath>
        <m:sSub>
          <m:sSubPr>
            <m:ctrlPr>
              <w:rPr>
                <w:rFonts w:ascii="Cambria Math" w:hAnsi="Cambria Math"/>
                <w:i/>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oMath>
      <w:r>
        <w:t>, the constrained estimate can be obtained by projecting the unconstrained estimate onto the constraint surface. The constrained estimate can be obtained by solving the following minimization problem:</w:t>
      </w:r>
    </w:p>
    <w:p w14:paraId="3D05B2A5" w14:textId="77777777" w:rsidR="004E14C8" w:rsidRDefault="004E14C8" w:rsidP="004E14C8">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4E14C8" w14:paraId="43B8E0D6" w14:textId="77777777" w:rsidTr="000E5366">
        <w:tc>
          <w:tcPr>
            <w:tcW w:w="8500" w:type="dxa"/>
            <w:vAlign w:val="center"/>
          </w:tcPr>
          <w:p w14:paraId="1EA3317F" w14:textId="71E248EA" w:rsidR="004E14C8" w:rsidRPr="004E14C8" w:rsidRDefault="004E14C8" w:rsidP="00DC60ED">
            <w:pPr>
              <w:ind w:right="40"/>
              <w:jc w:val="cente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x∈</m:t>
                        </m:r>
                        <m:r>
                          <m:rPr>
                            <m:sty m:val="p"/>
                          </m:rPr>
                          <w:rPr>
                            <w:rFonts w:ascii="Cambria Math" w:hAnsi="Cambria Math"/>
                          </w:rPr>
                          <m:t>Ω</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e>
                        </m:d>
                      </m:e>
                      <m:sup>
                        <m:r>
                          <w:rPr>
                            <w:rFonts w:ascii="Cambria Math" w:hAnsi="Cambria Math"/>
                          </w:rPr>
                          <m:t>T</m:t>
                        </m:r>
                      </m:sup>
                    </m:sSup>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e>
                    </m:d>
                  </m:e>
                </m:func>
              </m:oMath>
            </m:oMathPara>
          </w:p>
        </w:tc>
        <w:tc>
          <w:tcPr>
            <w:tcW w:w="560" w:type="dxa"/>
            <w:vAlign w:val="center"/>
          </w:tcPr>
          <w:p w14:paraId="75AE8889" w14:textId="77777777" w:rsidR="004E14C8" w:rsidRDefault="004E14C8" w:rsidP="000E5366">
            <w:pPr>
              <w:ind w:right="40"/>
              <w:jc w:val="center"/>
            </w:pPr>
            <w:r>
              <w:t>(3)</w:t>
            </w:r>
          </w:p>
        </w:tc>
      </w:tr>
    </w:tbl>
    <w:p w14:paraId="26964F54" w14:textId="77777777" w:rsidR="004E14C8" w:rsidRDefault="004E14C8" w:rsidP="004E14C8">
      <w:pPr>
        <w:ind w:right="40"/>
      </w:pPr>
    </w:p>
    <w:p w14:paraId="5F3C5B55" w14:textId="4ABB9E53" w:rsidR="00762BA7" w:rsidRDefault="00762BA7" w:rsidP="00762BA7">
      <w:pPr>
        <w:ind w:right="40"/>
      </w:pPr>
      <w:proofErr w:type="gramStart"/>
      <w:r>
        <w:t>where</w:t>
      </w:r>
      <w:proofErr w:type="gramEnd"/>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k</m:t>
            </m:r>
          </m:sub>
        </m:sSub>
      </m:oMath>
      <w:r>
        <w:t xml:space="preserve"> and </w:t>
      </w:r>
      <m:oMath>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oMath>
      <w:r>
        <w:t xml:space="preserve"> are the unconstrained estimate and the</w:t>
      </w:r>
      <w:r w:rsidR="004E14C8">
        <w:t xml:space="preserve"> </w:t>
      </w:r>
      <w:r>
        <w:t xml:space="preserve">constrained estimate of the state, respectively, </w:t>
      </w:r>
      <m:oMath>
        <m:r>
          <w:rPr>
            <w:rFonts w:ascii="Cambria Math" w:hAnsi="Cambria Math"/>
          </w:rPr>
          <m:t>S</m:t>
        </m:r>
      </m:oMath>
      <w:r>
        <w:t xml:space="preserve"> is a positive-definite weight matrix, and </w:t>
      </w:r>
      <m:oMath>
        <m:r>
          <w:rPr>
            <w:rFonts w:ascii="Cambria Math" w:hAnsi="Cambria Math"/>
          </w:rPr>
          <m:t>Ω</m:t>
        </m:r>
      </m:oMath>
      <w:r>
        <w:t xml:space="preserve"> is the feasible region. A geometric illustration of the estimate projection is illustrated in Figure </w:t>
      </w:r>
      <w:r w:rsidR="000E5366">
        <w:t>1</w:t>
      </w:r>
      <w:r>
        <w:t xml:space="preserve">, where the feasible set </w:t>
      </w:r>
      <m:oMath>
        <m:r>
          <w:rPr>
            <w:rFonts w:ascii="Cambria Math" w:hAnsi="Cambria Math"/>
          </w:rPr>
          <m:t>Ω</m:t>
        </m:r>
      </m:oMath>
      <w:r>
        <w:t xml:space="preserve"> is shown shaded and the contour lines of the convex quadratic objective function are depicted. </w:t>
      </w:r>
    </w:p>
    <w:p w14:paraId="1FB1B6C9" w14:textId="086E2F26" w:rsidR="00762BA7" w:rsidRDefault="00762BA7" w:rsidP="0002592E">
      <w:pPr>
        <w:ind w:right="40"/>
      </w:pPr>
    </w:p>
    <w:p w14:paraId="7C628F81" w14:textId="4E70B040" w:rsidR="00E732A3" w:rsidRDefault="00762BA7" w:rsidP="00762BA7">
      <w:pPr>
        <w:pStyle w:val="21"/>
      </w:pPr>
      <w:r>
        <w:t>numerical simulation</w:t>
      </w:r>
    </w:p>
    <w:p w14:paraId="54E23DD2" w14:textId="77777777" w:rsidR="00762BA7" w:rsidRPr="00762BA7" w:rsidRDefault="00762BA7" w:rsidP="00762BA7"/>
    <w:p w14:paraId="68929C27" w14:textId="77777777" w:rsidR="00867F56" w:rsidRDefault="00867F56" w:rsidP="00867F56">
      <w:pPr>
        <w:ind w:right="40"/>
      </w:pPr>
      <w:r>
        <w:t xml:space="preserve">A single degree of freedom (SDOF) system with </w:t>
      </w:r>
      <w:proofErr w:type="spellStart"/>
      <w:r>
        <w:t>Bouc</w:t>
      </w:r>
      <w:proofErr w:type="spellEnd"/>
      <w:r>
        <w:t>-Wen hysteresis is considered in this example. The equation of motion of the system subjected to a ground acceleration is given by</w:t>
      </w:r>
    </w:p>
    <w:p w14:paraId="5096AC50" w14:textId="77777777" w:rsidR="00344B12" w:rsidRDefault="00344B12" w:rsidP="00344B12">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344B12" w14:paraId="55DA671E" w14:textId="77777777" w:rsidTr="000E5366">
        <w:tc>
          <w:tcPr>
            <w:tcW w:w="8500" w:type="dxa"/>
            <w:vAlign w:val="center"/>
          </w:tcPr>
          <w:p w14:paraId="3F5D4D82" w14:textId="3229AB39" w:rsidR="00344B12" w:rsidRPr="00225C0D" w:rsidRDefault="00344B12" w:rsidP="00344B12">
            <w:pPr>
              <w:ind w:right="40"/>
              <w:jc w:val="center"/>
              <w:rPr>
                <w:i/>
              </w:rPr>
            </w:pPr>
            <m:oMathPara>
              <m:oMath>
                <m:acc>
                  <m:accPr>
                    <m:chr m:val="̈"/>
                    <m:ctrlPr>
                      <w:rPr>
                        <w:rFonts w:ascii="Cambria Math" w:hAnsi="Cambria Math"/>
                      </w:rPr>
                    </m:ctrlPr>
                  </m:accPr>
                  <m:e>
                    <m:r>
                      <w:rPr>
                        <w:rFonts w:ascii="Cambria Math" w:hAnsi="Cambria Math"/>
                      </w:rPr>
                      <m:t>u</m:t>
                    </m:r>
                  </m:e>
                </m:acc>
                <m:r>
                  <w:rPr>
                    <w:rFonts w:ascii="Cambria Math" w:hAnsi="Cambria Math"/>
                  </w:rPr>
                  <m:t>+2ζ</m:t>
                </m:r>
                <m:acc>
                  <m:accPr>
                    <m:chr m:val="̇"/>
                    <m:ctrlPr>
                      <w:rPr>
                        <w:rFonts w:ascii="Cambria Math" w:hAnsi="Cambria Math"/>
                        <w:i/>
                      </w:rPr>
                    </m:ctrlPr>
                  </m:accPr>
                  <m:e>
                    <m:r>
                      <w:rPr>
                        <w:rFonts w:ascii="Cambria Math" w:hAnsi="Cambria Math"/>
                      </w:rPr>
                      <m:t>u</m:t>
                    </m:r>
                  </m:e>
                </m:acc>
                <m:r>
                  <w:rPr>
                    <w:rFonts w:ascii="Cambria Math" w:hAnsi="Cambria Math"/>
                  </w:rPr>
                  <m:t>+α</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u+</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z=-</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g</m:t>
                    </m:r>
                  </m:sub>
                </m:sSub>
              </m:oMath>
            </m:oMathPara>
          </w:p>
        </w:tc>
        <w:tc>
          <w:tcPr>
            <w:tcW w:w="560" w:type="dxa"/>
            <w:vAlign w:val="center"/>
          </w:tcPr>
          <w:p w14:paraId="797342E6" w14:textId="77777777" w:rsidR="00344B12" w:rsidRDefault="00344B12" w:rsidP="000E5366">
            <w:pPr>
              <w:ind w:right="40"/>
              <w:jc w:val="center"/>
            </w:pPr>
            <w:r>
              <w:t>(3)</w:t>
            </w:r>
          </w:p>
        </w:tc>
      </w:tr>
    </w:tbl>
    <w:p w14:paraId="36B2C397" w14:textId="77777777" w:rsidR="00344B12" w:rsidRDefault="00344B12" w:rsidP="00344B12">
      <w:pPr>
        <w:ind w:right="40"/>
      </w:pPr>
    </w:p>
    <w:p w14:paraId="59735728" w14:textId="7E333230" w:rsidR="00867F56" w:rsidRDefault="00867F56" w:rsidP="00867F56">
      <w:pPr>
        <w:ind w:right="40"/>
      </w:pPr>
      <w:proofErr w:type="gramStart"/>
      <w:r>
        <w:t>where</w:t>
      </w:r>
      <w:proofErr w:type="gramEnd"/>
      <w:r>
        <w:t xml:space="preserve"> </w:t>
      </w:r>
      <m:oMath>
        <m:r>
          <w:rPr>
            <w:rFonts w:ascii="Cambria Math" w:hAnsi="Cambria Math"/>
          </w:rPr>
          <m:t>u</m:t>
        </m:r>
      </m:oMath>
      <w:r>
        <w:t xml:space="preserve"> is the displacement, </w:t>
      </w:r>
      <m:oMath>
        <m:r>
          <w:rPr>
            <w:rFonts w:ascii="Cambria Math" w:hAnsi="Cambria Math"/>
          </w:rPr>
          <m:t>ζ</m:t>
        </m:r>
      </m:oMath>
      <w:r>
        <w:t xml:space="preserve"> is the damping ratio,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is the natural frequency, </w:t>
      </w:r>
      <m:oMath>
        <m:sSub>
          <m:sSubPr>
            <m:ctrlPr>
              <w:rPr>
                <w:rFonts w:ascii="Cambria Math" w:hAnsi="Cambria Math"/>
                <w:i/>
              </w:rPr>
            </m:ctrlPr>
          </m:sSubPr>
          <m:e>
            <m:r>
              <w:rPr>
                <w:rFonts w:ascii="Cambria Math" w:hAnsi="Cambria Math"/>
              </w:rPr>
              <m:t>u</m:t>
            </m:r>
          </m:e>
          <m:sub>
            <m:r>
              <w:rPr>
                <w:rFonts w:ascii="Cambria Math" w:hAnsi="Cambria Math"/>
              </w:rPr>
              <m:t>g</m:t>
            </m:r>
          </m:sub>
        </m:sSub>
      </m:oMath>
      <w:r>
        <w:t xml:space="preserve"> is the ground displacement, </w:t>
      </w:r>
      <m:oMath>
        <m:r>
          <w:rPr>
            <w:rFonts w:ascii="Cambria Math" w:hAnsi="Cambria Math"/>
          </w:rPr>
          <m:t>α</m:t>
        </m:r>
      </m:oMath>
      <w:r>
        <w:t xml:space="preserve"> is the post-yielding stiffness ratio, an overdot stands for the time derivative, and </w:t>
      </w:r>
      <m:oMath>
        <m:r>
          <w:rPr>
            <w:rFonts w:ascii="Cambria Math" w:hAnsi="Cambria Math"/>
          </w:rPr>
          <m:t>z</m:t>
        </m:r>
      </m:oMath>
      <w:r>
        <w:t xml:space="preserve"> is an auxiliary variable for describing the Bouc-Wen hysteresis governed by following differential equation:</w:t>
      </w:r>
    </w:p>
    <w:p w14:paraId="587539A0" w14:textId="77777777" w:rsidR="00344B12" w:rsidRDefault="00344B12" w:rsidP="00344B12">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344B12" w14:paraId="1E4A5837" w14:textId="77777777" w:rsidTr="000E5366">
        <w:tc>
          <w:tcPr>
            <w:tcW w:w="8500" w:type="dxa"/>
            <w:vAlign w:val="center"/>
          </w:tcPr>
          <w:p w14:paraId="24308751" w14:textId="0DFA7278" w:rsidR="00344B12" w:rsidRPr="00225C0D" w:rsidRDefault="00344B12" w:rsidP="00344B12">
            <w:pPr>
              <w:ind w:right="40"/>
              <w:jc w:val="center"/>
              <w:rPr>
                <w:i/>
              </w:rPr>
            </w:pPr>
            <m:oMathPara>
              <m:oMath>
                <m:acc>
                  <m:accPr>
                    <m:chr m:val="̇"/>
                    <m:ctrlPr>
                      <w:rPr>
                        <w:rFonts w:ascii="Cambria Math" w:hAnsi="Cambria Math"/>
                        <w:i/>
                      </w:rPr>
                    </m:ctrlPr>
                  </m:accPr>
                  <m:e>
                    <m:r>
                      <w:rPr>
                        <w:rFonts w:ascii="Cambria Math" w:hAnsi="Cambria Math"/>
                      </w:rPr>
                      <m:t>z</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r>
                  <w:rPr>
                    <w:rFonts w:ascii="Cambria Math" w:hAnsi="Cambria Math"/>
                  </w:rPr>
                  <m:t>{γ+β</m:t>
                </m:r>
                <m:r>
                  <m:rPr>
                    <m:sty m:val="p"/>
                  </m:rPr>
                  <w:rPr>
                    <w:rFonts w:ascii="Cambria Math" w:hAnsi="Cambria Math"/>
                  </w:rPr>
                  <m:t>sgn</m:t>
                </m:r>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z)}]</m:t>
                </m:r>
              </m:oMath>
            </m:oMathPara>
          </w:p>
        </w:tc>
        <w:tc>
          <w:tcPr>
            <w:tcW w:w="560" w:type="dxa"/>
            <w:vAlign w:val="center"/>
          </w:tcPr>
          <w:p w14:paraId="74C4003F" w14:textId="77777777" w:rsidR="00344B12" w:rsidRDefault="00344B12" w:rsidP="000E5366">
            <w:pPr>
              <w:ind w:right="40"/>
              <w:jc w:val="center"/>
            </w:pPr>
            <w:r>
              <w:t>(3)</w:t>
            </w:r>
          </w:p>
        </w:tc>
      </w:tr>
    </w:tbl>
    <w:p w14:paraId="2526FC0A" w14:textId="77777777" w:rsidR="00344B12" w:rsidRDefault="00344B12" w:rsidP="00344B12">
      <w:pPr>
        <w:ind w:right="40"/>
      </w:pPr>
    </w:p>
    <w:p w14:paraId="4AD3A7C5" w14:textId="60755EC1" w:rsidR="00867F56" w:rsidRDefault="00867F56" w:rsidP="00867F56">
      <w:pPr>
        <w:ind w:right="40"/>
      </w:pPr>
      <w:r>
        <w:t>To utilize the parameter identification via the UKF, an augmented state vector is introduced as follows:</w:t>
      </w:r>
    </w:p>
    <w:p w14:paraId="2AC28B6C" w14:textId="77777777" w:rsidR="00344B12" w:rsidRDefault="00344B12" w:rsidP="00344B12">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344B12" w14:paraId="1AD25007" w14:textId="77777777" w:rsidTr="000E5366">
        <w:tc>
          <w:tcPr>
            <w:tcW w:w="8500" w:type="dxa"/>
            <w:vAlign w:val="center"/>
          </w:tcPr>
          <w:p w14:paraId="046B889A" w14:textId="51CDF856" w:rsidR="00344B12" w:rsidRPr="00225C0D" w:rsidRDefault="00344B12" w:rsidP="00344B12">
            <w:pPr>
              <w:ind w:right="40"/>
              <w:jc w:val="center"/>
              <w:rPr>
                <w:i/>
              </w:rPr>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u,v,z,α,γ,β,n</m:t>
                        </m:r>
                      </m:e>
                    </m:d>
                  </m:e>
                  <m:sup>
                    <m:r>
                      <w:rPr>
                        <w:rFonts w:ascii="Cambria Math" w:hAnsi="Cambria Math"/>
                      </w:rPr>
                      <m:t>T</m:t>
                    </m:r>
                  </m:sup>
                </m:sSup>
              </m:oMath>
            </m:oMathPara>
          </w:p>
        </w:tc>
        <w:tc>
          <w:tcPr>
            <w:tcW w:w="560" w:type="dxa"/>
            <w:vAlign w:val="center"/>
          </w:tcPr>
          <w:p w14:paraId="2C6431AC" w14:textId="77777777" w:rsidR="00344B12" w:rsidRDefault="00344B12" w:rsidP="000E5366">
            <w:pPr>
              <w:ind w:right="40"/>
              <w:jc w:val="center"/>
            </w:pPr>
            <w:r>
              <w:t>(3)</w:t>
            </w:r>
          </w:p>
        </w:tc>
      </w:tr>
    </w:tbl>
    <w:p w14:paraId="7A6639B9" w14:textId="758A8F2E" w:rsidR="00867F56" w:rsidRDefault="00867F56" w:rsidP="00867F56">
      <w:pPr>
        <w:ind w:right="40"/>
      </w:pPr>
    </w:p>
    <w:p w14:paraId="7C2C4E71" w14:textId="30D6BAD3" w:rsidR="00867F56" w:rsidRDefault="00867F56" w:rsidP="00867F56">
      <w:pPr>
        <w:ind w:right="40"/>
      </w:pPr>
      <w:proofErr w:type="gramStart"/>
      <w:r>
        <w:t>where</w:t>
      </w:r>
      <w:proofErr w:type="gramEnd"/>
      <w:r>
        <w:t xml:space="preserve"> </w:t>
      </w:r>
      <m:oMath>
        <m:r>
          <w:rPr>
            <w:rFonts w:ascii="Cambria Math" w:hAnsi="Cambria Math"/>
          </w:rPr>
          <m:t>v=</m:t>
        </m:r>
        <m:acc>
          <m:accPr>
            <m:chr m:val="̇"/>
            <m:ctrlPr>
              <w:rPr>
                <w:rFonts w:ascii="Cambria Math" w:hAnsi="Cambria Math"/>
                <w:i/>
              </w:rPr>
            </m:ctrlPr>
          </m:accPr>
          <m:e>
            <m:r>
              <w:rPr>
                <w:rFonts w:ascii="Cambria Math" w:hAnsi="Cambria Math"/>
              </w:rPr>
              <m:t>u</m:t>
            </m:r>
          </m:e>
        </m:acc>
      </m:oMath>
      <w:r>
        <w:t xml:space="preserve"> is the velocity of the structure. The output equation for the measurement can be written as follows:</w:t>
      </w:r>
    </w:p>
    <w:p w14:paraId="5A267C99" w14:textId="77777777" w:rsidR="00344B12" w:rsidRDefault="00344B12" w:rsidP="00344B12">
      <w:pPr>
        <w:ind w:right="40"/>
      </w:pPr>
    </w:p>
    <w:tbl>
      <w:tblPr>
        <w:tblStyle w:val="af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0"/>
      </w:tblGrid>
      <w:tr w:rsidR="00344B12" w14:paraId="48B81316" w14:textId="77777777" w:rsidTr="000E5366">
        <w:tc>
          <w:tcPr>
            <w:tcW w:w="8500" w:type="dxa"/>
            <w:vAlign w:val="center"/>
          </w:tcPr>
          <w:p w14:paraId="1186E4F5" w14:textId="3FFCD3D7" w:rsidR="00344B12" w:rsidRPr="00225C0D" w:rsidRDefault="00344B12" w:rsidP="00344B12">
            <w:pPr>
              <w:ind w:right="40"/>
              <w:jc w:val="center"/>
              <w:rPr>
                <w:i/>
              </w:rPr>
            </w:pPr>
            <m:oMathPara>
              <m:oMath>
                <m:r>
                  <w:rPr>
                    <w:rFonts w:ascii="Cambria Math" w:hAnsi="Cambria Math"/>
                  </w:rPr>
                  <m:t>y=</m:t>
                </m:r>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g</m:t>
                    </m:r>
                  </m:sub>
                </m:sSub>
                <m:r>
                  <w:rPr>
                    <w:rFonts w:ascii="Cambria Math" w:hAnsi="Cambria Math"/>
                  </w:rPr>
                  <m:t>+w</m:t>
                </m:r>
              </m:oMath>
            </m:oMathPara>
          </w:p>
        </w:tc>
        <w:tc>
          <w:tcPr>
            <w:tcW w:w="560" w:type="dxa"/>
            <w:vAlign w:val="center"/>
          </w:tcPr>
          <w:p w14:paraId="7F0A49A4" w14:textId="77777777" w:rsidR="00344B12" w:rsidRDefault="00344B12" w:rsidP="000E5366">
            <w:pPr>
              <w:ind w:right="40"/>
              <w:jc w:val="center"/>
            </w:pPr>
            <w:r>
              <w:t>(3)</w:t>
            </w:r>
          </w:p>
        </w:tc>
      </w:tr>
    </w:tbl>
    <w:p w14:paraId="58C10C3B" w14:textId="77777777" w:rsidR="00344B12" w:rsidRDefault="00344B12" w:rsidP="00344B12">
      <w:pPr>
        <w:ind w:right="40"/>
      </w:pPr>
    </w:p>
    <w:p w14:paraId="4ABED121" w14:textId="52E887FB" w:rsidR="00867F56" w:rsidRDefault="00344B12" w:rsidP="00867F56">
      <w:pPr>
        <w:ind w:right="40"/>
      </w:pPr>
      <w:proofErr w:type="gramStart"/>
      <w:r>
        <w:t>where</w:t>
      </w:r>
      <w:proofErr w:type="gramEnd"/>
      <w:r>
        <w:t xml:space="preserve"> </w:t>
      </w:r>
      <w:r w:rsidRPr="00344B12">
        <w:rPr>
          <w:i/>
        </w:rPr>
        <w:t>w</w:t>
      </w:r>
      <w:r w:rsidR="00867F56">
        <w:t xml:space="preserve"> is the measurement noise. In this study, a Gaussian white noise process with 1 m/s</w:t>
      </w:r>
      <w:r w:rsidRPr="00344B12">
        <w:rPr>
          <w:vertAlign w:val="superscript"/>
        </w:rPr>
        <w:t>2</w:t>
      </w:r>
      <w:r w:rsidR="00867F56">
        <w:t xml:space="preserve"> RMS value is imposed to its measurement. To utilize the system identification via the </w:t>
      </w:r>
      <w:proofErr w:type="spellStart"/>
      <w:r w:rsidR="00867F56">
        <w:t>Kalman</w:t>
      </w:r>
      <w:proofErr w:type="spellEnd"/>
      <w:r w:rsidR="00867F56">
        <w:t xml:space="preserve"> filter methods, </w:t>
      </w:r>
      <w:r>
        <w:t>formulated differential equation</w:t>
      </w:r>
      <w:r w:rsidR="00867F56">
        <w:t xml:space="preserve"> was reformulated into the discretized form using the fourth-order </w:t>
      </w:r>
      <w:proofErr w:type="spellStart"/>
      <w:r w:rsidR="00867F56">
        <w:t>Runge-Kutta</w:t>
      </w:r>
      <w:proofErr w:type="spellEnd"/>
      <w:r w:rsidR="00867F56">
        <w:t xml:space="preserve"> integration method.</w:t>
      </w:r>
    </w:p>
    <w:p w14:paraId="1569B17D" w14:textId="1AD6A5E3" w:rsidR="00867F56" w:rsidRDefault="00867F56" w:rsidP="00867F56">
      <w:pPr>
        <w:ind w:right="40"/>
      </w:pPr>
      <w:r>
        <w:t>In this example, the 1940 El Centro ground motion was selected as the input excitation. The initial values f</w:t>
      </w:r>
      <w:r w:rsidR="00344B12">
        <w:t xml:space="preserve">or the original state vector </w:t>
      </w:r>
      <w:r w:rsidR="00344B12" w:rsidRPr="00344B12">
        <w:rPr>
          <w:i/>
        </w:rPr>
        <w:t>x</w:t>
      </w:r>
      <w:r>
        <w:t xml:space="preserve"> are chosen as zero. The post-yielding parameter </w:t>
      </w:r>
      <m:oMath>
        <m:r>
          <w:rPr>
            <w:rFonts w:ascii="Cambria Math" w:hAnsi="Cambria Math"/>
          </w:rPr>
          <m:t>α</m:t>
        </m:r>
      </m:oMath>
      <w:r>
        <w:t xml:space="preserve"> was chosen as 0.09, which is acceptable in general for steel material. The shape </w:t>
      </w:r>
      <w:proofErr w:type="gramStart"/>
      <w:r>
        <w:t xml:space="preserve">parameter </w:t>
      </w:r>
      <w:proofErr w:type="gramEnd"/>
      <m:oMath>
        <m:r>
          <w:rPr>
            <w:rFonts w:ascii="Cambria Math" w:hAnsi="Cambria Math"/>
          </w:rPr>
          <m:t>n</m:t>
        </m:r>
      </m:oMath>
      <w:r>
        <w:t xml:space="preserve">, </w:t>
      </w:r>
      <m:oMath>
        <m:r>
          <w:rPr>
            <w:rFonts w:ascii="Cambria Math" w:hAnsi="Cambria Math"/>
          </w:rPr>
          <m:t>β</m:t>
        </m:r>
      </m:oMath>
      <w:r>
        <w:t xml:space="preserve"> and </w:t>
      </w:r>
      <m:oMath>
        <m:r>
          <m:rPr>
            <m:sty m:val="p"/>
          </m:rPr>
          <w:rPr>
            <w:rFonts w:ascii="Cambria Math" w:hAnsi="Cambria Math"/>
          </w:rPr>
          <m:t>γ</m:t>
        </m:r>
      </m:oMath>
      <w:r w:rsidR="00344B12">
        <w:t xml:space="preserve"> </w:t>
      </w:r>
      <w:r>
        <w:t xml:space="preserve">were chosen as 1.2, 20 and 40, respectively. The initial guesses were determined to have the same or similar order of magnitude of the corresponding true values. </w:t>
      </w:r>
    </w:p>
    <w:p w14:paraId="12CABB5D" w14:textId="77777777" w:rsidR="00867F56" w:rsidRDefault="00867F56" w:rsidP="00867F56">
      <w:pPr>
        <w:ind w:right="40"/>
      </w:pPr>
    </w:p>
    <w:p w14:paraId="26E66536" w14:textId="14D41C89" w:rsidR="00867F56" w:rsidRDefault="00867F56" w:rsidP="00867F56">
      <w:pPr>
        <w:ind w:right="40"/>
      </w:pPr>
      <w:r>
        <w:t xml:space="preserve">To utilize the CUKF, the following constraint conditions were determined based on physical intuition. First, the </w:t>
      </w:r>
      <w:proofErr w:type="gramStart"/>
      <w:r>
        <w:t xml:space="preserve">parameters </w:t>
      </w:r>
      <w:proofErr w:type="gramEnd"/>
      <m:oMath>
        <m:r>
          <w:rPr>
            <w:rFonts w:ascii="Cambria Math" w:hAnsi="Cambria Math"/>
          </w:rPr>
          <m:t>α</m:t>
        </m:r>
      </m:oMath>
      <w:r>
        <w:t xml:space="preserve">, </w:t>
      </w:r>
      <m:oMath>
        <m:r>
          <w:rPr>
            <w:rFonts w:ascii="Cambria Math" w:hAnsi="Cambria Math"/>
          </w:rPr>
          <m:t>γ</m:t>
        </m:r>
      </m:oMath>
      <w:r>
        <w:t xml:space="preserve">, </w:t>
      </w:r>
      <m:oMath>
        <m:r>
          <w:rPr>
            <w:rFonts w:ascii="Cambria Math" w:hAnsi="Cambria Math"/>
          </w:rPr>
          <m:t>β</m:t>
        </m:r>
      </m:oMath>
      <w:r w:rsidR="00344B12">
        <w:t xml:space="preserve"> </w:t>
      </w:r>
      <w:r>
        <w:t xml:space="preserve">and </w:t>
      </w:r>
      <m:oMath>
        <m:r>
          <w:rPr>
            <w:rFonts w:ascii="Cambria Math" w:hAnsi="Cambria Math"/>
          </w:rPr>
          <m:t>n</m:t>
        </m:r>
      </m:oMath>
      <w:r>
        <w:t xml:space="preserve"> were set to be positive. Second, the upper bound of the stiffness ratio </w:t>
      </w:r>
      <m:oMath>
        <m:r>
          <w:rPr>
            <w:rFonts w:ascii="Cambria Math" w:hAnsi="Cambria Math"/>
          </w:rPr>
          <m:t>α</m:t>
        </m:r>
      </m:oMath>
      <w:r w:rsidR="00344B12">
        <w:t xml:space="preserve"> </w:t>
      </w:r>
      <w:r>
        <w:t xml:space="preserve">was set to 0.2. Finally, </w:t>
      </w:r>
      <m:oMath>
        <m:r>
          <w:rPr>
            <w:rFonts w:ascii="Cambria Math" w:hAnsi="Cambria Math"/>
          </w:rPr>
          <m:t>β+γ</m:t>
        </m:r>
      </m:oMath>
      <w:r w:rsidR="00344B12">
        <w:t xml:space="preserve"> </w:t>
      </w:r>
      <w:r>
        <w:t>is bounded in a range of 35 and 70. The constraint conditions, to which the estimated state would be projected, constitute the feasible region:</w:t>
      </w:r>
    </w:p>
    <w:p w14:paraId="6FC593B1" w14:textId="22065E9B" w:rsidR="00867F56" w:rsidRDefault="00867F56" w:rsidP="00867F56">
      <w:pPr>
        <w:ind w:right="40"/>
      </w:pPr>
      <w:r>
        <w:t xml:space="preserve">Then, the procedure to find the constrained estimate </w:t>
      </w:r>
      <m:oMath>
        <m:sSub>
          <m:sSubPr>
            <m:ctrlPr>
              <w:rPr>
                <w:rFonts w:ascii="Cambria Math" w:hAnsi="Cambria Math"/>
                <w:i/>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oMath>
      <w:r>
        <w:t xml:space="preserve"> falls into a linearly constrained quadratic optimization problem. </w:t>
      </w:r>
    </w:p>
    <w:p w14:paraId="11A11FC0" w14:textId="6AC4782D" w:rsidR="00867F56" w:rsidRDefault="00867F56" w:rsidP="00867F56">
      <w:pPr>
        <w:ind w:right="40"/>
      </w:pPr>
    </w:p>
    <w:p w14:paraId="1FC2A478" w14:textId="1783CD87" w:rsidR="00040CDF" w:rsidRDefault="00040CDF" w:rsidP="00040CDF">
      <w:pPr>
        <w:keepNext/>
        <w:ind w:right="40"/>
        <w:jc w:val="center"/>
      </w:pPr>
      <w:r>
        <w:object w:dxaOrig="5550" w:dyaOrig="6451" w14:anchorId="66507DBC">
          <v:shape id="_x0000_i1040" type="#_x0000_t75" style="width:238.45pt;height:277.05pt" o:ole="">
            <v:imagedata r:id="rId10" o:title=""/>
          </v:shape>
          <o:OLEObject Type="Embed" ProgID="AcroExch.Document.7" ShapeID="_x0000_i1040" DrawAspect="Content" ObjectID="_1632312982" r:id="rId11"/>
        </w:object>
      </w:r>
    </w:p>
    <w:p w14:paraId="0F746BEE" w14:textId="3E77028B" w:rsidR="00867F56" w:rsidRDefault="00040CDF" w:rsidP="00040CDF">
      <w:pPr>
        <w:pStyle w:val="afb"/>
      </w:pPr>
      <w:r>
        <w:t xml:space="preserve">Figure </w:t>
      </w:r>
      <w:fldSimple w:instr=" SEQ Figure \* ARABIC ">
        <w:r>
          <w:rPr>
            <w:noProof/>
          </w:rPr>
          <w:t>2</w:t>
        </w:r>
      </w:fldSimple>
      <w:r w:rsidR="000E5366">
        <w:t xml:space="preserve"> Results of parameter identifi</w:t>
      </w:r>
      <w:r w:rsidR="000E5366" w:rsidRPr="000E5366">
        <w:t>cation</w:t>
      </w:r>
      <w:r w:rsidR="000E5366">
        <w:t xml:space="preserve"> for non-degrading hysteresis</w:t>
      </w:r>
    </w:p>
    <w:p w14:paraId="18DD753C" w14:textId="348FCA66" w:rsidR="00867F56" w:rsidRDefault="000E5366" w:rsidP="00040CDF">
      <w:pPr>
        <w:ind w:right="40"/>
      </w:pPr>
      <w:r w:rsidRPr="000E5366">
        <w:t>Figure</w:t>
      </w:r>
      <w:r>
        <w:t xml:space="preserve"> 2</w:t>
      </w:r>
      <w:r w:rsidRPr="000E5366">
        <w:t xml:space="preserve"> presents the time histories of the parameters estimated by the UKF and CUKF. By carefully inspecting the time histories for identifying parameter </w:t>
      </w:r>
      <m:oMath>
        <m:r>
          <w:rPr>
            <w:rFonts w:ascii="Cambria Math" w:hAnsi="Cambria Math"/>
          </w:rPr>
          <m:t>α</m:t>
        </m:r>
      </m:oMath>
      <w:r w:rsidRPr="000E5366">
        <w:t xml:space="preserve">, one can see that the UKF attempted to seek a value of </w:t>
      </w:r>
      <m:oMath>
        <m:r>
          <w:rPr>
            <w:rFonts w:ascii="Cambria Math" w:hAnsi="Cambria Math"/>
          </w:rPr>
          <m:t>α</m:t>
        </m:r>
      </m:oMath>
      <w:r w:rsidRPr="000E5366">
        <w:t xml:space="preserve"> larger than 0.3 at approximately 1 s and 4 s, which is an infeasible region from a physical perspective. In contrast, the CUKF estimated parameters closer to the true values compared to the UKF by searching for the parameters within admissible physical constraints. The inaccuracy of parameters combined with good agreement with predicted measurements indicates overfitting for the UKF. The parameters of the </w:t>
      </w:r>
      <w:proofErr w:type="spellStart"/>
      <w:r w:rsidRPr="000E5366">
        <w:t>Bouc</w:t>
      </w:r>
      <w:proofErr w:type="spellEnd"/>
      <w:r w:rsidRPr="000E5366">
        <w:t>-Wen model are empirical, meaning they are not derived from fundamental mechanics, and a given response may not determine parameters unambiguously</w:t>
      </w:r>
      <w:r>
        <w:t xml:space="preserve"> (Ma et al., 2004)</w:t>
      </w:r>
      <w:r w:rsidRPr="000E5366">
        <w:t xml:space="preserve">. Therefore, it is helpful for applying the CUKF to system parameter identification if certain parameters can be constrained in a physical sense. </w:t>
      </w:r>
    </w:p>
    <w:p w14:paraId="68745302" w14:textId="4FB1EEE1" w:rsidR="00867F56" w:rsidRDefault="00867F56" w:rsidP="00867F56">
      <w:pPr>
        <w:ind w:right="40"/>
      </w:pPr>
    </w:p>
    <w:p w14:paraId="51A1622C" w14:textId="20A65386" w:rsidR="00867F56" w:rsidRDefault="00867F56" w:rsidP="00867F56">
      <w:pPr>
        <w:ind w:right="40"/>
      </w:pPr>
      <w:r>
        <w:t xml:space="preserve">The </w:t>
      </w:r>
      <w:r w:rsidR="00040CDF">
        <w:t>next</w:t>
      </w:r>
      <w:r>
        <w:t xml:space="preserve"> example considers an SDOF structure inherent from </w:t>
      </w:r>
      <w:r w:rsidR="00040CDF">
        <w:t xml:space="preserve">the above, </w:t>
      </w:r>
      <w:r>
        <w:t>but the degrading effect is included. Similarly an augmented state vector is introduced to formulate the state space equation as follows:</w:t>
      </w:r>
    </w:p>
    <w:p w14:paraId="08C7DA1B" w14:textId="547BE8BC" w:rsidR="00867F56" w:rsidRDefault="00867F56" w:rsidP="00867F56">
      <w:pPr>
        <w:ind w:right="40"/>
      </w:pPr>
    </w:p>
    <w:p w14:paraId="6843F834" w14:textId="77777777" w:rsidR="00040CDF" w:rsidRDefault="00040CDF" w:rsidP="00040CDF">
      <w:pPr>
        <w:keepNext/>
        <w:ind w:right="40"/>
        <w:jc w:val="center"/>
      </w:pPr>
      <w:r>
        <w:object w:dxaOrig="5715" w:dyaOrig="4425" w14:anchorId="70469E9C">
          <v:shape id="_x0000_i1042" type="#_x0000_t75" style="width:254.6pt;height:197pt" o:ole="">
            <v:imagedata r:id="rId12" o:title=""/>
          </v:shape>
          <o:OLEObject Type="Embed" ProgID="AcroExch.Document.7" ShapeID="_x0000_i1042" DrawAspect="Content" ObjectID="_1632312983" r:id="rId13"/>
        </w:object>
      </w:r>
    </w:p>
    <w:p w14:paraId="309C5EC5" w14:textId="132BC1A9" w:rsidR="00040CDF" w:rsidRDefault="00040CDF" w:rsidP="00040CDF">
      <w:pPr>
        <w:pStyle w:val="afb"/>
      </w:pPr>
      <w:r>
        <w:t xml:space="preserve">Figure </w:t>
      </w:r>
      <w:fldSimple w:instr=" SEQ Figure \* ARABIC ">
        <w:r>
          <w:rPr>
            <w:noProof/>
          </w:rPr>
          <w:t>3</w:t>
        </w:r>
      </w:fldSimple>
      <w:r w:rsidR="000E5366">
        <w:t xml:space="preserve"> </w:t>
      </w:r>
      <w:r w:rsidR="000E5366" w:rsidRPr="000E5366">
        <w:t xml:space="preserve">Comparison of acceleration time history results </w:t>
      </w:r>
      <w:r w:rsidR="000E5366">
        <w:t>for degrading hysteresis identifi</w:t>
      </w:r>
      <w:r w:rsidR="000E5366" w:rsidRPr="000E5366">
        <w:t>ed by the</w:t>
      </w:r>
      <w:r w:rsidR="000E5366">
        <w:t xml:space="preserve"> </w:t>
      </w:r>
      <w:r w:rsidR="000E5366" w:rsidRPr="000E5366">
        <w:t>UKF and CUKF (top), and the corresponding absolute errors (bottom)</w:t>
      </w:r>
    </w:p>
    <w:p w14:paraId="1649FB8F" w14:textId="2B7CA2E5" w:rsidR="00867F56" w:rsidRDefault="00867F56" w:rsidP="00867F56">
      <w:pPr>
        <w:ind w:right="40"/>
      </w:pPr>
    </w:p>
    <w:p w14:paraId="70C8B5C9" w14:textId="77777777" w:rsidR="00040CDF" w:rsidRDefault="00040CDF" w:rsidP="00040CDF">
      <w:pPr>
        <w:keepNext/>
        <w:ind w:right="40"/>
        <w:jc w:val="center"/>
      </w:pPr>
      <w:r>
        <w:object w:dxaOrig="5670" w:dyaOrig="9030" w14:anchorId="480DC42C">
          <v:shape id="_x0000_i1047" type="#_x0000_t75" style="width:251.15pt;height:400.3pt" o:ole="">
            <v:imagedata r:id="rId14" o:title=""/>
          </v:shape>
          <o:OLEObject Type="Embed" ProgID="AcroExch.Document.7" ShapeID="_x0000_i1047" DrawAspect="Content" ObjectID="_1632312984" r:id="rId15"/>
        </w:object>
      </w:r>
    </w:p>
    <w:p w14:paraId="2F445825" w14:textId="1F4BA1B6" w:rsidR="00867F56" w:rsidRDefault="00040CDF" w:rsidP="00040CDF">
      <w:pPr>
        <w:pStyle w:val="afb"/>
      </w:pPr>
      <w:r>
        <w:t xml:space="preserve">Figure </w:t>
      </w:r>
      <w:fldSimple w:instr=" SEQ Figure \* ARABIC ">
        <w:r>
          <w:rPr>
            <w:noProof/>
          </w:rPr>
          <w:t>4</w:t>
        </w:r>
      </w:fldSimple>
      <w:r w:rsidR="000E5366" w:rsidRPr="000E5366">
        <w:t xml:space="preserve"> </w:t>
      </w:r>
      <w:r w:rsidR="000E5366">
        <w:t>Results of parameter identifi</w:t>
      </w:r>
      <w:r w:rsidR="000E5366" w:rsidRPr="000E5366">
        <w:t>cation for</w:t>
      </w:r>
      <w:r w:rsidR="000E5366">
        <w:t xml:space="preserve"> degrading hysteresis</w:t>
      </w:r>
    </w:p>
    <w:p w14:paraId="2E2AFC6E" w14:textId="77777777" w:rsidR="00867F56" w:rsidRDefault="00867F56" w:rsidP="00867F56">
      <w:pPr>
        <w:ind w:right="40"/>
      </w:pPr>
    </w:p>
    <w:p w14:paraId="4222C63A" w14:textId="765C6398" w:rsidR="00867F56" w:rsidRDefault="00867F56" w:rsidP="00867F56">
      <w:pPr>
        <w:ind w:right="40"/>
      </w:pPr>
      <w:r>
        <w:t xml:space="preserve">Figure </w:t>
      </w:r>
      <w:r w:rsidR="000E5366">
        <w:t>3</w:t>
      </w:r>
      <w:r>
        <w:t xml:space="preserve"> shows the comparison of the accelerations estimated by the UKF and CUKF. It was observed that the acceleration histories estimated by UKF and CUKF correlates well with the true simulated response such that they could not be distinguished from the true response, and their absolute errors were only up to 0</w:t>
      </w:r>
      <w:r w:rsidR="000E5366">
        <w:t>.5 m/s</w:t>
      </w:r>
      <w:r w:rsidR="000E5366" w:rsidRPr="000E5366">
        <w:rPr>
          <w:vertAlign w:val="superscript"/>
        </w:rPr>
        <w:t>2</w:t>
      </w:r>
      <w:r>
        <w:t xml:space="preserve">. </w:t>
      </w:r>
    </w:p>
    <w:p w14:paraId="4B1B76BC" w14:textId="77777777" w:rsidR="00867F56" w:rsidRDefault="00867F56" w:rsidP="00867F56">
      <w:pPr>
        <w:ind w:right="40"/>
      </w:pPr>
    </w:p>
    <w:p w14:paraId="16F7AA7C" w14:textId="23C9D810" w:rsidR="00E732A3" w:rsidRDefault="00867F56" w:rsidP="00867F56">
      <w:pPr>
        <w:ind w:right="40"/>
      </w:pPr>
      <w:r>
        <w:t xml:space="preserve">Figure </w:t>
      </w:r>
      <w:r w:rsidR="000E5366">
        <w:t>4</w:t>
      </w:r>
      <w:r>
        <w:t xml:space="preserve"> shows the time histories of the parameters estimated by the UKF and CUKF. </w:t>
      </w:r>
      <w:r w:rsidR="00CA19E3">
        <w:t>I</w:t>
      </w:r>
      <w:r>
        <w:t>t can be observed that t</w:t>
      </w:r>
      <w:r w:rsidR="00CA19E3">
        <w:t xml:space="preserve">he UKF tried to seek a value </w:t>
      </w:r>
      <w:r>
        <w:t xml:space="preserve">which would be regarded as being unacceptable, while the CUKF could estimate the parameter closer to the true value than the UKF by searching the parameters within the constraint. </w:t>
      </w:r>
    </w:p>
    <w:p w14:paraId="756DA64A" w14:textId="571C7952" w:rsidR="00867F56" w:rsidRDefault="00867F56" w:rsidP="00867F56">
      <w:pPr>
        <w:ind w:right="40"/>
      </w:pPr>
    </w:p>
    <w:p w14:paraId="7A67201E" w14:textId="5E5D12F0" w:rsidR="00867F56" w:rsidRDefault="00867F56" w:rsidP="00867F56">
      <w:pPr>
        <w:pStyle w:val="21"/>
      </w:pPr>
      <w:r>
        <w:t>summary and conclusions</w:t>
      </w:r>
    </w:p>
    <w:p w14:paraId="4DC67C06" w14:textId="1FEB5135" w:rsidR="00867F56" w:rsidRDefault="00867F56" w:rsidP="00867F56">
      <w:pPr>
        <w:ind w:right="40"/>
      </w:pPr>
    </w:p>
    <w:p w14:paraId="45CF87C8" w14:textId="77777777" w:rsidR="00867F56" w:rsidRDefault="00867F56" w:rsidP="00867F56">
      <w:pPr>
        <w:ind w:right="40"/>
      </w:pPr>
      <w:r>
        <w:t xml:space="preserve">In this study, a phenomenological hysteresis model is proposed, which can describe severe asymmetric hysteretic behavior. First, the </w:t>
      </w:r>
      <w:proofErr w:type="spellStart"/>
      <w:r>
        <w:t>Bouc</w:t>
      </w:r>
      <w:proofErr w:type="spellEnd"/>
      <w:r>
        <w:t>-Wen (BW) class models, including the original BW model, the Wang-Wen model, and the generalized BW model and its modified version, were briefly reviewed. A new hysteresis model was then proposed by combining the BW class hysteresis models with a post-yielding convex function composed of piecewise linear functions. A framework for parameter identification was formulated, describing the objective function and constraint conditions required for the convex piecewise post-yielding functions.</w:t>
      </w:r>
    </w:p>
    <w:p w14:paraId="4598D8F6" w14:textId="77777777" w:rsidR="00867F56" w:rsidRDefault="00867F56" w:rsidP="00867F56">
      <w:pPr>
        <w:ind w:right="40"/>
      </w:pPr>
    </w:p>
    <w:p w14:paraId="0F51D915" w14:textId="464963A9" w:rsidR="0067651F" w:rsidRPr="0049343E" w:rsidRDefault="00867F56" w:rsidP="0049343E">
      <w:pPr>
        <w:ind w:right="40"/>
      </w:pPr>
      <w:r>
        <w:t xml:space="preserve">The proposed model was validated on the basis of the hysteretic behavior of welded steel moment connections with highly composite slabs in which the connections exhibited severe asymmetric hysteretic behavior. It was shown that the proposed model and its parameter identification procedure could simulate the asymmetric hysteresis well compared to the existing BW class models. The convergence of the proposed model was also examined. </w:t>
      </w:r>
      <w:r>
        <w:lastRenderedPageBreak/>
        <w:t>Inclusion of one or two linear functions in the original BW or Wang-Wen model is recommended for better accuracy and more optimal numerical performance.</w:t>
      </w:r>
    </w:p>
    <w:p w14:paraId="5201BBAA" w14:textId="77777777" w:rsidR="00D93D94" w:rsidRDefault="00D93D94">
      <w:pPr>
        <w:ind w:right="40"/>
        <w:rPr>
          <w:rFonts w:eastAsia="PMingLiU"/>
          <w:lang w:eastAsia="zh-TW"/>
        </w:rPr>
      </w:pPr>
    </w:p>
    <w:p w14:paraId="27895C13" w14:textId="77777777" w:rsidR="00D93D94" w:rsidRDefault="00D93D94">
      <w:pPr>
        <w:pStyle w:val="Mainheading"/>
        <w:rPr>
          <w:rFonts w:eastAsia="PMingLiU"/>
          <w:lang w:eastAsia="zh-TW"/>
        </w:rPr>
      </w:pPr>
      <w:r>
        <w:rPr>
          <w:rFonts w:hint="eastAsia"/>
        </w:rPr>
        <w:t>REFERENCES</w:t>
      </w:r>
    </w:p>
    <w:p w14:paraId="5B9E0D48" w14:textId="77777777" w:rsidR="00B838B8" w:rsidRDefault="00B838B8">
      <w:pPr>
        <w:pStyle w:val="maintext"/>
      </w:pPr>
    </w:p>
    <w:p w14:paraId="59706ED4" w14:textId="449457EB" w:rsidR="0023731A" w:rsidRPr="00DF14BB" w:rsidRDefault="00AF7266" w:rsidP="0023731A">
      <w:pPr>
        <w:adjustRightInd w:val="0"/>
        <w:snapToGrid w:val="0"/>
        <w:ind w:left="210" w:hangingChars="100" w:hanging="210"/>
        <w:rPr>
          <w:rFonts w:eastAsia="맑은 고딕"/>
          <w:kern w:val="0"/>
          <w:sz w:val="21"/>
        </w:rPr>
      </w:pPr>
      <w:proofErr w:type="spellStart"/>
      <w:r>
        <w:rPr>
          <w:rFonts w:eastAsia="맑은 고딕"/>
          <w:kern w:val="0"/>
          <w:sz w:val="21"/>
        </w:rPr>
        <w:t>Bouc</w:t>
      </w:r>
      <w:proofErr w:type="spellEnd"/>
      <w:r>
        <w:rPr>
          <w:rFonts w:eastAsia="맑은 고딕"/>
          <w:kern w:val="0"/>
          <w:sz w:val="21"/>
        </w:rPr>
        <w:t>, R. (1967)</w:t>
      </w:r>
      <w:r w:rsidR="0023731A" w:rsidRPr="00DF14BB">
        <w:rPr>
          <w:rFonts w:eastAsia="맑은 고딕" w:hint="eastAsia"/>
          <w:kern w:val="0"/>
          <w:sz w:val="21"/>
        </w:rPr>
        <w:t>,</w:t>
      </w:r>
      <w:r>
        <w:rPr>
          <w:rFonts w:eastAsia="맑은 고딕"/>
          <w:kern w:val="0"/>
          <w:sz w:val="21"/>
        </w:rPr>
        <w:t xml:space="preserve"> “Forced vibrations of mechanical systems with hysteresis”, </w:t>
      </w:r>
      <w:r w:rsidRPr="00AF7266">
        <w:rPr>
          <w:rFonts w:eastAsia="맑은 고딕"/>
          <w:i/>
          <w:kern w:val="0"/>
          <w:sz w:val="21"/>
        </w:rPr>
        <w:t>Proc. of the Fourth Conference on Nonlinear Oscillations</w:t>
      </w:r>
      <w:r>
        <w:rPr>
          <w:rFonts w:eastAsia="맑은 고딕"/>
          <w:kern w:val="0"/>
          <w:sz w:val="21"/>
        </w:rPr>
        <w:t>, Prague</w:t>
      </w:r>
      <w:r w:rsidR="0023731A" w:rsidRPr="00DF14BB">
        <w:rPr>
          <w:rFonts w:eastAsia="맑은 고딕" w:hint="eastAsia"/>
          <w:kern w:val="0"/>
          <w:sz w:val="21"/>
        </w:rPr>
        <w:t>.</w:t>
      </w:r>
    </w:p>
    <w:p w14:paraId="49589587" w14:textId="77777777" w:rsidR="0023731A" w:rsidRPr="0023731A" w:rsidRDefault="0023731A" w:rsidP="00B838B8">
      <w:pPr>
        <w:pStyle w:val="maintext"/>
        <w:rPr>
          <w:rFonts w:eastAsia="PMingLiU"/>
          <w:lang w:eastAsia="zh-TW"/>
        </w:rPr>
      </w:pPr>
    </w:p>
    <w:p w14:paraId="666D4611" w14:textId="17D93D32" w:rsidR="00EB77BF" w:rsidRDefault="00AF7266" w:rsidP="00B838B8">
      <w:pPr>
        <w:pStyle w:val="maintext"/>
        <w:rPr>
          <w:rFonts w:eastAsia="PMingLiU"/>
          <w:lang w:eastAsia="zh-TW"/>
        </w:rPr>
      </w:pPr>
      <w:r>
        <w:rPr>
          <w:rFonts w:eastAsia="PMingLiU"/>
          <w:lang w:eastAsia="zh-TW"/>
        </w:rPr>
        <w:t xml:space="preserve">Wen, Y. K. (1976), “Method for random vibration of hysteresis systems”, </w:t>
      </w:r>
      <w:r w:rsidRPr="00AF7266">
        <w:rPr>
          <w:rFonts w:eastAsia="PMingLiU"/>
          <w:i/>
          <w:lang w:eastAsia="zh-TW"/>
        </w:rPr>
        <w:t>Journal of the Engineering Mechanics Division</w:t>
      </w:r>
      <w:r>
        <w:rPr>
          <w:rFonts w:eastAsia="PMingLiU"/>
          <w:lang w:eastAsia="zh-TW"/>
        </w:rPr>
        <w:t>, 102(2): 249-263</w:t>
      </w:r>
      <w:r w:rsidR="00EB77BF" w:rsidRPr="00EB77BF">
        <w:rPr>
          <w:rFonts w:eastAsia="PMingLiU"/>
          <w:lang w:eastAsia="zh-TW"/>
        </w:rPr>
        <w:t>.</w:t>
      </w:r>
    </w:p>
    <w:p w14:paraId="721184CF" w14:textId="19E3BAF4" w:rsidR="00B838B8" w:rsidRDefault="00B838B8" w:rsidP="00B838B8">
      <w:pPr>
        <w:pStyle w:val="maintext"/>
        <w:rPr>
          <w:rFonts w:eastAsia="PMingLiU"/>
          <w:lang w:eastAsia="zh-TW"/>
        </w:rPr>
      </w:pPr>
    </w:p>
    <w:p w14:paraId="20CCB566" w14:textId="3EDF9EA6" w:rsidR="00040CDF" w:rsidRDefault="00040CDF" w:rsidP="00040CDF">
      <w:pPr>
        <w:pStyle w:val="maintext"/>
        <w:rPr>
          <w:rFonts w:eastAsia="PMingLiU"/>
          <w:lang w:eastAsia="zh-TW"/>
        </w:rPr>
      </w:pPr>
      <w:proofErr w:type="spellStart"/>
      <w:r w:rsidRPr="00040CDF">
        <w:rPr>
          <w:rFonts w:eastAsia="PMingLiU"/>
          <w:lang w:eastAsia="zh-TW"/>
        </w:rPr>
        <w:t>Kottari</w:t>
      </w:r>
      <w:proofErr w:type="spellEnd"/>
      <w:r w:rsidR="00D00D1D">
        <w:rPr>
          <w:rFonts w:eastAsia="PMingLiU"/>
          <w:lang w:eastAsia="zh-TW"/>
        </w:rPr>
        <w:t>, A. K.</w:t>
      </w:r>
      <w:r w:rsidRPr="00040CDF">
        <w:rPr>
          <w:rFonts w:eastAsia="PMingLiU"/>
          <w:lang w:eastAsia="zh-TW"/>
        </w:rPr>
        <w:t xml:space="preserve">, </w:t>
      </w:r>
      <w:proofErr w:type="spellStart"/>
      <w:r w:rsidRPr="00040CDF">
        <w:rPr>
          <w:rFonts w:eastAsia="PMingLiU"/>
          <w:lang w:eastAsia="zh-TW"/>
        </w:rPr>
        <w:t>Charalampakis</w:t>
      </w:r>
      <w:proofErr w:type="spellEnd"/>
      <w:r w:rsidR="00D00D1D">
        <w:rPr>
          <w:rFonts w:eastAsia="PMingLiU"/>
          <w:lang w:eastAsia="zh-TW"/>
        </w:rPr>
        <w:t xml:space="preserve">, A. E., </w:t>
      </w:r>
      <w:proofErr w:type="spellStart"/>
      <w:r w:rsidRPr="00040CDF">
        <w:rPr>
          <w:rFonts w:eastAsia="PMingLiU"/>
          <w:lang w:eastAsia="zh-TW"/>
        </w:rPr>
        <w:t>Koumousis</w:t>
      </w:r>
      <w:proofErr w:type="spellEnd"/>
      <w:r w:rsidR="00D00D1D">
        <w:rPr>
          <w:rFonts w:eastAsia="PMingLiU"/>
          <w:lang w:eastAsia="zh-TW"/>
        </w:rPr>
        <w:t>, V. K. (2014)</w:t>
      </w:r>
      <w:r w:rsidRPr="00040CDF">
        <w:rPr>
          <w:rFonts w:eastAsia="PMingLiU"/>
          <w:lang w:eastAsia="zh-TW"/>
        </w:rPr>
        <w:t xml:space="preserve">, </w:t>
      </w:r>
      <w:r w:rsidR="00D00D1D">
        <w:rPr>
          <w:rFonts w:eastAsia="PMingLiU"/>
          <w:lang w:eastAsia="zh-TW"/>
        </w:rPr>
        <w:t>“</w:t>
      </w:r>
      <w:r w:rsidRPr="00040CDF">
        <w:rPr>
          <w:rFonts w:eastAsia="PMingLiU"/>
          <w:lang w:eastAsia="zh-TW"/>
        </w:rPr>
        <w:t>A consistent</w:t>
      </w:r>
      <w:r>
        <w:rPr>
          <w:rFonts w:eastAsia="PMingLiU"/>
          <w:lang w:eastAsia="zh-TW"/>
        </w:rPr>
        <w:t xml:space="preserve"> degrading </w:t>
      </w:r>
      <w:proofErr w:type="spellStart"/>
      <w:r>
        <w:rPr>
          <w:rFonts w:eastAsia="PMingLiU"/>
          <w:lang w:eastAsia="zh-TW"/>
        </w:rPr>
        <w:t>Bouc</w:t>
      </w:r>
      <w:proofErr w:type="spellEnd"/>
      <w:r>
        <w:rPr>
          <w:rFonts w:eastAsia="PMingLiU"/>
          <w:lang w:eastAsia="zh-TW"/>
        </w:rPr>
        <w:t>-</w:t>
      </w:r>
      <w:r w:rsidRPr="00040CDF">
        <w:rPr>
          <w:rFonts w:eastAsia="PMingLiU"/>
          <w:lang w:eastAsia="zh-TW"/>
        </w:rPr>
        <w:t>Wen model</w:t>
      </w:r>
      <w:r w:rsidR="00D00D1D">
        <w:rPr>
          <w:rFonts w:eastAsia="PMingLiU"/>
          <w:lang w:eastAsia="zh-TW"/>
        </w:rPr>
        <w:t>”</w:t>
      </w:r>
      <w:r w:rsidRPr="00040CDF">
        <w:rPr>
          <w:rFonts w:eastAsia="PMingLiU"/>
          <w:lang w:eastAsia="zh-TW"/>
        </w:rPr>
        <w:t xml:space="preserve">, </w:t>
      </w:r>
      <w:r w:rsidRPr="00D00D1D">
        <w:rPr>
          <w:rFonts w:eastAsia="PMingLiU"/>
          <w:i/>
          <w:lang w:eastAsia="zh-TW"/>
        </w:rPr>
        <w:t>Engineering Structures</w:t>
      </w:r>
      <w:r>
        <w:rPr>
          <w:rFonts w:eastAsia="PMingLiU"/>
          <w:lang w:eastAsia="zh-TW"/>
        </w:rPr>
        <w:t xml:space="preserve"> 60</w:t>
      </w:r>
      <w:r w:rsidR="00D00D1D">
        <w:rPr>
          <w:rFonts w:eastAsia="PMingLiU"/>
          <w:lang w:eastAsia="zh-TW"/>
        </w:rPr>
        <w:t>:</w:t>
      </w:r>
      <w:r>
        <w:rPr>
          <w:rFonts w:eastAsia="PMingLiU"/>
          <w:lang w:eastAsia="zh-TW"/>
        </w:rPr>
        <w:t xml:space="preserve"> 235-</w:t>
      </w:r>
      <w:r w:rsidRPr="00040CDF">
        <w:rPr>
          <w:rFonts w:eastAsia="PMingLiU"/>
          <w:lang w:eastAsia="zh-TW"/>
        </w:rPr>
        <w:t>240.</w:t>
      </w:r>
    </w:p>
    <w:p w14:paraId="63229D12" w14:textId="77777777" w:rsidR="00D00D1D" w:rsidRPr="00040CDF" w:rsidRDefault="00D00D1D" w:rsidP="00040CDF">
      <w:pPr>
        <w:pStyle w:val="maintext"/>
        <w:rPr>
          <w:rFonts w:eastAsia="PMingLiU"/>
          <w:lang w:eastAsia="zh-TW"/>
        </w:rPr>
      </w:pPr>
    </w:p>
    <w:p w14:paraId="09EDBB4B" w14:textId="276B69E8" w:rsidR="00040CDF" w:rsidRPr="00040CDF" w:rsidRDefault="00040CDF" w:rsidP="00040CDF">
      <w:pPr>
        <w:pStyle w:val="maintext"/>
        <w:rPr>
          <w:rFonts w:eastAsia="PMingLiU"/>
          <w:lang w:eastAsia="zh-TW"/>
        </w:rPr>
      </w:pPr>
      <w:r w:rsidRPr="00040CDF">
        <w:rPr>
          <w:rFonts w:eastAsia="PMingLiU"/>
          <w:lang w:eastAsia="zh-TW"/>
        </w:rPr>
        <w:t>Baber</w:t>
      </w:r>
      <w:r w:rsidR="00D00D1D">
        <w:rPr>
          <w:rFonts w:eastAsia="PMingLiU"/>
          <w:lang w:eastAsia="zh-TW"/>
        </w:rPr>
        <w:t>, T. T.</w:t>
      </w:r>
      <w:r w:rsidRPr="00040CDF">
        <w:rPr>
          <w:rFonts w:eastAsia="PMingLiU"/>
          <w:lang w:eastAsia="zh-TW"/>
        </w:rPr>
        <w:t>, Wen</w:t>
      </w:r>
      <w:r w:rsidR="00D00D1D">
        <w:rPr>
          <w:rFonts w:eastAsia="PMingLiU"/>
          <w:lang w:eastAsia="zh-TW"/>
        </w:rPr>
        <w:t>, Y. –K. (1981)</w:t>
      </w:r>
      <w:r w:rsidRPr="00040CDF">
        <w:rPr>
          <w:rFonts w:eastAsia="PMingLiU"/>
          <w:lang w:eastAsia="zh-TW"/>
        </w:rPr>
        <w:t xml:space="preserve">, </w:t>
      </w:r>
      <w:r w:rsidR="00D00D1D">
        <w:rPr>
          <w:rFonts w:eastAsia="PMingLiU"/>
          <w:lang w:eastAsia="zh-TW"/>
        </w:rPr>
        <w:t>“</w:t>
      </w:r>
      <w:r w:rsidRPr="00040CDF">
        <w:rPr>
          <w:rFonts w:eastAsia="PMingLiU"/>
          <w:lang w:eastAsia="zh-TW"/>
        </w:rPr>
        <w:t>Random vibration</w:t>
      </w:r>
      <w:r>
        <w:rPr>
          <w:rFonts w:eastAsia="PMingLiU"/>
          <w:lang w:eastAsia="zh-TW"/>
        </w:rPr>
        <w:t xml:space="preserve"> of hysteretic degrading sys</w:t>
      </w:r>
      <w:r w:rsidRPr="00040CDF">
        <w:rPr>
          <w:rFonts w:eastAsia="PMingLiU"/>
          <w:lang w:eastAsia="zh-TW"/>
        </w:rPr>
        <w:t>tems</w:t>
      </w:r>
      <w:r w:rsidR="00D00D1D">
        <w:rPr>
          <w:rFonts w:eastAsia="PMingLiU"/>
          <w:lang w:eastAsia="zh-TW"/>
        </w:rPr>
        <w:t>”</w:t>
      </w:r>
      <w:r w:rsidRPr="00040CDF">
        <w:rPr>
          <w:rFonts w:eastAsia="PMingLiU"/>
          <w:lang w:eastAsia="zh-TW"/>
        </w:rPr>
        <w:t xml:space="preserve">, </w:t>
      </w:r>
      <w:r w:rsidRPr="00D00D1D">
        <w:rPr>
          <w:rFonts w:eastAsia="PMingLiU"/>
          <w:i/>
          <w:lang w:eastAsia="zh-TW"/>
        </w:rPr>
        <w:t>Journal of the Enginee</w:t>
      </w:r>
      <w:r w:rsidR="00D00D1D" w:rsidRPr="00D00D1D">
        <w:rPr>
          <w:rFonts w:eastAsia="PMingLiU"/>
          <w:i/>
          <w:lang w:eastAsia="zh-TW"/>
        </w:rPr>
        <w:t>ring Mechanics Division</w:t>
      </w:r>
      <w:r w:rsidR="00D00D1D">
        <w:rPr>
          <w:rFonts w:eastAsia="PMingLiU"/>
          <w:lang w:eastAsia="zh-TW"/>
        </w:rPr>
        <w:t xml:space="preserve"> 107 (6): </w:t>
      </w:r>
      <w:r w:rsidRPr="00040CDF">
        <w:rPr>
          <w:rFonts w:eastAsia="PMingLiU"/>
          <w:lang w:eastAsia="zh-TW"/>
        </w:rPr>
        <w:t>1069</w:t>
      </w:r>
      <w:r>
        <w:rPr>
          <w:rFonts w:eastAsia="PMingLiU"/>
          <w:lang w:eastAsia="zh-TW"/>
        </w:rPr>
        <w:t>-</w:t>
      </w:r>
      <w:r w:rsidRPr="00040CDF">
        <w:rPr>
          <w:rFonts w:eastAsia="PMingLiU"/>
          <w:lang w:eastAsia="zh-TW"/>
        </w:rPr>
        <w:t>1087.</w:t>
      </w:r>
    </w:p>
    <w:p w14:paraId="032069CF" w14:textId="77777777" w:rsidR="00D00D1D" w:rsidRDefault="00D00D1D" w:rsidP="00040CDF">
      <w:pPr>
        <w:pStyle w:val="maintext"/>
        <w:rPr>
          <w:rFonts w:eastAsia="PMingLiU"/>
          <w:lang w:eastAsia="zh-TW"/>
        </w:rPr>
      </w:pPr>
    </w:p>
    <w:p w14:paraId="5087EA0C" w14:textId="21E054BC" w:rsidR="00040CDF" w:rsidRDefault="00040CDF" w:rsidP="00040CDF">
      <w:pPr>
        <w:pStyle w:val="maintext"/>
        <w:rPr>
          <w:rFonts w:eastAsia="PMingLiU"/>
          <w:lang w:eastAsia="zh-TW"/>
        </w:rPr>
      </w:pPr>
      <w:r w:rsidRPr="00040CDF">
        <w:rPr>
          <w:rFonts w:eastAsia="PMingLiU"/>
          <w:lang w:eastAsia="zh-TW"/>
        </w:rPr>
        <w:t>Baber</w:t>
      </w:r>
      <w:r w:rsidR="00D00D1D">
        <w:rPr>
          <w:rFonts w:eastAsia="PMingLiU"/>
          <w:lang w:eastAsia="zh-TW"/>
        </w:rPr>
        <w:t>, T. T.</w:t>
      </w:r>
      <w:r w:rsidRPr="00040CDF">
        <w:rPr>
          <w:rFonts w:eastAsia="PMingLiU"/>
          <w:lang w:eastAsia="zh-TW"/>
        </w:rPr>
        <w:t xml:space="preserve">, </w:t>
      </w:r>
      <w:proofErr w:type="spellStart"/>
      <w:r w:rsidRPr="00040CDF">
        <w:rPr>
          <w:rFonts w:eastAsia="PMingLiU"/>
          <w:lang w:eastAsia="zh-TW"/>
        </w:rPr>
        <w:t>Noori</w:t>
      </w:r>
      <w:proofErr w:type="spellEnd"/>
      <w:r w:rsidR="00D00D1D">
        <w:rPr>
          <w:rFonts w:eastAsia="PMingLiU"/>
          <w:lang w:eastAsia="zh-TW"/>
        </w:rPr>
        <w:t>, M. N. (1985)</w:t>
      </w:r>
      <w:r w:rsidRPr="00040CDF">
        <w:rPr>
          <w:rFonts w:eastAsia="PMingLiU"/>
          <w:lang w:eastAsia="zh-TW"/>
        </w:rPr>
        <w:t xml:space="preserve">, </w:t>
      </w:r>
      <w:r w:rsidR="00D00D1D">
        <w:rPr>
          <w:rFonts w:eastAsia="PMingLiU"/>
          <w:lang w:eastAsia="zh-TW"/>
        </w:rPr>
        <w:t>“</w:t>
      </w:r>
      <w:r w:rsidRPr="00040CDF">
        <w:rPr>
          <w:rFonts w:eastAsia="PMingLiU"/>
          <w:lang w:eastAsia="zh-TW"/>
        </w:rPr>
        <w:t xml:space="preserve">Random vibration of degrading, </w:t>
      </w:r>
      <w:r>
        <w:rPr>
          <w:rFonts w:eastAsia="PMingLiU"/>
          <w:lang w:eastAsia="zh-TW"/>
        </w:rPr>
        <w:t xml:space="preserve">pinching </w:t>
      </w:r>
      <w:r w:rsidRPr="00040CDF">
        <w:rPr>
          <w:rFonts w:eastAsia="PMingLiU"/>
          <w:lang w:eastAsia="zh-TW"/>
        </w:rPr>
        <w:t>systems</w:t>
      </w:r>
      <w:r w:rsidR="00D00D1D">
        <w:rPr>
          <w:rFonts w:eastAsia="PMingLiU"/>
          <w:lang w:eastAsia="zh-TW"/>
        </w:rPr>
        <w:t>”</w:t>
      </w:r>
      <w:r w:rsidRPr="00040CDF">
        <w:rPr>
          <w:rFonts w:eastAsia="PMingLiU"/>
          <w:lang w:eastAsia="zh-TW"/>
        </w:rPr>
        <w:t xml:space="preserve">, </w:t>
      </w:r>
      <w:r w:rsidRPr="00D00D1D">
        <w:rPr>
          <w:rFonts w:eastAsia="PMingLiU"/>
          <w:i/>
          <w:lang w:eastAsia="zh-TW"/>
        </w:rPr>
        <w:t>Journal of Engineering Mechanics</w:t>
      </w:r>
      <w:r>
        <w:rPr>
          <w:rFonts w:eastAsia="PMingLiU"/>
          <w:lang w:eastAsia="zh-TW"/>
        </w:rPr>
        <w:t xml:space="preserve"> 111 (8)</w:t>
      </w:r>
      <w:r w:rsidR="00D00D1D">
        <w:rPr>
          <w:rFonts w:eastAsia="PMingLiU"/>
          <w:lang w:eastAsia="zh-TW"/>
        </w:rPr>
        <w:t>:</w:t>
      </w:r>
      <w:r>
        <w:rPr>
          <w:rFonts w:eastAsia="PMingLiU"/>
          <w:lang w:eastAsia="zh-TW"/>
        </w:rPr>
        <w:t xml:space="preserve"> 1010-</w:t>
      </w:r>
      <w:r w:rsidRPr="00040CDF">
        <w:rPr>
          <w:rFonts w:eastAsia="PMingLiU"/>
          <w:lang w:eastAsia="zh-TW"/>
        </w:rPr>
        <w:t>1026.</w:t>
      </w:r>
    </w:p>
    <w:p w14:paraId="34E51C96" w14:textId="0AF1FCA6" w:rsidR="00040CDF" w:rsidRDefault="00040CDF" w:rsidP="00040CDF">
      <w:pPr>
        <w:pStyle w:val="maintext"/>
        <w:rPr>
          <w:rFonts w:eastAsia="PMingLiU"/>
          <w:lang w:eastAsia="zh-TW"/>
        </w:rPr>
      </w:pPr>
    </w:p>
    <w:p w14:paraId="5A8D354B" w14:textId="37C0A9D3" w:rsidR="00D00D1D" w:rsidRPr="00040CDF" w:rsidRDefault="00040CDF" w:rsidP="00D00D1D">
      <w:pPr>
        <w:pStyle w:val="maintext"/>
        <w:rPr>
          <w:rFonts w:eastAsia="PMingLiU"/>
          <w:lang w:eastAsia="zh-TW"/>
        </w:rPr>
      </w:pPr>
      <w:proofErr w:type="spellStart"/>
      <w:r w:rsidRPr="00040CDF">
        <w:rPr>
          <w:rFonts w:eastAsia="PMingLiU"/>
          <w:lang w:eastAsia="zh-TW"/>
        </w:rPr>
        <w:t>Ebrahimian</w:t>
      </w:r>
      <w:proofErr w:type="spellEnd"/>
      <w:r w:rsidR="00D00D1D">
        <w:rPr>
          <w:rFonts w:eastAsia="PMingLiU"/>
          <w:lang w:eastAsia="zh-TW"/>
        </w:rPr>
        <w:t>, H.</w:t>
      </w:r>
      <w:r w:rsidRPr="00040CDF">
        <w:rPr>
          <w:rFonts w:eastAsia="PMingLiU"/>
          <w:lang w:eastAsia="zh-TW"/>
        </w:rPr>
        <w:t xml:space="preserve">, </w:t>
      </w:r>
      <w:proofErr w:type="spellStart"/>
      <w:r w:rsidRPr="00040CDF">
        <w:rPr>
          <w:rFonts w:eastAsia="PMingLiU"/>
          <w:lang w:eastAsia="zh-TW"/>
        </w:rPr>
        <w:t>Astroza</w:t>
      </w:r>
      <w:proofErr w:type="spellEnd"/>
      <w:r w:rsidR="00D00D1D">
        <w:rPr>
          <w:rFonts w:eastAsia="PMingLiU"/>
          <w:lang w:eastAsia="zh-TW"/>
        </w:rPr>
        <w:t>, R.</w:t>
      </w:r>
      <w:r w:rsidRPr="00040CDF">
        <w:rPr>
          <w:rFonts w:eastAsia="PMingLiU"/>
          <w:lang w:eastAsia="zh-TW"/>
        </w:rPr>
        <w:t>, Conte</w:t>
      </w:r>
      <w:r w:rsidR="00D00D1D">
        <w:rPr>
          <w:rFonts w:eastAsia="PMingLiU"/>
          <w:lang w:eastAsia="zh-TW"/>
        </w:rPr>
        <w:t>, J. P. (2015)</w:t>
      </w:r>
      <w:r w:rsidRPr="00040CDF">
        <w:rPr>
          <w:rFonts w:eastAsia="PMingLiU"/>
          <w:lang w:eastAsia="zh-TW"/>
        </w:rPr>
        <w:t xml:space="preserve">, </w:t>
      </w:r>
      <w:r w:rsidR="00D00D1D">
        <w:rPr>
          <w:rFonts w:eastAsia="PMingLiU"/>
          <w:lang w:eastAsia="zh-TW"/>
        </w:rPr>
        <w:t>“</w:t>
      </w:r>
      <w:r w:rsidRPr="00040CDF">
        <w:rPr>
          <w:rFonts w:eastAsia="PMingLiU"/>
          <w:lang w:eastAsia="zh-TW"/>
        </w:rPr>
        <w:t xml:space="preserve">Extended </w:t>
      </w:r>
      <w:proofErr w:type="spellStart"/>
      <w:r w:rsidRPr="00040CDF">
        <w:rPr>
          <w:rFonts w:eastAsia="PMingLiU"/>
          <w:lang w:eastAsia="zh-TW"/>
        </w:rPr>
        <w:t>Kalman</w:t>
      </w:r>
      <w:proofErr w:type="spellEnd"/>
      <w:r w:rsidRPr="00040CDF">
        <w:rPr>
          <w:rFonts w:eastAsia="PMingLiU"/>
          <w:lang w:eastAsia="zh-TW"/>
        </w:rPr>
        <w:t xml:space="preserve"> </w:t>
      </w:r>
      <w:r w:rsidR="00D00D1D">
        <w:rPr>
          <w:rFonts w:eastAsia="PMingLiU"/>
          <w:lang w:eastAsia="zh-TW"/>
        </w:rPr>
        <w:t>fi</w:t>
      </w:r>
      <w:r w:rsidRPr="00040CDF">
        <w:rPr>
          <w:rFonts w:eastAsia="PMingLiU"/>
          <w:lang w:eastAsia="zh-TW"/>
        </w:rPr>
        <w:t>lter for</w:t>
      </w:r>
      <w:r w:rsidR="00D00D1D">
        <w:rPr>
          <w:rFonts w:eastAsia="PMingLiU"/>
          <w:lang w:eastAsia="zh-TW"/>
        </w:rPr>
        <w:t xml:space="preserve"> </w:t>
      </w:r>
      <w:r w:rsidRPr="00040CDF">
        <w:rPr>
          <w:rFonts w:eastAsia="PMingLiU"/>
          <w:lang w:eastAsia="zh-TW"/>
        </w:rPr>
        <w:t xml:space="preserve">material parameter estimation in nonlinear structural </w:t>
      </w:r>
      <w:r w:rsidR="00D00D1D">
        <w:rPr>
          <w:rFonts w:eastAsia="PMingLiU"/>
          <w:lang w:eastAsia="zh-TW"/>
        </w:rPr>
        <w:t>fi</w:t>
      </w:r>
      <w:r w:rsidRPr="00040CDF">
        <w:rPr>
          <w:rFonts w:eastAsia="PMingLiU"/>
          <w:lang w:eastAsia="zh-TW"/>
        </w:rPr>
        <w:t>nite element</w:t>
      </w:r>
      <w:r w:rsidR="00D00D1D">
        <w:rPr>
          <w:rFonts w:eastAsia="PMingLiU"/>
          <w:lang w:eastAsia="zh-TW"/>
        </w:rPr>
        <w:t xml:space="preserve"> </w:t>
      </w:r>
      <w:r w:rsidRPr="00040CDF">
        <w:rPr>
          <w:rFonts w:eastAsia="PMingLiU"/>
          <w:lang w:eastAsia="zh-TW"/>
        </w:rPr>
        <w:t>models using direct di</w:t>
      </w:r>
      <w:r w:rsidR="00D00D1D">
        <w:rPr>
          <w:rFonts w:eastAsia="PMingLiU"/>
          <w:lang w:eastAsia="zh-TW"/>
        </w:rPr>
        <w:t>ff</w:t>
      </w:r>
      <w:r w:rsidRPr="00040CDF">
        <w:rPr>
          <w:rFonts w:eastAsia="PMingLiU"/>
          <w:lang w:eastAsia="zh-TW"/>
        </w:rPr>
        <w:t>erentiation method</w:t>
      </w:r>
      <w:r w:rsidR="00D00D1D">
        <w:rPr>
          <w:rFonts w:eastAsia="PMingLiU"/>
          <w:lang w:eastAsia="zh-TW"/>
        </w:rPr>
        <w:t>”</w:t>
      </w:r>
      <w:r w:rsidRPr="00040CDF">
        <w:rPr>
          <w:rFonts w:eastAsia="PMingLiU"/>
          <w:lang w:eastAsia="zh-TW"/>
        </w:rPr>
        <w:t xml:space="preserve">, </w:t>
      </w:r>
      <w:r w:rsidRPr="00D00D1D">
        <w:rPr>
          <w:rFonts w:eastAsia="PMingLiU"/>
          <w:i/>
          <w:lang w:eastAsia="zh-TW"/>
        </w:rPr>
        <w:t>Earthquake Engineering &amp;</w:t>
      </w:r>
      <w:r w:rsidR="00D00D1D" w:rsidRPr="00D00D1D">
        <w:rPr>
          <w:rFonts w:eastAsia="PMingLiU"/>
          <w:i/>
          <w:lang w:eastAsia="zh-TW"/>
        </w:rPr>
        <w:t xml:space="preserve"> </w:t>
      </w:r>
      <w:r w:rsidRPr="00D00D1D">
        <w:rPr>
          <w:rFonts w:eastAsia="PMingLiU"/>
          <w:i/>
          <w:lang w:eastAsia="zh-TW"/>
        </w:rPr>
        <w:t>Structural Dynamics</w:t>
      </w:r>
      <w:r w:rsidRPr="00040CDF">
        <w:rPr>
          <w:rFonts w:eastAsia="PMingLiU"/>
          <w:lang w:eastAsia="zh-TW"/>
        </w:rPr>
        <w:t xml:space="preserve"> 44</w:t>
      </w:r>
      <w:r w:rsidR="00D00D1D">
        <w:rPr>
          <w:rFonts w:eastAsia="PMingLiU"/>
          <w:lang w:eastAsia="zh-TW"/>
        </w:rPr>
        <w:t>:</w:t>
      </w:r>
      <w:r w:rsidRPr="00040CDF">
        <w:rPr>
          <w:rFonts w:eastAsia="PMingLiU"/>
          <w:lang w:eastAsia="zh-TW"/>
        </w:rPr>
        <w:t xml:space="preserve"> 1495</w:t>
      </w:r>
      <w:r w:rsidR="00D00D1D">
        <w:rPr>
          <w:rFonts w:eastAsia="PMingLiU"/>
          <w:lang w:eastAsia="zh-TW"/>
        </w:rPr>
        <w:t>-</w:t>
      </w:r>
      <w:r w:rsidRPr="00040CDF">
        <w:rPr>
          <w:rFonts w:eastAsia="PMingLiU"/>
          <w:lang w:eastAsia="zh-TW"/>
        </w:rPr>
        <w:t>1522.</w:t>
      </w:r>
    </w:p>
    <w:p w14:paraId="6BC094CB" w14:textId="77777777" w:rsidR="00D00D1D" w:rsidRDefault="00D00D1D" w:rsidP="00040CDF">
      <w:pPr>
        <w:pStyle w:val="maintext"/>
        <w:rPr>
          <w:rFonts w:eastAsia="PMingLiU"/>
          <w:lang w:eastAsia="zh-TW"/>
        </w:rPr>
      </w:pPr>
    </w:p>
    <w:p w14:paraId="385407AA" w14:textId="6277E8EB" w:rsidR="00D00D1D" w:rsidRPr="00040CDF" w:rsidRDefault="00040CDF" w:rsidP="00D00D1D">
      <w:pPr>
        <w:pStyle w:val="maintext"/>
        <w:rPr>
          <w:rFonts w:eastAsia="PMingLiU"/>
          <w:lang w:eastAsia="zh-TW"/>
        </w:rPr>
      </w:pPr>
      <w:r w:rsidRPr="00040CDF">
        <w:rPr>
          <w:rFonts w:eastAsia="PMingLiU"/>
          <w:lang w:eastAsia="zh-TW"/>
        </w:rPr>
        <w:t>Zhou</w:t>
      </w:r>
      <w:r w:rsidR="00D00D1D">
        <w:rPr>
          <w:rFonts w:eastAsia="PMingLiU"/>
          <w:lang w:eastAsia="zh-TW"/>
        </w:rPr>
        <w:t>, Z.</w:t>
      </w:r>
      <w:r w:rsidRPr="00040CDF">
        <w:rPr>
          <w:rFonts w:eastAsia="PMingLiU"/>
          <w:lang w:eastAsia="zh-TW"/>
        </w:rPr>
        <w:t>, Zhao</w:t>
      </w:r>
      <w:r w:rsidR="00D00D1D">
        <w:rPr>
          <w:rFonts w:eastAsia="PMingLiU"/>
          <w:lang w:eastAsia="zh-TW"/>
        </w:rPr>
        <w:t>, L.</w:t>
      </w:r>
      <w:r w:rsidRPr="00040CDF">
        <w:rPr>
          <w:rFonts w:eastAsia="PMingLiU"/>
          <w:lang w:eastAsia="zh-TW"/>
        </w:rPr>
        <w:t xml:space="preserve">, </w:t>
      </w:r>
      <w:proofErr w:type="spellStart"/>
      <w:r w:rsidRPr="00040CDF">
        <w:rPr>
          <w:rFonts w:eastAsia="PMingLiU"/>
          <w:lang w:eastAsia="zh-TW"/>
        </w:rPr>
        <w:t>Xie</w:t>
      </w:r>
      <w:proofErr w:type="spellEnd"/>
      <w:r w:rsidR="00D00D1D">
        <w:rPr>
          <w:rFonts w:eastAsia="PMingLiU"/>
          <w:lang w:eastAsia="zh-TW"/>
        </w:rPr>
        <w:t>, L.</w:t>
      </w:r>
      <w:r w:rsidRPr="00040CDF">
        <w:rPr>
          <w:rFonts w:eastAsia="PMingLiU"/>
          <w:lang w:eastAsia="zh-TW"/>
        </w:rPr>
        <w:t xml:space="preserve">, </w:t>
      </w:r>
      <w:proofErr w:type="spellStart"/>
      <w:r w:rsidRPr="00040CDF">
        <w:rPr>
          <w:rFonts w:eastAsia="PMingLiU"/>
          <w:lang w:eastAsia="zh-TW"/>
        </w:rPr>
        <w:t>Xue</w:t>
      </w:r>
      <w:proofErr w:type="spellEnd"/>
      <w:r w:rsidR="00D00D1D">
        <w:rPr>
          <w:rFonts w:eastAsia="PMingLiU"/>
          <w:lang w:eastAsia="zh-TW"/>
        </w:rPr>
        <w:t>, S.</w:t>
      </w:r>
      <w:r w:rsidRPr="00040CDF">
        <w:rPr>
          <w:rFonts w:eastAsia="PMingLiU"/>
          <w:lang w:eastAsia="zh-TW"/>
        </w:rPr>
        <w:t>, Tang</w:t>
      </w:r>
      <w:r w:rsidR="00D00D1D">
        <w:rPr>
          <w:rFonts w:eastAsia="PMingLiU"/>
          <w:lang w:eastAsia="zh-TW"/>
        </w:rPr>
        <w:t>, H.</w:t>
      </w:r>
      <w:r w:rsidRPr="00040CDF">
        <w:rPr>
          <w:rFonts w:eastAsia="PMingLiU"/>
          <w:lang w:eastAsia="zh-TW"/>
        </w:rPr>
        <w:t>, Wan</w:t>
      </w:r>
      <w:r w:rsidR="00D00D1D">
        <w:rPr>
          <w:rFonts w:eastAsia="PMingLiU"/>
          <w:lang w:eastAsia="zh-TW"/>
        </w:rPr>
        <w:t>, C. (2018)</w:t>
      </w:r>
      <w:r w:rsidRPr="00040CDF">
        <w:rPr>
          <w:rFonts w:eastAsia="PMingLiU"/>
          <w:lang w:eastAsia="zh-TW"/>
        </w:rPr>
        <w:t xml:space="preserve">, </w:t>
      </w:r>
      <w:r w:rsidR="00D00D1D">
        <w:rPr>
          <w:rFonts w:eastAsia="PMingLiU"/>
          <w:lang w:eastAsia="zh-TW"/>
        </w:rPr>
        <w:t>“</w:t>
      </w:r>
      <w:r w:rsidRPr="00040CDF">
        <w:rPr>
          <w:rFonts w:eastAsia="PMingLiU"/>
          <w:lang w:eastAsia="zh-TW"/>
        </w:rPr>
        <w:t>Parameter Identi</w:t>
      </w:r>
      <w:r w:rsidR="00D00D1D">
        <w:rPr>
          <w:rFonts w:eastAsia="PMingLiU"/>
          <w:lang w:eastAsia="zh-TW"/>
        </w:rPr>
        <w:t>fi</w:t>
      </w:r>
      <w:r w:rsidRPr="00040CDF">
        <w:rPr>
          <w:rFonts w:eastAsia="PMingLiU"/>
          <w:lang w:eastAsia="zh-TW"/>
        </w:rPr>
        <w:t xml:space="preserve">cation for Structural Health Monitoring with Extended </w:t>
      </w:r>
      <w:proofErr w:type="spellStart"/>
      <w:r w:rsidRPr="00040CDF">
        <w:rPr>
          <w:rFonts w:eastAsia="PMingLiU"/>
          <w:lang w:eastAsia="zh-TW"/>
        </w:rPr>
        <w:t>Kalman</w:t>
      </w:r>
      <w:proofErr w:type="spellEnd"/>
      <w:r w:rsidRPr="00040CDF">
        <w:rPr>
          <w:rFonts w:eastAsia="PMingLiU"/>
          <w:lang w:eastAsia="zh-TW"/>
        </w:rPr>
        <w:t xml:space="preserve"> Filter</w:t>
      </w:r>
      <w:r w:rsidR="00D00D1D">
        <w:rPr>
          <w:rFonts w:eastAsia="PMingLiU"/>
          <w:lang w:eastAsia="zh-TW"/>
        </w:rPr>
        <w:t xml:space="preserve"> </w:t>
      </w:r>
      <w:r w:rsidRPr="00040CDF">
        <w:rPr>
          <w:rFonts w:eastAsia="PMingLiU"/>
          <w:lang w:eastAsia="zh-TW"/>
        </w:rPr>
        <w:t>Cons</w:t>
      </w:r>
      <w:r w:rsidR="00D00D1D">
        <w:rPr>
          <w:rFonts w:eastAsia="PMingLiU"/>
          <w:lang w:eastAsia="zh-TW"/>
        </w:rPr>
        <w:t>idering Integration and Noise Eff</w:t>
      </w:r>
      <w:r w:rsidRPr="00040CDF">
        <w:rPr>
          <w:rFonts w:eastAsia="PMingLiU"/>
          <w:lang w:eastAsia="zh-TW"/>
        </w:rPr>
        <w:t>ect</w:t>
      </w:r>
      <w:r w:rsidR="00D00D1D">
        <w:rPr>
          <w:rFonts w:eastAsia="PMingLiU"/>
          <w:lang w:eastAsia="zh-TW"/>
        </w:rPr>
        <w:t>”</w:t>
      </w:r>
      <w:r w:rsidRPr="00040CDF">
        <w:rPr>
          <w:rFonts w:eastAsia="PMingLiU"/>
          <w:lang w:eastAsia="zh-TW"/>
        </w:rPr>
        <w:t xml:space="preserve">, </w:t>
      </w:r>
      <w:r w:rsidRPr="00D00D1D">
        <w:rPr>
          <w:rFonts w:eastAsia="PMingLiU"/>
          <w:i/>
          <w:lang w:eastAsia="zh-TW"/>
        </w:rPr>
        <w:t>Applied Sciences</w:t>
      </w:r>
      <w:r w:rsidRPr="00040CDF">
        <w:rPr>
          <w:rFonts w:eastAsia="PMingLiU"/>
          <w:lang w:eastAsia="zh-TW"/>
        </w:rPr>
        <w:t xml:space="preserve"> 8 (12)</w:t>
      </w:r>
      <w:r w:rsidR="00D00D1D">
        <w:rPr>
          <w:rFonts w:eastAsia="PMingLiU"/>
          <w:lang w:eastAsia="zh-TW"/>
        </w:rPr>
        <w:t xml:space="preserve">: </w:t>
      </w:r>
      <w:r w:rsidRPr="00040CDF">
        <w:rPr>
          <w:rFonts w:eastAsia="PMingLiU"/>
          <w:lang w:eastAsia="zh-TW"/>
        </w:rPr>
        <w:t xml:space="preserve">2480. </w:t>
      </w:r>
    </w:p>
    <w:p w14:paraId="68FC6DC7" w14:textId="77777777" w:rsidR="00D00D1D" w:rsidRDefault="00D00D1D" w:rsidP="00040CDF">
      <w:pPr>
        <w:pStyle w:val="maintext"/>
        <w:rPr>
          <w:rFonts w:eastAsia="PMingLiU"/>
          <w:lang w:eastAsia="zh-TW"/>
        </w:rPr>
      </w:pPr>
    </w:p>
    <w:p w14:paraId="00761572" w14:textId="3036E9C3" w:rsidR="00040CDF" w:rsidRDefault="00040CDF" w:rsidP="00040CDF">
      <w:pPr>
        <w:pStyle w:val="maintext"/>
        <w:rPr>
          <w:rFonts w:eastAsia="PMingLiU"/>
          <w:lang w:eastAsia="zh-TW"/>
        </w:rPr>
      </w:pPr>
      <w:r w:rsidRPr="00040CDF">
        <w:rPr>
          <w:rFonts w:eastAsia="PMingLiU"/>
          <w:lang w:eastAsia="zh-TW"/>
        </w:rPr>
        <w:t>Sen</w:t>
      </w:r>
      <w:r w:rsidR="00D00D1D">
        <w:rPr>
          <w:rFonts w:eastAsia="PMingLiU"/>
          <w:lang w:eastAsia="zh-TW"/>
        </w:rPr>
        <w:t>, S.</w:t>
      </w:r>
      <w:r w:rsidRPr="00040CDF">
        <w:rPr>
          <w:rFonts w:eastAsia="PMingLiU"/>
          <w:lang w:eastAsia="zh-TW"/>
        </w:rPr>
        <w:t>, Bhattacharya</w:t>
      </w:r>
      <w:r w:rsidR="00D00D1D">
        <w:rPr>
          <w:rFonts w:eastAsia="PMingLiU"/>
          <w:lang w:eastAsia="zh-TW"/>
        </w:rPr>
        <w:t>, B. (2016)</w:t>
      </w:r>
      <w:r w:rsidRPr="00040CDF">
        <w:rPr>
          <w:rFonts w:eastAsia="PMingLiU"/>
          <w:lang w:eastAsia="zh-TW"/>
        </w:rPr>
        <w:t xml:space="preserve">, </w:t>
      </w:r>
      <w:r w:rsidR="00D00D1D">
        <w:rPr>
          <w:rFonts w:eastAsia="PMingLiU"/>
          <w:lang w:eastAsia="zh-TW"/>
        </w:rPr>
        <w:t>“</w:t>
      </w:r>
      <w:r w:rsidRPr="00040CDF">
        <w:rPr>
          <w:rFonts w:eastAsia="PMingLiU"/>
          <w:lang w:eastAsia="zh-TW"/>
        </w:rPr>
        <w:t>Online structural damage identi</w:t>
      </w:r>
      <w:r w:rsidR="00D00D1D">
        <w:rPr>
          <w:rFonts w:eastAsia="PMingLiU"/>
          <w:lang w:eastAsia="zh-TW"/>
        </w:rPr>
        <w:t>fi</w:t>
      </w:r>
      <w:r w:rsidRPr="00040CDF">
        <w:rPr>
          <w:rFonts w:eastAsia="PMingLiU"/>
          <w:lang w:eastAsia="zh-TW"/>
        </w:rPr>
        <w:t xml:space="preserve">cation technique using constrained dual extended </w:t>
      </w:r>
      <w:proofErr w:type="spellStart"/>
      <w:r w:rsidRPr="00040CDF">
        <w:rPr>
          <w:rFonts w:eastAsia="PMingLiU"/>
          <w:lang w:eastAsia="zh-TW"/>
        </w:rPr>
        <w:t>Kalman</w:t>
      </w:r>
      <w:proofErr w:type="spellEnd"/>
      <w:r w:rsidRPr="00040CDF">
        <w:rPr>
          <w:rFonts w:eastAsia="PMingLiU"/>
          <w:lang w:eastAsia="zh-TW"/>
        </w:rPr>
        <w:t xml:space="preserve"> </w:t>
      </w:r>
      <w:r w:rsidR="00D00D1D">
        <w:rPr>
          <w:rFonts w:eastAsia="PMingLiU"/>
          <w:lang w:eastAsia="zh-TW"/>
        </w:rPr>
        <w:t>fi</w:t>
      </w:r>
      <w:r w:rsidRPr="00040CDF">
        <w:rPr>
          <w:rFonts w:eastAsia="PMingLiU"/>
          <w:lang w:eastAsia="zh-TW"/>
        </w:rPr>
        <w:t>lter</w:t>
      </w:r>
      <w:r w:rsidR="00D00D1D">
        <w:rPr>
          <w:rFonts w:eastAsia="PMingLiU"/>
          <w:lang w:eastAsia="zh-TW"/>
        </w:rPr>
        <w:t>”</w:t>
      </w:r>
      <w:r w:rsidRPr="00040CDF">
        <w:rPr>
          <w:rFonts w:eastAsia="PMingLiU"/>
          <w:lang w:eastAsia="zh-TW"/>
        </w:rPr>
        <w:t xml:space="preserve">, </w:t>
      </w:r>
      <w:r w:rsidRPr="00D00D1D">
        <w:rPr>
          <w:rFonts w:eastAsia="PMingLiU"/>
          <w:i/>
          <w:lang w:eastAsia="zh-TW"/>
        </w:rPr>
        <w:t>Structural Control</w:t>
      </w:r>
      <w:r w:rsidR="00D00D1D" w:rsidRPr="00D00D1D">
        <w:rPr>
          <w:rFonts w:eastAsia="PMingLiU"/>
          <w:i/>
          <w:lang w:eastAsia="zh-TW"/>
        </w:rPr>
        <w:t xml:space="preserve"> </w:t>
      </w:r>
      <w:r w:rsidRPr="00D00D1D">
        <w:rPr>
          <w:rFonts w:eastAsia="PMingLiU"/>
          <w:i/>
          <w:lang w:eastAsia="zh-TW"/>
        </w:rPr>
        <w:t>and Health Monitoring</w:t>
      </w:r>
      <w:r w:rsidR="00D00D1D">
        <w:rPr>
          <w:rFonts w:eastAsia="PMingLiU"/>
          <w:lang w:eastAsia="zh-TW"/>
        </w:rPr>
        <w:t>:</w:t>
      </w:r>
      <w:r w:rsidRPr="00040CDF">
        <w:rPr>
          <w:rFonts w:eastAsia="PMingLiU"/>
          <w:lang w:eastAsia="zh-TW"/>
        </w:rPr>
        <w:t xml:space="preserve"> 1</w:t>
      </w:r>
      <w:r w:rsidR="00D00D1D">
        <w:rPr>
          <w:rFonts w:eastAsia="PMingLiU"/>
          <w:lang w:eastAsia="zh-TW"/>
        </w:rPr>
        <w:t>-</w:t>
      </w:r>
      <w:r w:rsidRPr="00040CDF">
        <w:rPr>
          <w:rFonts w:eastAsia="PMingLiU"/>
          <w:lang w:eastAsia="zh-TW"/>
        </w:rPr>
        <w:t>12.</w:t>
      </w:r>
    </w:p>
    <w:p w14:paraId="05560639" w14:textId="04CDB60A" w:rsidR="00D00D1D" w:rsidRDefault="00D00D1D" w:rsidP="00040CDF">
      <w:pPr>
        <w:pStyle w:val="maintext"/>
        <w:rPr>
          <w:rFonts w:eastAsia="PMingLiU"/>
          <w:lang w:eastAsia="zh-TW"/>
        </w:rPr>
      </w:pPr>
    </w:p>
    <w:p w14:paraId="55EB907C" w14:textId="3CFE3665" w:rsidR="00D00D1D" w:rsidRPr="00D00D1D" w:rsidRDefault="00D00D1D" w:rsidP="00D00D1D">
      <w:pPr>
        <w:pStyle w:val="maintext"/>
        <w:rPr>
          <w:rFonts w:eastAsia="PMingLiU"/>
          <w:lang w:eastAsia="zh-TW"/>
        </w:rPr>
      </w:pPr>
      <w:r w:rsidRPr="00D00D1D">
        <w:rPr>
          <w:rFonts w:eastAsia="PMingLiU"/>
          <w:lang w:eastAsia="zh-TW"/>
        </w:rPr>
        <w:t>Gove</w:t>
      </w:r>
      <w:r>
        <w:rPr>
          <w:rFonts w:eastAsia="PMingLiU"/>
          <w:lang w:eastAsia="zh-TW"/>
        </w:rPr>
        <w:t>, J. H.</w:t>
      </w:r>
      <w:r w:rsidRPr="00D00D1D">
        <w:rPr>
          <w:rFonts w:eastAsia="PMingLiU"/>
          <w:lang w:eastAsia="zh-TW"/>
        </w:rPr>
        <w:t>, Hollinger</w:t>
      </w:r>
      <w:r>
        <w:rPr>
          <w:rFonts w:eastAsia="PMingLiU"/>
          <w:lang w:eastAsia="zh-TW"/>
        </w:rPr>
        <w:t>, D. Y. (2006)</w:t>
      </w:r>
      <w:r w:rsidRPr="00D00D1D">
        <w:rPr>
          <w:rFonts w:eastAsia="PMingLiU"/>
          <w:lang w:eastAsia="zh-TW"/>
        </w:rPr>
        <w:t xml:space="preserve">, </w:t>
      </w:r>
      <w:r>
        <w:rPr>
          <w:rFonts w:eastAsia="PMingLiU"/>
          <w:lang w:eastAsia="zh-TW"/>
        </w:rPr>
        <w:t>“</w:t>
      </w:r>
      <w:r w:rsidRPr="00D00D1D">
        <w:rPr>
          <w:rFonts w:eastAsia="PMingLiU"/>
          <w:lang w:eastAsia="zh-TW"/>
        </w:rPr>
        <w:t xml:space="preserve">Application of a dual unscented </w:t>
      </w:r>
      <w:proofErr w:type="spellStart"/>
      <w:r w:rsidRPr="00D00D1D">
        <w:rPr>
          <w:rFonts w:eastAsia="PMingLiU"/>
          <w:lang w:eastAsia="zh-TW"/>
        </w:rPr>
        <w:t>Kalman</w:t>
      </w:r>
      <w:proofErr w:type="spellEnd"/>
      <w:r>
        <w:rPr>
          <w:rFonts w:eastAsia="PMingLiU"/>
          <w:lang w:eastAsia="zh-TW"/>
        </w:rPr>
        <w:t xml:space="preserve"> fi</w:t>
      </w:r>
      <w:r w:rsidRPr="00D00D1D">
        <w:rPr>
          <w:rFonts w:eastAsia="PMingLiU"/>
          <w:lang w:eastAsia="zh-TW"/>
        </w:rPr>
        <w:t>lter for simultaneous state and parameter estimation in problems of surface-atmosphere exchange</w:t>
      </w:r>
      <w:r>
        <w:rPr>
          <w:rFonts w:eastAsia="PMingLiU"/>
          <w:lang w:eastAsia="zh-TW"/>
        </w:rPr>
        <w:t>”</w:t>
      </w:r>
      <w:r w:rsidRPr="00D00D1D">
        <w:rPr>
          <w:rFonts w:eastAsia="PMingLiU"/>
          <w:lang w:eastAsia="zh-TW"/>
        </w:rPr>
        <w:t xml:space="preserve">, </w:t>
      </w:r>
      <w:r w:rsidRPr="00D00D1D">
        <w:rPr>
          <w:rFonts w:eastAsia="PMingLiU"/>
          <w:i/>
          <w:lang w:eastAsia="zh-TW"/>
        </w:rPr>
        <w:t>Journal of Geophysical Research</w:t>
      </w:r>
      <w:r w:rsidRPr="00D00D1D">
        <w:rPr>
          <w:rFonts w:eastAsia="PMingLiU"/>
          <w:lang w:eastAsia="zh-TW"/>
        </w:rPr>
        <w:t xml:space="preserve"> 111</w:t>
      </w:r>
      <w:r>
        <w:rPr>
          <w:rFonts w:eastAsia="PMingLiU"/>
          <w:lang w:eastAsia="zh-TW"/>
        </w:rPr>
        <w:t>:</w:t>
      </w:r>
      <w:r w:rsidRPr="00D00D1D">
        <w:rPr>
          <w:rFonts w:eastAsia="PMingLiU"/>
          <w:lang w:eastAsia="zh-TW"/>
        </w:rPr>
        <w:t xml:space="preserve"> 1</w:t>
      </w:r>
      <w:r>
        <w:rPr>
          <w:rFonts w:eastAsia="PMingLiU"/>
          <w:lang w:eastAsia="zh-TW"/>
        </w:rPr>
        <w:t>-</w:t>
      </w:r>
      <w:r w:rsidRPr="00D00D1D">
        <w:rPr>
          <w:rFonts w:eastAsia="PMingLiU"/>
          <w:lang w:eastAsia="zh-TW"/>
        </w:rPr>
        <w:t>21.</w:t>
      </w:r>
    </w:p>
    <w:p w14:paraId="03AAF4B3" w14:textId="77777777" w:rsidR="00D00D1D" w:rsidRDefault="00D00D1D" w:rsidP="00D00D1D">
      <w:pPr>
        <w:pStyle w:val="maintext"/>
        <w:rPr>
          <w:rFonts w:eastAsia="PMingLiU"/>
          <w:lang w:eastAsia="zh-TW"/>
        </w:rPr>
      </w:pPr>
    </w:p>
    <w:p w14:paraId="62CD48CA" w14:textId="7E2B2633" w:rsidR="00D00D1D" w:rsidRDefault="00D00D1D" w:rsidP="00D00D1D">
      <w:pPr>
        <w:pStyle w:val="maintext"/>
        <w:rPr>
          <w:rFonts w:eastAsia="PMingLiU"/>
          <w:lang w:eastAsia="zh-TW"/>
        </w:rPr>
      </w:pPr>
      <w:r w:rsidRPr="00D00D1D">
        <w:rPr>
          <w:rFonts w:eastAsia="PMingLiU"/>
          <w:lang w:eastAsia="zh-TW"/>
        </w:rPr>
        <w:t>Wu</w:t>
      </w:r>
      <w:r>
        <w:rPr>
          <w:rFonts w:eastAsia="PMingLiU"/>
          <w:lang w:eastAsia="zh-TW"/>
        </w:rPr>
        <w:t>, M.</w:t>
      </w:r>
      <w:r w:rsidRPr="00D00D1D">
        <w:rPr>
          <w:rFonts w:eastAsia="PMingLiU"/>
          <w:lang w:eastAsia="zh-TW"/>
        </w:rPr>
        <w:t>, Smyth</w:t>
      </w:r>
      <w:r>
        <w:rPr>
          <w:rFonts w:eastAsia="PMingLiU"/>
          <w:lang w:eastAsia="zh-TW"/>
        </w:rPr>
        <w:t>, A. W. (2008)</w:t>
      </w:r>
      <w:r w:rsidRPr="00D00D1D">
        <w:rPr>
          <w:rFonts w:eastAsia="PMingLiU"/>
          <w:lang w:eastAsia="zh-TW"/>
        </w:rPr>
        <w:t xml:space="preserve">, </w:t>
      </w:r>
      <w:r>
        <w:rPr>
          <w:rFonts w:eastAsia="PMingLiU"/>
          <w:lang w:eastAsia="zh-TW"/>
        </w:rPr>
        <w:t>“</w:t>
      </w:r>
      <w:r w:rsidRPr="00D00D1D">
        <w:rPr>
          <w:rFonts w:eastAsia="PMingLiU"/>
          <w:lang w:eastAsia="zh-TW"/>
        </w:rPr>
        <w:t>Real-time parameter estimation for degrading and pinching hysteretic models</w:t>
      </w:r>
      <w:r>
        <w:rPr>
          <w:rFonts w:eastAsia="PMingLiU"/>
          <w:lang w:eastAsia="zh-TW"/>
        </w:rPr>
        <w:t>”</w:t>
      </w:r>
      <w:r w:rsidRPr="00D00D1D">
        <w:rPr>
          <w:rFonts w:eastAsia="PMingLiU"/>
          <w:lang w:eastAsia="zh-TW"/>
        </w:rPr>
        <w:t xml:space="preserve">, </w:t>
      </w:r>
      <w:r w:rsidRPr="00D00D1D">
        <w:rPr>
          <w:rFonts w:eastAsia="PMingLiU"/>
          <w:i/>
          <w:lang w:eastAsia="zh-TW"/>
        </w:rPr>
        <w:t>International Journal of Non-Linear Mechanics</w:t>
      </w:r>
      <w:r w:rsidRPr="00D00D1D">
        <w:rPr>
          <w:rFonts w:eastAsia="PMingLiU"/>
          <w:lang w:eastAsia="zh-TW"/>
        </w:rPr>
        <w:t xml:space="preserve"> 43 (9)</w:t>
      </w:r>
      <w:r>
        <w:rPr>
          <w:rFonts w:eastAsia="PMingLiU"/>
          <w:lang w:eastAsia="zh-TW"/>
        </w:rPr>
        <w:t>:</w:t>
      </w:r>
      <w:r w:rsidRPr="00D00D1D">
        <w:rPr>
          <w:rFonts w:eastAsia="PMingLiU"/>
          <w:lang w:eastAsia="zh-TW"/>
        </w:rPr>
        <w:t xml:space="preserve"> 822</w:t>
      </w:r>
      <w:r>
        <w:rPr>
          <w:rFonts w:eastAsia="PMingLiU"/>
          <w:lang w:eastAsia="zh-TW"/>
        </w:rPr>
        <w:t>-</w:t>
      </w:r>
      <w:r w:rsidRPr="00D00D1D">
        <w:rPr>
          <w:rFonts w:eastAsia="PMingLiU"/>
          <w:lang w:eastAsia="zh-TW"/>
        </w:rPr>
        <w:t>833.</w:t>
      </w:r>
      <w:bookmarkStart w:id="0" w:name="_GoBack"/>
      <w:bookmarkEnd w:id="0"/>
    </w:p>
    <w:p w14:paraId="7F81BB41" w14:textId="5039986D" w:rsidR="00D00D1D" w:rsidRDefault="00D00D1D" w:rsidP="00D00D1D">
      <w:pPr>
        <w:pStyle w:val="maintext"/>
        <w:rPr>
          <w:rFonts w:eastAsia="PMingLiU"/>
          <w:lang w:eastAsia="zh-TW"/>
        </w:rPr>
      </w:pPr>
    </w:p>
    <w:p w14:paraId="4C995CA6" w14:textId="6A79AABC" w:rsidR="00D00D1D" w:rsidRDefault="00306ADF" w:rsidP="00D00D1D">
      <w:pPr>
        <w:pStyle w:val="maintext"/>
        <w:rPr>
          <w:rFonts w:eastAsia="PMingLiU"/>
          <w:lang w:eastAsia="zh-TW"/>
        </w:rPr>
      </w:pPr>
      <w:r>
        <w:rPr>
          <w:rFonts w:eastAsia="PMingLiU"/>
          <w:lang w:eastAsia="zh-TW"/>
        </w:rPr>
        <w:t>Kwok, N.</w:t>
      </w:r>
      <w:r w:rsidR="00D00D1D" w:rsidRPr="00D00D1D">
        <w:rPr>
          <w:rFonts w:eastAsia="PMingLiU"/>
          <w:lang w:eastAsia="zh-TW"/>
        </w:rPr>
        <w:t xml:space="preserve"> Ha</w:t>
      </w:r>
      <w:r>
        <w:rPr>
          <w:rFonts w:eastAsia="PMingLiU"/>
          <w:lang w:eastAsia="zh-TW"/>
        </w:rPr>
        <w:t>, Q.</w:t>
      </w:r>
      <w:r w:rsidR="00D00D1D" w:rsidRPr="00D00D1D">
        <w:rPr>
          <w:rFonts w:eastAsia="PMingLiU"/>
          <w:lang w:eastAsia="zh-TW"/>
        </w:rPr>
        <w:t>, Nguyen</w:t>
      </w:r>
      <w:r>
        <w:rPr>
          <w:rFonts w:eastAsia="PMingLiU"/>
          <w:lang w:eastAsia="zh-TW"/>
        </w:rPr>
        <w:t>, T.</w:t>
      </w:r>
      <w:r w:rsidR="00D00D1D" w:rsidRPr="00D00D1D">
        <w:rPr>
          <w:rFonts w:eastAsia="PMingLiU"/>
          <w:lang w:eastAsia="zh-TW"/>
        </w:rPr>
        <w:t>, Li</w:t>
      </w:r>
      <w:r>
        <w:rPr>
          <w:rFonts w:eastAsia="PMingLiU"/>
          <w:lang w:eastAsia="zh-TW"/>
        </w:rPr>
        <w:t>, J.</w:t>
      </w:r>
      <w:r w:rsidR="00D00D1D" w:rsidRPr="00D00D1D">
        <w:rPr>
          <w:rFonts w:eastAsia="PMingLiU"/>
          <w:lang w:eastAsia="zh-TW"/>
        </w:rPr>
        <w:t xml:space="preserve">, </w:t>
      </w:r>
      <w:proofErr w:type="spellStart"/>
      <w:r w:rsidR="00D00D1D" w:rsidRPr="00D00D1D">
        <w:rPr>
          <w:rFonts w:eastAsia="PMingLiU"/>
          <w:lang w:eastAsia="zh-TW"/>
        </w:rPr>
        <w:t>Samali</w:t>
      </w:r>
      <w:proofErr w:type="spellEnd"/>
      <w:r>
        <w:rPr>
          <w:rFonts w:eastAsia="PMingLiU"/>
          <w:lang w:eastAsia="zh-TW"/>
        </w:rPr>
        <w:t>, B. (2006)</w:t>
      </w:r>
      <w:r w:rsidR="00D00D1D" w:rsidRPr="00D00D1D">
        <w:rPr>
          <w:rFonts w:eastAsia="PMingLiU"/>
          <w:lang w:eastAsia="zh-TW"/>
        </w:rPr>
        <w:t xml:space="preserve">, </w:t>
      </w:r>
      <w:r>
        <w:rPr>
          <w:rFonts w:eastAsia="PMingLiU"/>
          <w:lang w:eastAsia="zh-TW"/>
        </w:rPr>
        <w:t>“</w:t>
      </w:r>
      <w:r w:rsidR="00D00D1D" w:rsidRPr="00D00D1D">
        <w:rPr>
          <w:rFonts w:eastAsia="PMingLiU"/>
          <w:lang w:eastAsia="zh-TW"/>
        </w:rPr>
        <w:t xml:space="preserve">A novel hysteretic model for magnetorheological </w:t>
      </w:r>
      <w:r w:rsidR="00D00D1D">
        <w:rPr>
          <w:rFonts w:eastAsia="PMingLiU"/>
          <w:lang w:eastAsia="zh-TW"/>
        </w:rPr>
        <w:t>fl</w:t>
      </w:r>
      <w:r w:rsidR="00D00D1D" w:rsidRPr="00D00D1D">
        <w:rPr>
          <w:rFonts w:eastAsia="PMingLiU"/>
          <w:lang w:eastAsia="zh-TW"/>
        </w:rPr>
        <w:t>uid dampers and parameter identi</w:t>
      </w:r>
      <w:r w:rsidR="00D00D1D">
        <w:rPr>
          <w:rFonts w:eastAsia="PMingLiU"/>
          <w:lang w:eastAsia="zh-TW"/>
        </w:rPr>
        <w:t>fi</w:t>
      </w:r>
      <w:r w:rsidR="00D00D1D" w:rsidRPr="00D00D1D">
        <w:rPr>
          <w:rFonts w:eastAsia="PMingLiU"/>
          <w:lang w:eastAsia="zh-TW"/>
        </w:rPr>
        <w:t>cation using particle swarm optimization</w:t>
      </w:r>
      <w:r>
        <w:rPr>
          <w:rFonts w:eastAsia="PMingLiU"/>
          <w:lang w:eastAsia="zh-TW"/>
        </w:rPr>
        <w:t>”</w:t>
      </w:r>
      <w:r w:rsidR="00D00D1D" w:rsidRPr="00D00D1D">
        <w:rPr>
          <w:rFonts w:eastAsia="PMingLiU"/>
          <w:lang w:eastAsia="zh-TW"/>
        </w:rPr>
        <w:t xml:space="preserve">, </w:t>
      </w:r>
      <w:r w:rsidR="00D00D1D" w:rsidRPr="00306ADF">
        <w:rPr>
          <w:rFonts w:eastAsia="PMingLiU"/>
          <w:i/>
          <w:lang w:eastAsia="zh-TW"/>
        </w:rPr>
        <w:t>Sensors and Actuators A: Physical</w:t>
      </w:r>
      <w:r w:rsidR="00D00D1D" w:rsidRPr="00D00D1D">
        <w:rPr>
          <w:rFonts w:eastAsia="PMingLiU"/>
          <w:lang w:eastAsia="zh-TW"/>
        </w:rPr>
        <w:t xml:space="preserve"> 132 (2)</w:t>
      </w:r>
      <w:r>
        <w:rPr>
          <w:rFonts w:eastAsia="PMingLiU"/>
          <w:lang w:eastAsia="zh-TW"/>
        </w:rPr>
        <w:t>:</w:t>
      </w:r>
      <w:r w:rsidR="00D00D1D">
        <w:rPr>
          <w:rFonts w:eastAsia="PMingLiU"/>
          <w:lang w:eastAsia="zh-TW"/>
        </w:rPr>
        <w:t xml:space="preserve"> 441-</w:t>
      </w:r>
      <w:r w:rsidR="00D00D1D" w:rsidRPr="00D00D1D">
        <w:rPr>
          <w:rFonts w:eastAsia="PMingLiU"/>
          <w:lang w:eastAsia="zh-TW"/>
        </w:rPr>
        <w:t>451.</w:t>
      </w:r>
    </w:p>
    <w:p w14:paraId="1EFF5445" w14:textId="27C727D1" w:rsidR="00D00D1D" w:rsidRDefault="00D00D1D" w:rsidP="00D00D1D">
      <w:pPr>
        <w:pStyle w:val="maintext"/>
        <w:rPr>
          <w:rFonts w:eastAsia="PMingLiU"/>
          <w:lang w:eastAsia="zh-TW"/>
        </w:rPr>
      </w:pPr>
    </w:p>
    <w:p w14:paraId="1E4F31D4" w14:textId="21078D23" w:rsidR="00D00D1D" w:rsidRDefault="00D00D1D" w:rsidP="00D00D1D">
      <w:pPr>
        <w:pStyle w:val="maintext"/>
        <w:rPr>
          <w:rFonts w:eastAsia="PMingLiU"/>
          <w:lang w:eastAsia="zh-TW"/>
        </w:rPr>
      </w:pPr>
      <w:r w:rsidRPr="00D00D1D">
        <w:rPr>
          <w:rFonts w:eastAsia="PMingLiU"/>
          <w:lang w:eastAsia="zh-TW"/>
        </w:rPr>
        <w:t>Ma</w:t>
      </w:r>
      <w:r w:rsidR="00306ADF">
        <w:rPr>
          <w:rFonts w:eastAsia="PMingLiU"/>
          <w:lang w:eastAsia="zh-TW"/>
        </w:rPr>
        <w:t>, F.</w:t>
      </w:r>
      <w:r w:rsidRPr="00D00D1D">
        <w:rPr>
          <w:rFonts w:eastAsia="PMingLiU"/>
          <w:lang w:eastAsia="zh-TW"/>
        </w:rPr>
        <w:t>, Zhang</w:t>
      </w:r>
      <w:r w:rsidR="00306ADF">
        <w:rPr>
          <w:rFonts w:eastAsia="PMingLiU"/>
          <w:lang w:eastAsia="zh-TW"/>
        </w:rPr>
        <w:t>, H.</w:t>
      </w:r>
      <w:r w:rsidRPr="00D00D1D">
        <w:rPr>
          <w:rFonts w:eastAsia="PMingLiU"/>
          <w:lang w:eastAsia="zh-TW"/>
        </w:rPr>
        <w:t xml:space="preserve">, </w:t>
      </w:r>
      <w:proofErr w:type="spellStart"/>
      <w:r w:rsidRPr="00D00D1D">
        <w:rPr>
          <w:rFonts w:eastAsia="PMingLiU"/>
          <w:lang w:eastAsia="zh-TW"/>
        </w:rPr>
        <w:t>Bockstedte</w:t>
      </w:r>
      <w:proofErr w:type="spellEnd"/>
      <w:r w:rsidR="00306ADF">
        <w:rPr>
          <w:rFonts w:eastAsia="PMingLiU"/>
          <w:lang w:eastAsia="zh-TW"/>
        </w:rPr>
        <w:t>, A.</w:t>
      </w:r>
      <w:r w:rsidRPr="00D00D1D">
        <w:rPr>
          <w:rFonts w:eastAsia="PMingLiU"/>
          <w:lang w:eastAsia="zh-TW"/>
        </w:rPr>
        <w:t xml:space="preserve">, </w:t>
      </w:r>
      <w:proofErr w:type="spellStart"/>
      <w:r>
        <w:rPr>
          <w:rFonts w:eastAsia="PMingLiU"/>
          <w:lang w:eastAsia="zh-TW"/>
        </w:rPr>
        <w:t>Foliente</w:t>
      </w:r>
      <w:proofErr w:type="spellEnd"/>
      <w:r w:rsidR="00306ADF">
        <w:rPr>
          <w:rFonts w:eastAsia="PMingLiU"/>
          <w:lang w:eastAsia="zh-TW"/>
        </w:rPr>
        <w:t>, G. C.</w:t>
      </w:r>
      <w:r>
        <w:rPr>
          <w:rFonts w:eastAsia="PMingLiU"/>
          <w:lang w:eastAsia="zh-TW"/>
        </w:rPr>
        <w:t xml:space="preserve">, </w:t>
      </w:r>
      <w:proofErr w:type="spellStart"/>
      <w:r>
        <w:rPr>
          <w:rFonts w:eastAsia="PMingLiU"/>
          <w:lang w:eastAsia="zh-TW"/>
        </w:rPr>
        <w:t>Paevere</w:t>
      </w:r>
      <w:proofErr w:type="spellEnd"/>
      <w:r w:rsidR="00306ADF">
        <w:rPr>
          <w:rFonts w:eastAsia="PMingLiU"/>
          <w:lang w:eastAsia="zh-TW"/>
        </w:rPr>
        <w:t>, P. (2004)</w:t>
      </w:r>
      <w:r>
        <w:rPr>
          <w:rFonts w:eastAsia="PMingLiU"/>
          <w:lang w:eastAsia="zh-TW"/>
        </w:rPr>
        <w:t xml:space="preserve">, </w:t>
      </w:r>
      <w:r w:rsidR="00306ADF">
        <w:rPr>
          <w:rFonts w:eastAsia="PMingLiU"/>
          <w:lang w:eastAsia="zh-TW"/>
        </w:rPr>
        <w:t>“</w:t>
      </w:r>
      <w:r>
        <w:rPr>
          <w:rFonts w:eastAsia="PMingLiU"/>
          <w:lang w:eastAsia="zh-TW"/>
        </w:rPr>
        <w:t>Parame</w:t>
      </w:r>
      <w:r w:rsidRPr="00D00D1D">
        <w:rPr>
          <w:rFonts w:eastAsia="PMingLiU"/>
          <w:lang w:eastAsia="zh-TW"/>
        </w:rPr>
        <w:t>ter analysis of the di</w:t>
      </w:r>
      <w:r>
        <w:rPr>
          <w:rFonts w:eastAsia="PMingLiU"/>
          <w:lang w:eastAsia="zh-TW"/>
        </w:rPr>
        <w:t>ff</w:t>
      </w:r>
      <w:r w:rsidRPr="00D00D1D">
        <w:rPr>
          <w:rFonts w:eastAsia="PMingLiU"/>
          <w:lang w:eastAsia="zh-TW"/>
        </w:rPr>
        <w:t>erential model of hysteresis</w:t>
      </w:r>
      <w:r w:rsidR="00306ADF">
        <w:rPr>
          <w:rFonts w:eastAsia="PMingLiU"/>
          <w:lang w:eastAsia="zh-TW"/>
        </w:rPr>
        <w:t>”</w:t>
      </w:r>
      <w:r w:rsidRPr="00D00D1D">
        <w:rPr>
          <w:rFonts w:eastAsia="PMingLiU"/>
          <w:lang w:eastAsia="zh-TW"/>
        </w:rPr>
        <w:t xml:space="preserve">, </w:t>
      </w:r>
      <w:r w:rsidRPr="00306ADF">
        <w:rPr>
          <w:rFonts w:eastAsia="PMingLiU"/>
          <w:i/>
          <w:lang w:eastAsia="zh-TW"/>
        </w:rPr>
        <w:t>Journal of Applied Mechanics</w:t>
      </w:r>
      <w:r w:rsidRPr="00D00D1D">
        <w:rPr>
          <w:rFonts w:eastAsia="PMingLiU"/>
          <w:lang w:eastAsia="zh-TW"/>
        </w:rPr>
        <w:t xml:space="preserve"> 71 (3) </w:t>
      </w:r>
      <w:r>
        <w:rPr>
          <w:rFonts w:eastAsia="PMingLiU"/>
          <w:lang w:eastAsia="zh-TW"/>
        </w:rPr>
        <w:t>342</w:t>
      </w:r>
      <w:r w:rsidRPr="00D00D1D">
        <w:rPr>
          <w:rFonts w:eastAsia="PMingLiU"/>
          <w:lang w:eastAsia="zh-TW"/>
        </w:rPr>
        <w:t>.</w:t>
      </w:r>
    </w:p>
    <w:sectPr w:rsidR="00D00D1D">
      <w:footerReference w:type="even" r:id="rId16"/>
      <w:footerReference w:type="default" r:id="rId17"/>
      <w:pgSz w:w="11906" w:h="16838" w:code="9"/>
      <w:pgMar w:top="1418" w:right="1418" w:bottom="1418" w:left="1418"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ACC4F" w14:textId="77777777" w:rsidR="00BA36A2" w:rsidRDefault="00BA36A2">
      <w:r>
        <w:separator/>
      </w:r>
    </w:p>
  </w:endnote>
  <w:endnote w:type="continuationSeparator" w:id="0">
    <w:p w14:paraId="5B506AF4" w14:textId="77777777" w:rsidR="00BA36A2" w:rsidRDefault="00BA3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ingLiU">
    <w:altName w:val="細明體"/>
    <w:panose1 w:val="02010609000101010101"/>
    <w:charset w:val="88"/>
    <w:family w:val="modern"/>
    <w:notTrueType/>
    <w:pitch w:val="fixed"/>
    <w:sig w:usb0="00000001" w:usb1="08080000" w:usb2="00000010" w:usb3="00000000" w:csb0="001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맑은 고딕">
    <w:panose1 w:val="020B0503020000020004"/>
    <w:charset w:val="81"/>
    <w:family w:val="modern"/>
    <w:pitch w:val="variable"/>
    <w:sig w:usb0="9000002F" w:usb1="29D77CFB" w:usb2="00000012" w:usb3="00000000" w:csb0="00080001" w:csb1="00000000"/>
  </w:font>
  <w:font w:name="-윤명조120">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74FF1" w14:textId="77777777" w:rsidR="000E5366" w:rsidRDefault="000E5366">
    <w:pPr>
      <w:pStyle w:val="a8"/>
      <w:framePr w:wrap="around" w:vAnchor="text" w:hAnchor="margin" w:xAlign="center" w:y="1"/>
      <w:rPr>
        <w:rStyle w:val="aff4"/>
      </w:rPr>
    </w:pPr>
    <w:r>
      <w:rPr>
        <w:rStyle w:val="aff4"/>
      </w:rPr>
      <w:fldChar w:fldCharType="begin"/>
    </w:r>
    <w:r>
      <w:rPr>
        <w:rStyle w:val="aff4"/>
      </w:rPr>
      <w:instrText xml:space="preserve">PAGE  </w:instrText>
    </w:r>
    <w:r>
      <w:rPr>
        <w:rStyle w:val="aff4"/>
      </w:rPr>
      <w:fldChar w:fldCharType="separate"/>
    </w:r>
    <w:r>
      <w:rPr>
        <w:rStyle w:val="aff4"/>
        <w:noProof/>
      </w:rPr>
      <w:t>4</w:t>
    </w:r>
    <w:r>
      <w:rPr>
        <w:rStyle w:val="aff4"/>
      </w:rPr>
      <w:fldChar w:fldCharType="end"/>
    </w:r>
  </w:p>
  <w:p w14:paraId="57D2C537" w14:textId="77777777" w:rsidR="000E5366" w:rsidRDefault="000E5366">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F1E1F" w14:textId="61F32FE9" w:rsidR="000E5366" w:rsidRDefault="000E5366">
    <w:pPr>
      <w:pStyle w:val="a8"/>
      <w:framePr w:wrap="around" w:vAnchor="text" w:hAnchor="margin" w:xAlign="center" w:y="1"/>
      <w:rPr>
        <w:rStyle w:val="aff4"/>
      </w:rPr>
    </w:pPr>
    <w:r>
      <w:rPr>
        <w:rStyle w:val="aff4"/>
      </w:rPr>
      <w:fldChar w:fldCharType="begin"/>
    </w:r>
    <w:r>
      <w:rPr>
        <w:rStyle w:val="aff4"/>
      </w:rPr>
      <w:instrText xml:space="preserve">PAGE  </w:instrText>
    </w:r>
    <w:r>
      <w:rPr>
        <w:rStyle w:val="aff4"/>
      </w:rPr>
      <w:fldChar w:fldCharType="separate"/>
    </w:r>
    <w:r w:rsidR="00CA19E3">
      <w:rPr>
        <w:rStyle w:val="aff4"/>
        <w:noProof/>
      </w:rPr>
      <w:t>5</w:t>
    </w:r>
    <w:r>
      <w:rPr>
        <w:rStyle w:val="aff4"/>
      </w:rPr>
      <w:fldChar w:fldCharType="end"/>
    </w:r>
  </w:p>
  <w:p w14:paraId="4DD34209" w14:textId="77777777" w:rsidR="000E5366" w:rsidRDefault="000E536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822A6" w14:textId="77777777" w:rsidR="00BA36A2" w:rsidRDefault="00BA36A2">
      <w:r>
        <w:separator/>
      </w:r>
    </w:p>
  </w:footnote>
  <w:footnote w:type="continuationSeparator" w:id="0">
    <w:p w14:paraId="108CC766" w14:textId="77777777" w:rsidR="00BA36A2" w:rsidRDefault="00BA36A2">
      <w:r>
        <w:continuationSeparator/>
      </w:r>
    </w:p>
  </w:footnote>
  <w:footnote w:id="1">
    <w:p w14:paraId="698C1108" w14:textId="77C703DE" w:rsidR="000E5366" w:rsidRPr="006659E9" w:rsidRDefault="000E5366">
      <w:pPr>
        <w:pStyle w:val="af4"/>
        <w:rPr>
          <w:rFonts w:eastAsiaTheme="minorEastAsia"/>
          <w:lang w:eastAsia="ko-KR"/>
        </w:rPr>
      </w:pPr>
      <w:r>
        <w:rPr>
          <w:rStyle w:val="aff5"/>
        </w:rPr>
        <w:footnoteRef/>
      </w:r>
      <w:r>
        <w:t xml:space="preserve"> </w:t>
      </w:r>
      <w:r>
        <w:rPr>
          <w:rFonts w:eastAsiaTheme="minorEastAsia"/>
          <w:lang w:eastAsia="ko-KR"/>
        </w:rPr>
        <w:t xml:space="preserve">Assistant professor, Changwon National University, Korea, e-mail: </w:t>
      </w:r>
      <w:hyperlink r:id="rId1" w:history="1">
        <w:r w:rsidRPr="00524170">
          <w:rPr>
            <w:rStyle w:val="a6"/>
            <w:rFonts w:eastAsiaTheme="minorEastAsia"/>
            <w:lang w:eastAsia="ko-KR"/>
          </w:rPr>
          <w:t>sungyong.kim@changwon.ac.kr</w:t>
        </w:r>
      </w:hyperlink>
      <w:r>
        <w:rPr>
          <w:rFonts w:eastAsiaTheme="minorEastAsia"/>
          <w:lang w:eastAsia="ko-KR"/>
        </w:rPr>
        <w:t xml:space="preserve"> </w:t>
      </w:r>
    </w:p>
  </w:footnote>
  <w:footnote w:id="2">
    <w:p w14:paraId="0735E638" w14:textId="738B0103" w:rsidR="000E5366" w:rsidRDefault="000E5366">
      <w:pPr>
        <w:pStyle w:val="footnote"/>
        <w:rPr>
          <w:rFonts w:eastAsia="PMingLiU"/>
          <w:lang w:eastAsia="zh-TW"/>
        </w:rPr>
      </w:pPr>
      <w:r>
        <w:rPr>
          <w:rStyle w:val="aff5"/>
        </w:rPr>
        <w:footnoteRef/>
      </w:r>
      <w:r>
        <w:t xml:space="preserve"> </w:t>
      </w:r>
      <w:r>
        <w:rPr>
          <w:rFonts w:hint="eastAsia"/>
        </w:rPr>
        <w:t xml:space="preserve">Professor, </w:t>
      </w:r>
      <w:r>
        <w:t>Seoul National University</w:t>
      </w:r>
      <w:r>
        <w:rPr>
          <w:rFonts w:hint="eastAsia"/>
        </w:rPr>
        <w:t xml:space="preserve">, Korea, e-mail: </w:t>
      </w:r>
      <w:hyperlink r:id="rId2" w:history="1">
        <w:r w:rsidRPr="00524170">
          <w:rPr>
            <w:rStyle w:val="a6"/>
          </w:rPr>
          <w:t>ceholee@snu.ac.kr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50E4048"/>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FB28DE5E"/>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7DBAE864"/>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88441A6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CF021C0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7158D29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F07EA2D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98628A5E"/>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8E3E530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5A6307A"/>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243BE2"/>
    <w:multiLevelType w:val="hybridMultilevel"/>
    <w:tmpl w:val="9C9A4CE8"/>
    <w:lvl w:ilvl="0" w:tplc="6B1A3E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840"/>
  <w:autoHyphenation/>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CBC"/>
    <w:rsid w:val="000141F0"/>
    <w:rsid w:val="0002592E"/>
    <w:rsid w:val="00026221"/>
    <w:rsid w:val="000348E5"/>
    <w:rsid w:val="00040CDF"/>
    <w:rsid w:val="00047369"/>
    <w:rsid w:val="00050E81"/>
    <w:rsid w:val="0007073D"/>
    <w:rsid w:val="00081902"/>
    <w:rsid w:val="00094C35"/>
    <w:rsid w:val="0009649F"/>
    <w:rsid w:val="000B234E"/>
    <w:rsid w:val="000B7F1E"/>
    <w:rsid w:val="000C6F95"/>
    <w:rsid w:val="000E126E"/>
    <w:rsid w:val="000E5366"/>
    <w:rsid w:val="001026F7"/>
    <w:rsid w:val="00106DBB"/>
    <w:rsid w:val="00114B07"/>
    <w:rsid w:val="00115A1B"/>
    <w:rsid w:val="00122817"/>
    <w:rsid w:val="00136A26"/>
    <w:rsid w:val="001408AD"/>
    <w:rsid w:val="00141A1C"/>
    <w:rsid w:val="00142E3C"/>
    <w:rsid w:val="0014307B"/>
    <w:rsid w:val="001504F0"/>
    <w:rsid w:val="00182777"/>
    <w:rsid w:val="001B2F94"/>
    <w:rsid w:val="001C5926"/>
    <w:rsid w:val="001D29FE"/>
    <w:rsid w:val="001F0E8F"/>
    <w:rsid w:val="002043FF"/>
    <w:rsid w:val="00212149"/>
    <w:rsid w:val="002151B1"/>
    <w:rsid w:val="00225C0D"/>
    <w:rsid w:val="00227D3C"/>
    <w:rsid w:val="0023200B"/>
    <w:rsid w:val="0023731A"/>
    <w:rsid w:val="00244155"/>
    <w:rsid w:val="0025328B"/>
    <w:rsid w:val="00263702"/>
    <w:rsid w:val="002827ED"/>
    <w:rsid w:val="00286885"/>
    <w:rsid w:val="002B4E39"/>
    <w:rsid w:val="002B7AFF"/>
    <w:rsid w:val="002E01CE"/>
    <w:rsid w:val="002F4A6A"/>
    <w:rsid w:val="00302058"/>
    <w:rsid w:val="0030266F"/>
    <w:rsid w:val="00306ADF"/>
    <w:rsid w:val="00315947"/>
    <w:rsid w:val="00333B8B"/>
    <w:rsid w:val="003348BE"/>
    <w:rsid w:val="00340578"/>
    <w:rsid w:val="00344B12"/>
    <w:rsid w:val="00346E40"/>
    <w:rsid w:val="003662B8"/>
    <w:rsid w:val="003702D5"/>
    <w:rsid w:val="003712EA"/>
    <w:rsid w:val="003935C7"/>
    <w:rsid w:val="00396B0E"/>
    <w:rsid w:val="003B5892"/>
    <w:rsid w:val="003C65C9"/>
    <w:rsid w:val="003C6AA1"/>
    <w:rsid w:val="003E0484"/>
    <w:rsid w:val="003E3E0E"/>
    <w:rsid w:val="00412E9D"/>
    <w:rsid w:val="0042217B"/>
    <w:rsid w:val="00427FC5"/>
    <w:rsid w:val="00457A49"/>
    <w:rsid w:val="00457A52"/>
    <w:rsid w:val="00466919"/>
    <w:rsid w:val="004701FF"/>
    <w:rsid w:val="00471DEF"/>
    <w:rsid w:val="0049343E"/>
    <w:rsid w:val="004D688C"/>
    <w:rsid w:val="004E1019"/>
    <w:rsid w:val="004E14C8"/>
    <w:rsid w:val="004E62E1"/>
    <w:rsid w:val="00501667"/>
    <w:rsid w:val="00513F35"/>
    <w:rsid w:val="005675E7"/>
    <w:rsid w:val="00575775"/>
    <w:rsid w:val="005818D2"/>
    <w:rsid w:val="00592746"/>
    <w:rsid w:val="005934CC"/>
    <w:rsid w:val="005A5010"/>
    <w:rsid w:val="005B1C09"/>
    <w:rsid w:val="005D3233"/>
    <w:rsid w:val="005D687E"/>
    <w:rsid w:val="005F7CD5"/>
    <w:rsid w:val="005F7F40"/>
    <w:rsid w:val="0060342E"/>
    <w:rsid w:val="006046FC"/>
    <w:rsid w:val="006409C6"/>
    <w:rsid w:val="006424D4"/>
    <w:rsid w:val="00650141"/>
    <w:rsid w:val="00663A6F"/>
    <w:rsid w:val="006659E9"/>
    <w:rsid w:val="00673F86"/>
    <w:rsid w:val="0067651F"/>
    <w:rsid w:val="0068297C"/>
    <w:rsid w:val="006845CC"/>
    <w:rsid w:val="00693BD7"/>
    <w:rsid w:val="006B7331"/>
    <w:rsid w:val="006C681C"/>
    <w:rsid w:val="006E4B0E"/>
    <w:rsid w:val="00727B2F"/>
    <w:rsid w:val="00760D44"/>
    <w:rsid w:val="00762BA7"/>
    <w:rsid w:val="00764789"/>
    <w:rsid w:val="007B5B46"/>
    <w:rsid w:val="00826C8B"/>
    <w:rsid w:val="008300B5"/>
    <w:rsid w:val="00837E58"/>
    <w:rsid w:val="00851F34"/>
    <w:rsid w:val="008601E5"/>
    <w:rsid w:val="008612D6"/>
    <w:rsid w:val="00862FD5"/>
    <w:rsid w:val="0086733A"/>
    <w:rsid w:val="00867F56"/>
    <w:rsid w:val="00870663"/>
    <w:rsid w:val="00893A7D"/>
    <w:rsid w:val="008C4307"/>
    <w:rsid w:val="008C7491"/>
    <w:rsid w:val="008F7DA2"/>
    <w:rsid w:val="00902253"/>
    <w:rsid w:val="00907B38"/>
    <w:rsid w:val="0091105F"/>
    <w:rsid w:val="00924212"/>
    <w:rsid w:val="00935949"/>
    <w:rsid w:val="0096282D"/>
    <w:rsid w:val="009720DD"/>
    <w:rsid w:val="009A1354"/>
    <w:rsid w:val="009B31A8"/>
    <w:rsid w:val="009C5DA1"/>
    <w:rsid w:val="009D75C6"/>
    <w:rsid w:val="009E191A"/>
    <w:rsid w:val="009E3786"/>
    <w:rsid w:val="00A016EF"/>
    <w:rsid w:val="00A043E1"/>
    <w:rsid w:val="00A63AFE"/>
    <w:rsid w:val="00A87E6F"/>
    <w:rsid w:val="00AB425D"/>
    <w:rsid w:val="00AB6243"/>
    <w:rsid w:val="00AD530A"/>
    <w:rsid w:val="00AF03E1"/>
    <w:rsid w:val="00AF7266"/>
    <w:rsid w:val="00B11BF4"/>
    <w:rsid w:val="00B20B0D"/>
    <w:rsid w:val="00B33134"/>
    <w:rsid w:val="00B559A9"/>
    <w:rsid w:val="00B65DFC"/>
    <w:rsid w:val="00B72F94"/>
    <w:rsid w:val="00B838B8"/>
    <w:rsid w:val="00BA36A2"/>
    <w:rsid w:val="00BA3E73"/>
    <w:rsid w:val="00BB22DA"/>
    <w:rsid w:val="00BB52B6"/>
    <w:rsid w:val="00BB5464"/>
    <w:rsid w:val="00BC2393"/>
    <w:rsid w:val="00BD3CFC"/>
    <w:rsid w:val="00BF04A3"/>
    <w:rsid w:val="00C02E06"/>
    <w:rsid w:val="00C0438C"/>
    <w:rsid w:val="00C3208D"/>
    <w:rsid w:val="00C43CBC"/>
    <w:rsid w:val="00C47625"/>
    <w:rsid w:val="00C47B92"/>
    <w:rsid w:val="00C47C7E"/>
    <w:rsid w:val="00C67B38"/>
    <w:rsid w:val="00C75C74"/>
    <w:rsid w:val="00C86257"/>
    <w:rsid w:val="00C9585E"/>
    <w:rsid w:val="00CA19E3"/>
    <w:rsid w:val="00CA384B"/>
    <w:rsid w:val="00CD3E1E"/>
    <w:rsid w:val="00CE205E"/>
    <w:rsid w:val="00CE75DD"/>
    <w:rsid w:val="00CF18FB"/>
    <w:rsid w:val="00CF26DD"/>
    <w:rsid w:val="00CF543C"/>
    <w:rsid w:val="00D00D1D"/>
    <w:rsid w:val="00D20076"/>
    <w:rsid w:val="00D45943"/>
    <w:rsid w:val="00D47EF5"/>
    <w:rsid w:val="00D60F69"/>
    <w:rsid w:val="00D66C63"/>
    <w:rsid w:val="00D93D94"/>
    <w:rsid w:val="00DA021B"/>
    <w:rsid w:val="00DB2EFE"/>
    <w:rsid w:val="00DC60ED"/>
    <w:rsid w:val="00DE5600"/>
    <w:rsid w:val="00DF2700"/>
    <w:rsid w:val="00DF381C"/>
    <w:rsid w:val="00DF3D8E"/>
    <w:rsid w:val="00DF5007"/>
    <w:rsid w:val="00E112C6"/>
    <w:rsid w:val="00E11378"/>
    <w:rsid w:val="00E13C37"/>
    <w:rsid w:val="00E22CE5"/>
    <w:rsid w:val="00E22DED"/>
    <w:rsid w:val="00E32C15"/>
    <w:rsid w:val="00E34784"/>
    <w:rsid w:val="00E36005"/>
    <w:rsid w:val="00E36A78"/>
    <w:rsid w:val="00E37ADC"/>
    <w:rsid w:val="00E732A3"/>
    <w:rsid w:val="00E76F2F"/>
    <w:rsid w:val="00E77C78"/>
    <w:rsid w:val="00E86B88"/>
    <w:rsid w:val="00EA3BF5"/>
    <w:rsid w:val="00EB070F"/>
    <w:rsid w:val="00EB142F"/>
    <w:rsid w:val="00EB77BF"/>
    <w:rsid w:val="00EE39F7"/>
    <w:rsid w:val="00F20EC3"/>
    <w:rsid w:val="00F761B3"/>
    <w:rsid w:val="00F801EB"/>
    <w:rsid w:val="00F80DD6"/>
    <w:rsid w:val="00F8617F"/>
    <w:rsid w:val="00FB4475"/>
    <w:rsid w:val="00FC3468"/>
    <w:rsid w:val="00FD0F3C"/>
    <w:rsid w:val="00FD20EA"/>
    <w:rsid w:val="00FD4C50"/>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442FBF80"/>
  <w15:chartTrackingRefBased/>
  <w15:docId w15:val="{E9FA67E0-61C3-4868-B2C2-4A492848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342E"/>
    <w:pPr>
      <w:widowControl w:val="0"/>
      <w:jc w:val="both"/>
    </w:pPr>
    <w:rPr>
      <w:rFonts w:ascii="Times New Roman" w:hAnsi="Times New Roman"/>
      <w:kern w:val="2"/>
      <w:lang w:eastAsia="ja-JP"/>
    </w:rPr>
  </w:style>
  <w:style w:type="paragraph" w:styleId="1">
    <w:name w:val="heading 1"/>
    <w:basedOn w:val="a1"/>
    <w:next w:val="a1"/>
    <w:qFormat/>
    <w:pPr>
      <w:keepNext/>
      <w:jc w:val="center"/>
      <w:outlineLvl w:val="0"/>
    </w:pPr>
    <w:rPr>
      <w:rFonts w:ascii="Arial" w:hAnsi="Arial" w:cs="Arial"/>
      <w:b/>
      <w:bCs/>
      <w:i/>
      <w:iCs/>
      <w:sz w:val="22"/>
    </w:rPr>
  </w:style>
  <w:style w:type="paragraph" w:styleId="21">
    <w:name w:val="heading 2"/>
    <w:basedOn w:val="a1"/>
    <w:next w:val="a1"/>
    <w:qFormat/>
    <w:rsid w:val="0002592E"/>
    <w:pPr>
      <w:keepNext/>
      <w:jc w:val="center"/>
      <w:outlineLvl w:val="1"/>
    </w:pPr>
    <w:rPr>
      <w:b/>
      <w:bCs/>
      <w:caps/>
    </w:rPr>
  </w:style>
  <w:style w:type="paragraph" w:styleId="31">
    <w:name w:val="heading 3"/>
    <w:basedOn w:val="a1"/>
    <w:next w:val="a1"/>
    <w:qFormat/>
    <w:pPr>
      <w:keepNext/>
      <w:ind w:right="40"/>
      <w:jc w:val="center"/>
      <w:outlineLvl w:val="2"/>
    </w:pPr>
    <w:rPr>
      <w:b/>
      <w:bCs/>
    </w:rPr>
  </w:style>
  <w:style w:type="paragraph" w:styleId="41">
    <w:name w:val="heading 4"/>
    <w:basedOn w:val="a1"/>
    <w:next w:val="a1"/>
    <w:qFormat/>
    <w:pPr>
      <w:keepNext/>
      <w:ind w:right="40"/>
      <w:outlineLvl w:val="3"/>
    </w:pPr>
    <w:rPr>
      <w:b/>
      <w:bCs/>
    </w:rPr>
  </w:style>
  <w:style w:type="paragraph" w:styleId="51">
    <w:name w:val="heading 5"/>
    <w:basedOn w:val="a1"/>
    <w:next w:val="a1"/>
    <w:qFormat/>
    <w:pPr>
      <w:keepNext/>
      <w:ind w:left="1701"/>
      <w:outlineLvl w:val="4"/>
    </w:pPr>
    <w:rPr>
      <w:rFonts w:ascii="Arial" w:eastAsia="MS Gothic" w:hAnsi="Arial"/>
    </w:rPr>
  </w:style>
  <w:style w:type="paragraph" w:styleId="6">
    <w:name w:val="heading 6"/>
    <w:basedOn w:val="a1"/>
    <w:next w:val="a1"/>
    <w:qFormat/>
    <w:pPr>
      <w:keepNext/>
      <w:ind w:left="1701"/>
      <w:outlineLvl w:val="5"/>
    </w:pPr>
    <w:rPr>
      <w:b/>
      <w:bCs/>
    </w:rPr>
  </w:style>
  <w:style w:type="paragraph" w:styleId="7">
    <w:name w:val="heading 7"/>
    <w:basedOn w:val="a1"/>
    <w:next w:val="a1"/>
    <w:qFormat/>
    <w:pPr>
      <w:keepNext/>
      <w:ind w:left="1701"/>
      <w:outlineLvl w:val="6"/>
    </w:pPr>
  </w:style>
  <w:style w:type="paragraph" w:styleId="8">
    <w:name w:val="heading 8"/>
    <w:basedOn w:val="a1"/>
    <w:next w:val="a1"/>
    <w:qFormat/>
    <w:pPr>
      <w:keepNext/>
      <w:ind w:left="2551"/>
      <w:outlineLvl w:val="7"/>
    </w:pPr>
  </w:style>
  <w:style w:type="paragraph" w:styleId="9">
    <w:name w:val="heading 9"/>
    <w:basedOn w:val="a1"/>
    <w:next w:val="a1"/>
    <w:qFormat/>
    <w:pPr>
      <w:keepNext/>
      <w:ind w:left="2551"/>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pPr>
      <w:jc w:val="center"/>
    </w:pPr>
    <w:rPr>
      <w:b/>
      <w:bCs/>
      <w:sz w:val="24"/>
    </w:rPr>
  </w:style>
  <w:style w:type="character" w:styleId="a6">
    <w:name w:val="Hyperlink"/>
    <w:rPr>
      <w:color w:val="0000FF"/>
      <w:u w:val="single"/>
    </w:rPr>
  </w:style>
  <w:style w:type="paragraph" w:customStyle="1" w:styleId="HTML1">
    <w:name w:val="HTML アドレス1"/>
    <w:basedOn w:val="a1"/>
    <w:rPr>
      <w:i/>
      <w:iCs/>
    </w:rPr>
  </w:style>
  <w:style w:type="paragraph" w:customStyle="1" w:styleId="HTML10">
    <w:name w:val="HTML 書式付き1"/>
    <w:basedOn w:val="a1"/>
    <w:rPr>
      <w:rFonts w:ascii="Courier New" w:hAnsi="Courier New" w:cs="MS Mincho"/>
    </w:rPr>
  </w:style>
  <w:style w:type="paragraph" w:styleId="a7">
    <w:name w:val="annotation text"/>
    <w:basedOn w:val="a1"/>
    <w:link w:val="Char"/>
    <w:semiHidden/>
    <w:pPr>
      <w:jc w:val="left"/>
    </w:pPr>
  </w:style>
  <w:style w:type="paragraph" w:styleId="a8">
    <w:name w:val="footer"/>
    <w:basedOn w:val="a1"/>
    <w:pPr>
      <w:tabs>
        <w:tab w:val="center" w:pos="4252"/>
        <w:tab w:val="right" w:pos="8504"/>
      </w:tabs>
      <w:snapToGrid w:val="0"/>
    </w:pPr>
  </w:style>
  <w:style w:type="paragraph" w:styleId="a9">
    <w:name w:val="Block Text"/>
    <w:basedOn w:val="a1"/>
    <w:pPr>
      <w:ind w:left="1440" w:right="1440"/>
    </w:pPr>
  </w:style>
  <w:style w:type="paragraph" w:styleId="aa">
    <w:name w:val="header"/>
    <w:basedOn w:val="a1"/>
    <w:pPr>
      <w:tabs>
        <w:tab w:val="center" w:pos="4252"/>
        <w:tab w:val="right" w:pos="8504"/>
      </w:tabs>
      <w:snapToGrid w:val="0"/>
    </w:pPr>
  </w:style>
  <w:style w:type="paragraph" w:styleId="ab">
    <w:name w:val="macro"/>
    <w:semiHidden/>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MS Mincho"/>
      <w:kern w:val="2"/>
      <w:sz w:val="18"/>
      <w:szCs w:val="18"/>
      <w:lang w:eastAsia="ja-JP"/>
    </w:rPr>
  </w:style>
  <w:style w:type="paragraph" w:styleId="ac">
    <w:name w:val="Message Header"/>
    <w:basedOn w:val="a1"/>
    <w:pPr>
      <w:pBdr>
        <w:top w:val="single" w:sz="6" w:space="1" w:color="auto"/>
        <w:left w:val="single" w:sz="6" w:space="1" w:color="auto"/>
        <w:bottom w:val="single" w:sz="6" w:space="1" w:color="auto"/>
        <w:right w:val="single" w:sz="6" w:space="1" w:color="auto"/>
      </w:pBdr>
      <w:shd w:val="pct20" w:color="auto" w:fill="auto"/>
      <w:ind w:left="851" w:hanging="851"/>
    </w:pPr>
    <w:rPr>
      <w:rFonts w:ascii="Arial" w:hAnsi="Arial" w:cs="Arial"/>
      <w:sz w:val="24"/>
    </w:rPr>
  </w:style>
  <w:style w:type="paragraph" w:styleId="ad">
    <w:name w:val="Salutation"/>
    <w:basedOn w:val="a1"/>
    <w:next w:val="a1"/>
  </w:style>
  <w:style w:type="paragraph" w:styleId="ae">
    <w:name w:val="envelope address"/>
    <w:basedOn w:val="a1"/>
    <w:pPr>
      <w:framePr w:w="6804" w:h="2268" w:hRule="exact" w:hSpace="142" w:wrap="auto" w:hAnchor="page" w:xAlign="center" w:yAlign="bottom"/>
      <w:snapToGrid w:val="0"/>
      <w:ind w:left="2835"/>
    </w:pPr>
    <w:rPr>
      <w:rFonts w:ascii="Arial" w:hAnsi="Arial" w:cs="Arial"/>
      <w:sz w:val="24"/>
    </w:rPr>
  </w:style>
  <w:style w:type="paragraph" w:styleId="af">
    <w:name w:val="List"/>
    <w:basedOn w:val="a1"/>
    <w:pPr>
      <w:ind w:left="425" w:hanging="425"/>
    </w:pPr>
  </w:style>
  <w:style w:type="paragraph" w:styleId="22">
    <w:name w:val="List 2"/>
    <w:basedOn w:val="a1"/>
    <w:pPr>
      <w:ind w:left="851" w:hanging="425"/>
    </w:pPr>
  </w:style>
  <w:style w:type="paragraph" w:styleId="32">
    <w:name w:val="List 3"/>
    <w:basedOn w:val="a1"/>
    <w:pPr>
      <w:ind w:left="1276" w:hanging="425"/>
    </w:pPr>
  </w:style>
  <w:style w:type="paragraph" w:styleId="42">
    <w:name w:val="List 4"/>
    <w:basedOn w:val="a1"/>
    <w:pPr>
      <w:ind w:left="1701" w:hanging="425"/>
    </w:pPr>
  </w:style>
  <w:style w:type="paragraph" w:styleId="52">
    <w:name w:val="List 5"/>
    <w:basedOn w:val="a1"/>
    <w:pPr>
      <w:ind w:left="2126" w:hanging="425"/>
    </w:pPr>
  </w:style>
  <w:style w:type="paragraph" w:styleId="af0">
    <w:name w:val="table of authorities"/>
    <w:basedOn w:val="a1"/>
    <w:next w:val="a1"/>
    <w:semiHidden/>
    <w:pPr>
      <w:ind w:left="200" w:hanging="200"/>
    </w:pPr>
  </w:style>
  <w:style w:type="paragraph" w:styleId="af1">
    <w:name w:val="toa heading"/>
    <w:basedOn w:val="a1"/>
    <w:next w:val="a1"/>
    <w:semiHidden/>
    <w:pPr>
      <w:spacing w:before="180"/>
    </w:pPr>
    <w:rPr>
      <w:rFonts w:ascii="Arial" w:eastAsia="MS Gothic" w:hAnsi="Arial" w:cs="Arial"/>
      <w:sz w:val="24"/>
    </w:rPr>
  </w:style>
  <w:style w:type="paragraph" w:styleId="a0">
    <w:name w:val="List Bullet"/>
    <w:basedOn w:val="a1"/>
    <w:autoRedefine/>
    <w:pPr>
      <w:numPr>
        <w:numId w:val="1"/>
      </w:numPr>
    </w:pPr>
  </w:style>
  <w:style w:type="paragraph" w:styleId="20">
    <w:name w:val="List Bullet 2"/>
    <w:basedOn w:val="a1"/>
    <w:autoRedefine/>
    <w:pPr>
      <w:numPr>
        <w:numId w:val="2"/>
      </w:numPr>
    </w:pPr>
  </w:style>
  <w:style w:type="paragraph" w:styleId="30">
    <w:name w:val="List Bullet 3"/>
    <w:basedOn w:val="a1"/>
    <w:autoRedefine/>
    <w:pPr>
      <w:numPr>
        <w:numId w:val="3"/>
      </w:numPr>
    </w:pPr>
  </w:style>
  <w:style w:type="paragraph" w:styleId="40">
    <w:name w:val="List Bullet 4"/>
    <w:basedOn w:val="a1"/>
    <w:autoRedefine/>
    <w:pPr>
      <w:numPr>
        <w:numId w:val="4"/>
      </w:numPr>
    </w:pPr>
  </w:style>
  <w:style w:type="paragraph" w:styleId="50">
    <w:name w:val="List Bullet 5"/>
    <w:basedOn w:val="a1"/>
    <w:autoRedefine/>
    <w:pPr>
      <w:numPr>
        <w:numId w:val="5"/>
      </w:numPr>
    </w:pPr>
  </w:style>
  <w:style w:type="paragraph" w:styleId="af2">
    <w:name w:val="List Continue"/>
    <w:basedOn w:val="a1"/>
    <w:pPr>
      <w:spacing w:after="180"/>
      <w:ind w:left="425"/>
    </w:pPr>
  </w:style>
  <w:style w:type="paragraph" w:styleId="23">
    <w:name w:val="List Continue 2"/>
    <w:basedOn w:val="a1"/>
    <w:pPr>
      <w:spacing w:after="180"/>
      <w:ind w:left="850"/>
    </w:pPr>
  </w:style>
  <w:style w:type="paragraph" w:styleId="33">
    <w:name w:val="List Continue 3"/>
    <w:basedOn w:val="a1"/>
    <w:pPr>
      <w:spacing w:after="180"/>
      <w:ind w:left="1275"/>
    </w:pPr>
  </w:style>
  <w:style w:type="paragraph" w:styleId="43">
    <w:name w:val="List Continue 4"/>
    <w:basedOn w:val="a1"/>
    <w:pPr>
      <w:spacing w:after="180"/>
      <w:ind w:left="1700"/>
    </w:pPr>
  </w:style>
  <w:style w:type="paragraph" w:styleId="53">
    <w:name w:val="List Continue 5"/>
    <w:basedOn w:val="a1"/>
    <w:pPr>
      <w:spacing w:after="180"/>
      <w:ind w:left="2125"/>
    </w:pPr>
  </w:style>
  <w:style w:type="paragraph" w:styleId="af3">
    <w:name w:val="Note Heading"/>
    <w:basedOn w:val="a1"/>
    <w:next w:val="a1"/>
    <w:pPr>
      <w:jc w:val="center"/>
    </w:pPr>
  </w:style>
  <w:style w:type="paragraph" w:styleId="af4">
    <w:name w:val="footnote text"/>
    <w:basedOn w:val="a1"/>
    <w:semiHidden/>
    <w:pPr>
      <w:snapToGrid w:val="0"/>
      <w:jc w:val="left"/>
    </w:pPr>
    <w:rPr>
      <w:i/>
      <w:sz w:val="16"/>
    </w:rPr>
  </w:style>
  <w:style w:type="paragraph" w:styleId="af5">
    <w:name w:val="Closing"/>
    <w:basedOn w:val="a1"/>
    <w:pPr>
      <w:jc w:val="right"/>
    </w:pPr>
  </w:style>
  <w:style w:type="paragraph" w:styleId="af6">
    <w:name w:val="Document Map"/>
    <w:basedOn w:val="a1"/>
    <w:semiHidden/>
    <w:pPr>
      <w:shd w:val="clear" w:color="auto" w:fill="000080"/>
    </w:pPr>
    <w:rPr>
      <w:rFonts w:ascii="Arial" w:eastAsia="MS Gothic" w:hAnsi="Arial"/>
    </w:rPr>
  </w:style>
  <w:style w:type="paragraph" w:styleId="af7">
    <w:name w:val="envelope return"/>
    <w:basedOn w:val="a1"/>
    <w:pPr>
      <w:snapToGrid w:val="0"/>
    </w:pPr>
    <w:rPr>
      <w:rFonts w:ascii="Arial" w:hAnsi="Arial" w:cs="Arial"/>
    </w:rPr>
  </w:style>
  <w:style w:type="paragraph" w:styleId="10">
    <w:name w:val="index 1"/>
    <w:basedOn w:val="a1"/>
    <w:next w:val="a1"/>
    <w:autoRedefine/>
    <w:semiHidden/>
    <w:pPr>
      <w:ind w:left="200" w:hanging="200"/>
    </w:pPr>
  </w:style>
  <w:style w:type="paragraph" w:styleId="24">
    <w:name w:val="index 2"/>
    <w:basedOn w:val="a1"/>
    <w:next w:val="a1"/>
    <w:autoRedefine/>
    <w:semiHidden/>
    <w:pPr>
      <w:ind w:left="400" w:hanging="200"/>
    </w:pPr>
  </w:style>
  <w:style w:type="paragraph" w:styleId="34">
    <w:name w:val="index 3"/>
    <w:basedOn w:val="a1"/>
    <w:next w:val="a1"/>
    <w:autoRedefine/>
    <w:semiHidden/>
    <w:pPr>
      <w:ind w:left="600" w:hanging="200"/>
    </w:pPr>
  </w:style>
  <w:style w:type="paragraph" w:styleId="44">
    <w:name w:val="index 4"/>
    <w:basedOn w:val="a1"/>
    <w:next w:val="a1"/>
    <w:autoRedefine/>
    <w:semiHidden/>
    <w:pPr>
      <w:ind w:left="800" w:hanging="200"/>
    </w:pPr>
  </w:style>
  <w:style w:type="paragraph" w:styleId="54">
    <w:name w:val="index 5"/>
    <w:basedOn w:val="a1"/>
    <w:next w:val="a1"/>
    <w:autoRedefine/>
    <w:semiHidden/>
    <w:pPr>
      <w:ind w:left="1000" w:hanging="200"/>
    </w:pPr>
  </w:style>
  <w:style w:type="paragraph" w:styleId="60">
    <w:name w:val="index 6"/>
    <w:basedOn w:val="a1"/>
    <w:next w:val="a1"/>
    <w:autoRedefine/>
    <w:semiHidden/>
    <w:pPr>
      <w:ind w:left="1200" w:hanging="200"/>
    </w:pPr>
  </w:style>
  <w:style w:type="paragraph" w:styleId="70">
    <w:name w:val="index 7"/>
    <w:basedOn w:val="a1"/>
    <w:next w:val="a1"/>
    <w:autoRedefine/>
    <w:semiHidden/>
    <w:pPr>
      <w:ind w:left="1400" w:hanging="200"/>
    </w:pPr>
  </w:style>
  <w:style w:type="paragraph" w:styleId="80">
    <w:name w:val="index 8"/>
    <w:basedOn w:val="a1"/>
    <w:next w:val="a1"/>
    <w:autoRedefine/>
    <w:semiHidden/>
    <w:pPr>
      <w:ind w:left="1600" w:hanging="200"/>
    </w:pPr>
  </w:style>
  <w:style w:type="paragraph" w:styleId="90">
    <w:name w:val="index 9"/>
    <w:basedOn w:val="a1"/>
    <w:next w:val="a1"/>
    <w:autoRedefine/>
    <w:semiHidden/>
    <w:pPr>
      <w:ind w:left="1800" w:hanging="200"/>
    </w:pPr>
  </w:style>
  <w:style w:type="paragraph" w:styleId="af8">
    <w:name w:val="index heading"/>
    <w:basedOn w:val="a1"/>
    <w:next w:val="10"/>
    <w:semiHidden/>
    <w:rPr>
      <w:rFonts w:ascii="Arial" w:hAnsi="Arial" w:cs="Arial"/>
      <w:b/>
      <w:bCs/>
    </w:rPr>
  </w:style>
  <w:style w:type="paragraph" w:styleId="af9">
    <w:name w:val="Signature"/>
    <w:basedOn w:val="a1"/>
    <w:pPr>
      <w:jc w:val="right"/>
    </w:pPr>
  </w:style>
  <w:style w:type="paragraph" w:styleId="afa">
    <w:name w:val="Plain Text"/>
    <w:basedOn w:val="a1"/>
    <w:rPr>
      <w:rFonts w:ascii="MS Mincho" w:hAnsi="Courier New" w:cs="MS Mincho"/>
      <w:sz w:val="21"/>
      <w:szCs w:val="21"/>
    </w:rPr>
  </w:style>
  <w:style w:type="paragraph" w:styleId="afb">
    <w:name w:val="caption"/>
    <w:basedOn w:val="a1"/>
    <w:next w:val="a1"/>
    <w:uiPriority w:val="35"/>
    <w:qFormat/>
    <w:rsid w:val="00A87E6F"/>
    <w:pPr>
      <w:spacing w:before="120" w:after="240"/>
      <w:jc w:val="center"/>
    </w:pPr>
    <w:rPr>
      <w:b/>
      <w:bCs/>
    </w:rPr>
  </w:style>
  <w:style w:type="paragraph" w:styleId="afc">
    <w:name w:val="table of figures"/>
    <w:basedOn w:val="a1"/>
    <w:next w:val="a1"/>
    <w:semiHidden/>
    <w:pPr>
      <w:ind w:left="850" w:hanging="425"/>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customStyle="1" w:styleId="11">
    <w:name w:val="電子メール署名1"/>
    <w:basedOn w:val="a1"/>
  </w:style>
  <w:style w:type="paragraph" w:styleId="afd">
    <w:name w:val="Date"/>
    <w:basedOn w:val="a1"/>
    <w:next w:val="a1"/>
  </w:style>
  <w:style w:type="paragraph" w:customStyle="1" w:styleId="Web1">
    <w:name w:val="標準 (Web)1"/>
    <w:basedOn w:val="a1"/>
    <w:rPr>
      <w:sz w:val="24"/>
    </w:rPr>
  </w:style>
  <w:style w:type="paragraph" w:styleId="afe">
    <w:name w:val="Normal Indent"/>
    <w:basedOn w:val="a1"/>
    <w:pPr>
      <w:ind w:left="840"/>
    </w:pPr>
  </w:style>
  <w:style w:type="paragraph" w:styleId="aff">
    <w:name w:val="Title"/>
    <w:basedOn w:val="a1"/>
    <w:qFormat/>
    <w:rsid w:val="00C0438C"/>
    <w:pPr>
      <w:spacing w:before="240" w:after="120"/>
      <w:jc w:val="center"/>
      <w:outlineLvl w:val="0"/>
    </w:pPr>
    <w:rPr>
      <w:rFonts w:eastAsia="MS Gothic" w:cs="Arial"/>
      <w:b/>
      <w:caps/>
      <w:sz w:val="24"/>
      <w:szCs w:val="32"/>
    </w:rPr>
  </w:style>
  <w:style w:type="paragraph" w:styleId="aff0">
    <w:name w:val="Subtitle"/>
    <w:basedOn w:val="a1"/>
    <w:qFormat/>
    <w:pPr>
      <w:jc w:val="center"/>
      <w:outlineLvl w:val="1"/>
    </w:pPr>
    <w:rPr>
      <w:rFonts w:ascii="Arial" w:eastAsia="MS Gothic" w:hAnsi="Arial" w:cs="Arial"/>
      <w:sz w:val="24"/>
    </w:rPr>
  </w:style>
  <w:style w:type="paragraph" w:styleId="aff1">
    <w:name w:val="endnote text"/>
    <w:basedOn w:val="a1"/>
    <w:semiHidden/>
    <w:pPr>
      <w:snapToGrid w:val="0"/>
      <w:jc w:val="left"/>
    </w:pPr>
  </w:style>
  <w:style w:type="paragraph" w:styleId="25">
    <w:name w:val="Body Text 2"/>
    <w:basedOn w:val="a1"/>
    <w:pPr>
      <w:spacing w:line="480" w:lineRule="auto"/>
    </w:pPr>
  </w:style>
  <w:style w:type="paragraph" w:styleId="35">
    <w:name w:val="Body Text 3"/>
    <w:basedOn w:val="a1"/>
    <w:rPr>
      <w:sz w:val="16"/>
      <w:szCs w:val="16"/>
    </w:rPr>
  </w:style>
  <w:style w:type="paragraph" w:styleId="aff2">
    <w:name w:val="Body Text Indent"/>
    <w:basedOn w:val="a1"/>
    <w:pPr>
      <w:ind w:left="851"/>
    </w:pPr>
  </w:style>
  <w:style w:type="paragraph" w:styleId="26">
    <w:name w:val="Body Text Indent 2"/>
    <w:basedOn w:val="a1"/>
    <w:pPr>
      <w:spacing w:line="480" w:lineRule="auto"/>
      <w:ind w:left="851"/>
    </w:pPr>
  </w:style>
  <w:style w:type="paragraph" w:styleId="36">
    <w:name w:val="Body Text Indent 3"/>
    <w:basedOn w:val="a1"/>
    <w:pPr>
      <w:ind w:left="851"/>
    </w:pPr>
    <w:rPr>
      <w:sz w:val="16"/>
      <w:szCs w:val="16"/>
    </w:rPr>
  </w:style>
  <w:style w:type="paragraph" w:styleId="aff3">
    <w:name w:val="Body Text First Indent"/>
    <w:basedOn w:val="a5"/>
    <w:pPr>
      <w:ind w:firstLine="210"/>
      <w:jc w:val="both"/>
    </w:pPr>
    <w:rPr>
      <w:rFonts w:ascii="Century" w:hAnsi="Century"/>
      <w:b w:val="0"/>
      <w:bCs w:val="0"/>
      <w:sz w:val="20"/>
    </w:rPr>
  </w:style>
  <w:style w:type="paragraph" w:styleId="27">
    <w:name w:val="Body Text First Indent 2"/>
    <w:basedOn w:val="aff2"/>
    <w:pPr>
      <w:ind w:firstLine="210"/>
    </w:pPr>
  </w:style>
  <w:style w:type="paragraph" w:styleId="12">
    <w:name w:val="toc 1"/>
    <w:basedOn w:val="a1"/>
    <w:next w:val="a1"/>
    <w:autoRedefine/>
    <w:semiHidden/>
  </w:style>
  <w:style w:type="paragraph" w:styleId="28">
    <w:name w:val="toc 2"/>
    <w:basedOn w:val="a1"/>
    <w:next w:val="a1"/>
    <w:autoRedefine/>
    <w:semiHidden/>
    <w:pPr>
      <w:ind w:left="200"/>
    </w:pPr>
  </w:style>
  <w:style w:type="paragraph" w:styleId="37">
    <w:name w:val="toc 3"/>
    <w:basedOn w:val="a1"/>
    <w:next w:val="a1"/>
    <w:autoRedefine/>
    <w:semiHidden/>
    <w:pPr>
      <w:ind w:left="400"/>
    </w:pPr>
  </w:style>
  <w:style w:type="paragraph" w:styleId="45">
    <w:name w:val="toc 4"/>
    <w:basedOn w:val="a1"/>
    <w:next w:val="a1"/>
    <w:autoRedefine/>
    <w:semiHidden/>
    <w:pPr>
      <w:ind w:left="600"/>
    </w:pPr>
  </w:style>
  <w:style w:type="paragraph" w:styleId="55">
    <w:name w:val="toc 5"/>
    <w:basedOn w:val="a1"/>
    <w:next w:val="a1"/>
    <w:autoRedefine/>
    <w:semiHidden/>
    <w:pPr>
      <w:ind w:left="800"/>
    </w:pPr>
  </w:style>
  <w:style w:type="paragraph" w:styleId="61">
    <w:name w:val="toc 6"/>
    <w:basedOn w:val="a1"/>
    <w:next w:val="a1"/>
    <w:autoRedefine/>
    <w:semiHidden/>
    <w:pPr>
      <w:ind w:left="1000"/>
    </w:pPr>
  </w:style>
  <w:style w:type="paragraph" w:styleId="71">
    <w:name w:val="toc 7"/>
    <w:basedOn w:val="a1"/>
    <w:next w:val="a1"/>
    <w:autoRedefine/>
    <w:semiHidden/>
    <w:pPr>
      <w:ind w:left="1200"/>
    </w:pPr>
  </w:style>
  <w:style w:type="paragraph" w:styleId="81">
    <w:name w:val="toc 8"/>
    <w:basedOn w:val="a1"/>
    <w:next w:val="a1"/>
    <w:autoRedefine/>
    <w:semiHidden/>
    <w:pPr>
      <w:ind w:left="1400"/>
    </w:pPr>
  </w:style>
  <w:style w:type="paragraph" w:styleId="91">
    <w:name w:val="toc 9"/>
    <w:basedOn w:val="a1"/>
    <w:next w:val="a1"/>
    <w:autoRedefine/>
    <w:semiHidden/>
    <w:pPr>
      <w:ind w:left="1600"/>
    </w:pPr>
  </w:style>
  <w:style w:type="character" w:styleId="aff4">
    <w:name w:val="page number"/>
    <w:basedOn w:val="a2"/>
  </w:style>
  <w:style w:type="character" w:styleId="aff5">
    <w:name w:val="footnote reference"/>
    <w:semiHidden/>
    <w:rPr>
      <w:vertAlign w:val="superscript"/>
    </w:rPr>
  </w:style>
  <w:style w:type="paragraph" w:customStyle="1" w:styleId="EQ">
    <w:name w:val="EQ"/>
    <w:basedOn w:val="a1"/>
    <w:pPr>
      <w:tabs>
        <w:tab w:val="center" w:pos="4253"/>
        <w:tab w:val="right" w:pos="9072"/>
      </w:tabs>
      <w:adjustRightInd w:val="0"/>
      <w:ind w:right="-221"/>
      <w:textAlignment w:val="baseline"/>
    </w:pPr>
    <w:rPr>
      <w:rFonts w:eastAsia="MingLiU"/>
      <w:kern w:val="0"/>
      <w:sz w:val="24"/>
      <w:lang w:eastAsia="zh-TW"/>
    </w:rPr>
  </w:style>
  <w:style w:type="paragraph" w:customStyle="1" w:styleId="footnote">
    <w:name w:val="footnote"/>
    <w:basedOn w:val="a1"/>
    <w:pPr>
      <w:ind w:right="40"/>
    </w:pPr>
    <w:rPr>
      <w:i/>
      <w:sz w:val="16"/>
    </w:rPr>
  </w:style>
  <w:style w:type="table" w:styleId="aff6">
    <w:name w:val="Table Grid"/>
    <w:basedOn w:val="a3"/>
    <w:rsid w:val="00F80D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heading">
    <w:name w:val="Mainheading"/>
    <w:basedOn w:val="31"/>
    <w:next w:val="maintext"/>
  </w:style>
  <w:style w:type="paragraph" w:customStyle="1" w:styleId="Papertitle">
    <w:name w:val="Paper title"/>
    <w:basedOn w:val="a5"/>
    <w:rPr>
      <w:rFonts w:eastAsia="PMingLiU"/>
      <w:lang w:eastAsia="zh-TW"/>
    </w:rPr>
  </w:style>
  <w:style w:type="paragraph" w:customStyle="1" w:styleId="Secondaryheading">
    <w:name w:val="Secondary heading"/>
    <w:basedOn w:val="41"/>
    <w:next w:val="maintext"/>
  </w:style>
  <w:style w:type="paragraph" w:customStyle="1" w:styleId="maintext">
    <w:name w:val="main text"/>
    <w:basedOn w:val="a1"/>
    <w:link w:val="maintextChar"/>
  </w:style>
  <w:style w:type="paragraph" w:customStyle="1" w:styleId="authors">
    <w:name w:val="authors"/>
    <w:basedOn w:val="maintext"/>
    <w:pPr>
      <w:jc w:val="center"/>
    </w:pPr>
  </w:style>
  <w:style w:type="paragraph" w:customStyle="1" w:styleId="Summary">
    <w:name w:val="Summary"/>
    <w:basedOn w:val="21"/>
    <w:next w:val="maintext"/>
  </w:style>
  <w:style w:type="paragraph" w:customStyle="1" w:styleId="Summarytext">
    <w:name w:val="Summary text"/>
    <w:basedOn w:val="a1"/>
    <w:pPr>
      <w:ind w:left="630" w:right="565"/>
    </w:pPr>
  </w:style>
  <w:style w:type="paragraph" w:customStyle="1" w:styleId="Keywords">
    <w:name w:val="Keywords"/>
    <w:basedOn w:val="a1"/>
    <w:next w:val="maintext"/>
    <w:pPr>
      <w:ind w:left="630" w:right="565"/>
    </w:pPr>
    <w:rPr>
      <w:i/>
    </w:rPr>
  </w:style>
  <w:style w:type="paragraph" w:styleId="aff7">
    <w:name w:val="Balloon Text"/>
    <w:basedOn w:val="a1"/>
    <w:link w:val="Char0"/>
    <w:rsid w:val="00A016EF"/>
    <w:rPr>
      <w:rFonts w:ascii="맑은 고딕" w:eastAsia="맑은 고딕" w:hAnsi="맑은 고딕"/>
      <w:sz w:val="18"/>
      <w:szCs w:val="18"/>
    </w:rPr>
  </w:style>
  <w:style w:type="character" w:customStyle="1" w:styleId="Char0">
    <w:name w:val="풍선 도움말 텍스트 Char"/>
    <w:link w:val="aff7"/>
    <w:rsid w:val="00A016EF"/>
    <w:rPr>
      <w:rFonts w:ascii="맑은 고딕" w:eastAsia="맑은 고딕" w:hAnsi="맑은 고딕" w:cs="Times New Roman"/>
      <w:kern w:val="2"/>
      <w:sz w:val="18"/>
      <w:szCs w:val="18"/>
      <w:lang w:eastAsia="ja-JP"/>
    </w:rPr>
  </w:style>
  <w:style w:type="paragraph" w:customStyle="1" w:styleId="aff8">
    <w:name w:val="바탕글"/>
    <w:basedOn w:val="a1"/>
    <w:rsid w:val="008612D6"/>
    <w:pPr>
      <w:wordWrap w:val="0"/>
      <w:autoSpaceDE w:val="0"/>
      <w:autoSpaceDN w:val="0"/>
      <w:snapToGrid w:val="0"/>
      <w:spacing w:line="396" w:lineRule="auto"/>
      <w:ind w:firstLine="200"/>
      <w:textAlignment w:val="baseline"/>
    </w:pPr>
    <w:rPr>
      <w:rFonts w:ascii="-윤명조120" w:eastAsia="Times New Roman"/>
      <w:color w:val="000000"/>
      <w:kern w:val="0"/>
      <w:sz w:val="18"/>
      <w:szCs w:val="18"/>
      <w:lang w:eastAsia="ko-KR"/>
    </w:rPr>
  </w:style>
  <w:style w:type="character" w:customStyle="1" w:styleId="MTEquationSection">
    <w:name w:val="MTEquationSection"/>
    <w:rsid w:val="0086733A"/>
    <w:rPr>
      <w:vanish/>
      <w:color w:val="FF0000"/>
    </w:rPr>
  </w:style>
  <w:style w:type="paragraph" w:customStyle="1" w:styleId="MTDisplayEquation">
    <w:name w:val="MTDisplayEquation"/>
    <w:basedOn w:val="maintext"/>
    <w:next w:val="a1"/>
    <w:link w:val="MTDisplayEquationChar"/>
    <w:rsid w:val="0086733A"/>
    <w:pPr>
      <w:tabs>
        <w:tab w:val="center" w:pos="4540"/>
        <w:tab w:val="right" w:pos="9080"/>
      </w:tabs>
    </w:pPr>
    <w:rPr>
      <w:rFonts w:eastAsia="PMingLiU"/>
      <w:lang w:eastAsia="zh-TW"/>
    </w:rPr>
  </w:style>
  <w:style w:type="character" w:customStyle="1" w:styleId="maintextChar">
    <w:name w:val="main text Char"/>
    <w:link w:val="maintext"/>
    <w:rsid w:val="0086733A"/>
    <w:rPr>
      <w:rFonts w:ascii="Times New Roman" w:hAnsi="Times New Roman"/>
      <w:kern w:val="2"/>
      <w:lang w:eastAsia="ja-JP"/>
    </w:rPr>
  </w:style>
  <w:style w:type="character" w:customStyle="1" w:styleId="MTDisplayEquationChar">
    <w:name w:val="MTDisplayEquation Char"/>
    <w:link w:val="MTDisplayEquation"/>
    <w:rsid w:val="0086733A"/>
    <w:rPr>
      <w:rFonts w:ascii="Times New Roman" w:eastAsia="PMingLiU" w:hAnsi="Times New Roman"/>
      <w:kern w:val="2"/>
      <w:lang w:eastAsia="zh-TW"/>
    </w:rPr>
  </w:style>
  <w:style w:type="paragraph" w:customStyle="1" w:styleId="aff9">
    <w:name w:val="표글"/>
    <w:basedOn w:val="a1"/>
    <w:rsid w:val="00CF543C"/>
    <w:pPr>
      <w:autoSpaceDE w:val="0"/>
      <w:autoSpaceDN w:val="0"/>
      <w:snapToGrid w:val="0"/>
      <w:spacing w:line="312" w:lineRule="auto"/>
      <w:ind w:left="40"/>
      <w:jc w:val="left"/>
      <w:textAlignment w:val="baseline"/>
    </w:pPr>
    <w:rPr>
      <w:rFonts w:ascii="-윤명조120" w:eastAsia="Times New Roman"/>
      <w:color w:val="000000"/>
      <w:kern w:val="0"/>
      <w:sz w:val="16"/>
      <w:szCs w:val="16"/>
      <w:lang w:eastAsia="ko-KR"/>
    </w:rPr>
  </w:style>
  <w:style w:type="paragraph" w:styleId="affa">
    <w:name w:val="Revision"/>
    <w:hidden/>
    <w:uiPriority w:val="71"/>
    <w:rsid w:val="00396B0E"/>
    <w:rPr>
      <w:rFonts w:ascii="Times New Roman" w:hAnsi="Times New Roman"/>
      <w:kern w:val="2"/>
      <w:lang w:eastAsia="ja-JP"/>
    </w:rPr>
  </w:style>
  <w:style w:type="character" w:styleId="affb">
    <w:name w:val="annotation reference"/>
    <w:basedOn w:val="a2"/>
    <w:rsid w:val="004E1019"/>
    <w:rPr>
      <w:sz w:val="18"/>
      <w:szCs w:val="18"/>
    </w:rPr>
  </w:style>
  <w:style w:type="paragraph" w:styleId="affc">
    <w:name w:val="annotation subject"/>
    <w:basedOn w:val="a7"/>
    <w:next w:val="a7"/>
    <w:link w:val="Char1"/>
    <w:rsid w:val="004E1019"/>
    <w:rPr>
      <w:b/>
      <w:bCs/>
    </w:rPr>
  </w:style>
  <w:style w:type="character" w:customStyle="1" w:styleId="Char">
    <w:name w:val="메모 텍스트 Char"/>
    <w:basedOn w:val="a2"/>
    <w:link w:val="a7"/>
    <w:semiHidden/>
    <w:rsid w:val="004E1019"/>
    <w:rPr>
      <w:rFonts w:ascii="Times New Roman" w:hAnsi="Times New Roman"/>
      <w:kern w:val="2"/>
      <w:lang w:eastAsia="ja-JP"/>
    </w:rPr>
  </w:style>
  <w:style w:type="character" w:customStyle="1" w:styleId="Char1">
    <w:name w:val="메모 주제 Char"/>
    <w:basedOn w:val="Char"/>
    <w:link w:val="affc"/>
    <w:rsid w:val="004E1019"/>
    <w:rPr>
      <w:rFonts w:ascii="Times New Roman" w:hAnsi="Times New Roman"/>
      <w:b/>
      <w:bCs/>
      <w:kern w:val="2"/>
      <w:lang w:eastAsia="ja-JP"/>
    </w:rPr>
  </w:style>
  <w:style w:type="character" w:styleId="affd">
    <w:name w:val="Placeholder Text"/>
    <w:basedOn w:val="a2"/>
    <w:uiPriority w:val="99"/>
    <w:unhideWhenUsed/>
    <w:rsid w:val="000707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829">
      <w:bodyDiv w:val="1"/>
      <w:marLeft w:val="0"/>
      <w:marRight w:val="0"/>
      <w:marTop w:val="0"/>
      <w:marBottom w:val="0"/>
      <w:divBdr>
        <w:top w:val="none" w:sz="0" w:space="0" w:color="auto"/>
        <w:left w:val="none" w:sz="0" w:space="0" w:color="auto"/>
        <w:bottom w:val="none" w:sz="0" w:space="0" w:color="auto"/>
        <w:right w:val="none" w:sz="0" w:space="0" w:color="auto"/>
      </w:divBdr>
    </w:div>
    <w:div w:id="45181323">
      <w:bodyDiv w:val="1"/>
      <w:marLeft w:val="0"/>
      <w:marRight w:val="0"/>
      <w:marTop w:val="0"/>
      <w:marBottom w:val="0"/>
      <w:divBdr>
        <w:top w:val="none" w:sz="0" w:space="0" w:color="auto"/>
        <w:left w:val="none" w:sz="0" w:space="0" w:color="auto"/>
        <w:bottom w:val="none" w:sz="0" w:space="0" w:color="auto"/>
        <w:right w:val="none" w:sz="0" w:space="0" w:color="auto"/>
      </w:divBdr>
    </w:div>
    <w:div w:id="128403767">
      <w:bodyDiv w:val="1"/>
      <w:marLeft w:val="0"/>
      <w:marRight w:val="0"/>
      <w:marTop w:val="0"/>
      <w:marBottom w:val="0"/>
      <w:divBdr>
        <w:top w:val="none" w:sz="0" w:space="0" w:color="auto"/>
        <w:left w:val="none" w:sz="0" w:space="0" w:color="auto"/>
        <w:bottom w:val="none" w:sz="0" w:space="0" w:color="auto"/>
        <w:right w:val="none" w:sz="0" w:space="0" w:color="auto"/>
      </w:divBdr>
    </w:div>
    <w:div w:id="168066619">
      <w:bodyDiv w:val="1"/>
      <w:marLeft w:val="0"/>
      <w:marRight w:val="0"/>
      <w:marTop w:val="0"/>
      <w:marBottom w:val="0"/>
      <w:divBdr>
        <w:top w:val="none" w:sz="0" w:space="0" w:color="auto"/>
        <w:left w:val="none" w:sz="0" w:space="0" w:color="auto"/>
        <w:bottom w:val="none" w:sz="0" w:space="0" w:color="auto"/>
        <w:right w:val="none" w:sz="0" w:space="0" w:color="auto"/>
      </w:divBdr>
    </w:div>
    <w:div w:id="179004796">
      <w:bodyDiv w:val="1"/>
      <w:marLeft w:val="0"/>
      <w:marRight w:val="0"/>
      <w:marTop w:val="0"/>
      <w:marBottom w:val="0"/>
      <w:divBdr>
        <w:top w:val="none" w:sz="0" w:space="0" w:color="auto"/>
        <w:left w:val="none" w:sz="0" w:space="0" w:color="auto"/>
        <w:bottom w:val="none" w:sz="0" w:space="0" w:color="auto"/>
        <w:right w:val="none" w:sz="0" w:space="0" w:color="auto"/>
      </w:divBdr>
    </w:div>
    <w:div w:id="346061060">
      <w:bodyDiv w:val="1"/>
      <w:marLeft w:val="0"/>
      <w:marRight w:val="0"/>
      <w:marTop w:val="0"/>
      <w:marBottom w:val="0"/>
      <w:divBdr>
        <w:top w:val="none" w:sz="0" w:space="0" w:color="auto"/>
        <w:left w:val="none" w:sz="0" w:space="0" w:color="auto"/>
        <w:bottom w:val="none" w:sz="0" w:space="0" w:color="auto"/>
        <w:right w:val="none" w:sz="0" w:space="0" w:color="auto"/>
      </w:divBdr>
    </w:div>
    <w:div w:id="365106537">
      <w:bodyDiv w:val="1"/>
      <w:marLeft w:val="0"/>
      <w:marRight w:val="0"/>
      <w:marTop w:val="0"/>
      <w:marBottom w:val="0"/>
      <w:divBdr>
        <w:top w:val="none" w:sz="0" w:space="0" w:color="auto"/>
        <w:left w:val="none" w:sz="0" w:space="0" w:color="auto"/>
        <w:bottom w:val="none" w:sz="0" w:space="0" w:color="auto"/>
        <w:right w:val="none" w:sz="0" w:space="0" w:color="auto"/>
      </w:divBdr>
    </w:div>
    <w:div w:id="409811895">
      <w:bodyDiv w:val="1"/>
      <w:marLeft w:val="0"/>
      <w:marRight w:val="0"/>
      <w:marTop w:val="0"/>
      <w:marBottom w:val="0"/>
      <w:divBdr>
        <w:top w:val="none" w:sz="0" w:space="0" w:color="auto"/>
        <w:left w:val="none" w:sz="0" w:space="0" w:color="auto"/>
        <w:bottom w:val="none" w:sz="0" w:space="0" w:color="auto"/>
        <w:right w:val="none" w:sz="0" w:space="0" w:color="auto"/>
      </w:divBdr>
    </w:div>
    <w:div w:id="527068222">
      <w:bodyDiv w:val="1"/>
      <w:marLeft w:val="0"/>
      <w:marRight w:val="0"/>
      <w:marTop w:val="0"/>
      <w:marBottom w:val="0"/>
      <w:divBdr>
        <w:top w:val="none" w:sz="0" w:space="0" w:color="auto"/>
        <w:left w:val="none" w:sz="0" w:space="0" w:color="auto"/>
        <w:bottom w:val="none" w:sz="0" w:space="0" w:color="auto"/>
        <w:right w:val="none" w:sz="0" w:space="0" w:color="auto"/>
      </w:divBdr>
    </w:div>
    <w:div w:id="561797329">
      <w:bodyDiv w:val="1"/>
      <w:marLeft w:val="0"/>
      <w:marRight w:val="0"/>
      <w:marTop w:val="0"/>
      <w:marBottom w:val="0"/>
      <w:divBdr>
        <w:top w:val="none" w:sz="0" w:space="0" w:color="auto"/>
        <w:left w:val="none" w:sz="0" w:space="0" w:color="auto"/>
        <w:bottom w:val="none" w:sz="0" w:space="0" w:color="auto"/>
        <w:right w:val="none" w:sz="0" w:space="0" w:color="auto"/>
      </w:divBdr>
    </w:div>
    <w:div w:id="571935202">
      <w:bodyDiv w:val="1"/>
      <w:marLeft w:val="0"/>
      <w:marRight w:val="0"/>
      <w:marTop w:val="0"/>
      <w:marBottom w:val="0"/>
      <w:divBdr>
        <w:top w:val="none" w:sz="0" w:space="0" w:color="auto"/>
        <w:left w:val="none" w:sz="0" w:space="0" w:color="auto"/>
        <w:bottom w:val="none" w:sz="0" w:space="0" w:color="auto"/>
        <w:right w:val="none" w:sz="0" w:space="0" w:color="auto"/>
      </w:divBdr>
    </w:div>
    <w:div w:id="613485835">
      <w:bodyDiv w:val="1"/>
      <w:marLeft w:val="0"/>
      <w:marRight w:val="0"/>
      <w:marTop w:val="0"/>
      <w:marBottom w:val="0"/>
      <w:divBdr>
        <w:top w:val="none" w:sz="0" w:space="0" w:color="auto"/>
        <w:left w:val="none" w:sz="0" w:space="0" w:color="auto"/>
        <w:bottom w:val="none" w:sz="0" w:space="0" w:color="auto"/>
        <w:right w:val="none" w:sz="0" w:space="0" w:color="auto"/>
      </w:divBdr>
    </w:div>
    <w:div w:id="745810227">
      <w:bodyDiv w:val="1"/>
      <w:marLeft w:val="0"/>
      <w:marRight w:val="0"/>
      <w:marTop w:val="0"/>
      <w:marBottom w:val="0"/>
      <w:divBdr>
        <w:top w:val="none" w:sz="0" w:space="0" w:color="auto"/>
        <w:left w:val="none" w:sz="0" w:space="0" w:color="auto"/>
        <w:bottom w:val="none" w:sz="0" w:space="0" w:color="auto"/>
        <w:right w:val="none" w:sz="0" w:space="0" w:color="auto"/>
      </w:divBdr>
    </w:div>
    <w:div w:id="973606410">
      <w:bodyDiv w:val="1"/>
      <w:marLeft w:val="0"/>
      <w:marRight w:val="0"/>
      <w:marTop w:val="0"/>
      <w:marBottom w:val="0"/>
      <w:divBdr>
        <w:top w:val="none" w:sz="0" w:space="0" w:color="auto"/>
        <w:left w:val="none" w:sz="0" w:space="0" w:color="auto"/>
        <w:bottom w:val="none" w:sz="0" w:space="0" w:color="auto"/>
        <w:right w:val="none" w:sz="0" w:space="0" w:color="auto"/>
      </w:divBdr>
    </w:div>
    <w:div w:id="1012731496">
      <w:bodyDiv w:val="1"/>
      <w:marLeft w:val="0"/>
      <w:marRight w:val="0"/>
      <w:marTop w:val="0"/>
      <w:marBottom w:val="0"/>
      <w:divBdr>
        <w:top w:val="none" w:sz="0" w:space="0" w:color="auto"/>
        <w:left w:val="none" w:sz="0" w:space="0" w:color="auto"/>
        <w:bottom w:val="none" w:sz="0" w:space="0" w:color="auto"/>
        <w:right w:val="none" w:sz="0" w:space="0" w:color="auto"/>
      </w:divBdr>
    </w:div>
    <w:div w:id="1136797076">
      <w:bodyDiv w:val="1"/>
      <w:marLeft w:val="0"/>
      <w:marRight w:val="0"/>
      <w:marTop w:val="0"/>
      <w:marBottom w:val="0"/>
      <w:divBdr>
        <w:top w:val="none" w:sz="0" w:space="0" w:color="auto"/>
        <w:left w:val="none" w:sz="0" w:space="0" w:color="auto"/>
        <w:bottom w:val="none" w:sz="0" w:space="0" w:color="auto"/>
        <w:right w:val="none" w:sz="0" w:space="0" w:color="auto"/>
      </w:divBdr>
    </w:div>
    <w:div w:id="1263412710">
      <w:bodyDiv w:val="1"/>
      <w:marLeft w:val="0"/>
      <w:marRight w:val="0"/>
      <w:marTop w:val="0"/>
      <w:marBottom w:val="0"/>
      <w:divBdr>
        <w:top w:val="none" w:sz="0" w:space="0" w:color="auto"/>
        <w:left w:val="none" w:sz="0" w:space="0" w:color="auto"/>
        <w:bottom w:val="none" w:sz="0" w:space="0" w:color="auto"/>
        <w:right w:val="none" w:sz="0" w:space="0" w:color="auto"/>
      </w:divBdr>
    </w:div>
    <w:div w:id="1501040692">
      <w:bodyDiv w:val="1"/>
      <w:marLeft w:val="0"/>
      <w:marRight w:val="0"/>
      <w:marTop w:val="0"/>
      <w:marBottom w:val="0"/>
      <w:divBdr>
        <w:top w:val="none" w:sz="0" w:space="0" w:color="auto"/>
        <w:left w:val="none" w:sz="0" w:space="0" w:color="auto"/>
        <w:bottom w:val="none" w:sz="0" w:space="0" w:color="auto"/>
        <w:right w:val="none" w:sz="0" w:space="0" w:color="auto"/>
      </w:divBdr>
    </w:div>
    <w:div w:id="1501920865">
      <w:bodyDiv w:val="1"/>
      <w:marLeft w:val="0"/>
      <w:marRight w:val="0"/>
      <w:marTop w:val="0"/>
      <w:marBottom w:val="0"/>
      <w:divBdr>
        <w:top w:val="none" w:sz="0" w:space="0" w:color="auto"/>
        <w:left w:val="none" w:sz="0" w:space="0" w:color="auto"/>
        <w:bottom w:val="none" w:sz="0" w:space="0" w:color="auto"/>
        <w:right w:val="none" w:sz="0" w:space="0" w:color="auto"/>
      </w:divBdr>
    </w:div>
    <w:div w:id="1567836486">
      <w:bodyDiv w:val="1"/>
      <w:marLeft w:val="0"/>
      <w:marRight w:val="0"/>
      <w:marTop w:val="0"/>
      <w:marBottom w:val="0"/>
      <w:divBdr>
        <w:top w:val="none" w:sz="0" w:space="0" w:color="auto"/>
        <w:left w:val="none" w:sz="0" w:space="0" w:color="auto"/>
        <w:bottom w:val="none" w:sz="0" w:space="0" w:color="auto"/>
        <w:right w:val="none" w:sz="0" w:space="0" w:color="auto"/>
      </w:divBdr>
    </w:div>
    <w:div w:id="1657494060">
      <w:bodyDiv w:val="1"/>
      <w:marLeft w:val="0"/>
      <w:marRight w:val="0"/>
      <w:marTop w:val="0"/>
      <w:marBottom w:val="0"/>
      <w:divBdr>
        <w:top w:val="none" w:sz="0" w:space="0" w:color="auto"/>
        <w:left w:val="none" w:sz="0" w:space="0" w:color="auto"/>
        <w:bottom w:val="none" w:sz="0" w:space="0" w:color="auto"/>
        <w:right w:val="none" w:sz="0" w:space="0" w:color="auto"/>
      </w:divBdr>
    </w:div>
    <w:div w:id="1789860967">
      <w:bodyDiv w:val="1"/>
      <w:marLeft w:val="0"/>
      <w:marRight w:val="0"/>
      <w:marTop w:val="0"/>
      <w:marBottom w:val="0"/>
      <w:divBdr>
        <w:top w:val="none" w:sz="0" w:space="0" w:color="auto"/>
        <w:left w:val="none" w:sz="0" w:space="0" w:color="auto"/>
        <w:bottom w:val="none" w:sz="0" w:space="0" w:color="auto"/>
        <w:right w:val="none" w:sz="0" w:space="0" w:color="auto"/>
      </w:divBdr>
    </w:div>
    <w:div w:id="1823889247">
      <w:bodyDiv w:val="1"/>
      <w:marLeft w:val="0"/>
      <w:marRight w:val="0"/>
      <w:marTop w:val="0"/>
      <w:marBottom w:val="0"/>
      <w:divBdr>
        <w:top w:val="none" w:sz="0" w:space="0" w:color="auto"/>
        <w:left w:val="none" w:sz="0" w:space="0" w:color="auto"/>
        <w:bottom w:val="none" w:sz="0" w:space="0" w:color="auto"/>
        <w:right w:val="none" w:sz="0" w:space="0" w:color="auto"/>
      </w:divBdr>
    </w:div>
    <w:div w:id="1871411261">
      <w:bodyDiv w:val="1"/>
      <w:marLeft w:val="0"/>
      <w:marRight w:val="0"/>
      <w:marTop w:val="0"/>
      <w:marBottom w:val="0"/>
      <w:divBdr>
        <w:top w:val="none" w:sz="0" w:space="0" w:color="auto"/>
        <w:left w:val="none" w:sz="0" w:space="0" w:color="auto"/>
        <w:bottom w:val="none" w:sz="0" w:space="0" w:color="auto"/>
        <w:right w:val="none" w:sz="0" w:space="0" w:color="auto"/>
      </w:divBdr>
    </w:div>
    <w:div w:id="1890528502">
      <w:bodyDiv w:val="1"/>
      <w:marLeft w:val="0"/>
      <w:marRight w:val="0"/>
      <w:marTop w:val="0"/>
      <w:marBottom w:val="0"/>
      <w:divBdr>
        <w:top w:val="none" w:sz="0" w:space="0" w:color="auto"/>
        <w:left w:val="none" w:sz="0" w:space="0" w:color="auto"/>
        <w:bottom w:val="none" w:sz="0" w:space="0" w:color="auto"/>
        <w:right w:val="none" w:sz="0" w:space="0" w:color="auto"/>
      </w:divBdr>
    </w:div>
    <w:div w:id="2123918000">
      <w:bodyDiv w:val="1"/>
      <w:marLeft w:val="0"/>
      <w:marRight w:val="0"/>
      <w:marTop w:val="0"/>
      <w:marBottom w:val="0"/>
      <w:divBdr>
        <w:top w:val="none" w:sz="0" w:space="0" w:color="auto"/>
        <w:left w:val="none" w:sz="0" w:space="0" w:color="auto"/>
        <w:bottom w:val="none" w:sz="0" w:space="0" w:color="auto"/>
        <w:right w:val="none" w:sz="0" w:space="0" w:color="auto"/>
      </w:divBdr>
    </w:div>
    <w:div w:id="212495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mailto:ceholee@snu.ac.kr" TargetMode="External"/><Relationship Id="rId1" Type="http://schemas.openxmlformats.org/officeDocument/2006/relationships/hyperlink" Target="mailto:sungyong.kim@changwo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F384-BD83-47FE-B6A4-47AC6FDE7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7</Pages>
  <Words>2730</Words>
  <Characters>15565</Characters>
  <Application>Microsoft Office Word</Application>
  <DocSecurity>0</DocSecurity>
  <Lines>129</Lines>
  <Paragraphs>36</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Korea-Japan Joint Seminar for Earthquake Engineering on Building Structures 2000</vt:lpstr>
      <vt:lpstr>Korea-Japan Joint Seminar for Earthquake Engineering on Building Structures 2000</vt:lpstr>
      <vt:lpstr>Korea-Japan Joint Seminar for Earthquake Engineering on Building Structures 2000</vt:lpstr>
    </vt:vector>
  </TitlesOfParts>
  <Company>Kyoto University</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Korea-Japan Joint Seminar for Earthquake Engineering on Building Structures 2000</dc:title>
  <dc:subject/>
  <dc:creator>Minehiro Nishiyama</dc:creator>
  <cp:keywords/>
  <dc:description/>
  <cp:lastModifiedBy>Kim Sung-Yong</cp:lastModifiedBy>
  <cp:revision>21</cp:revision>
  <cp:lastPrinted>2017-07-24T19:19:00Z</cp:lastPrinted>
  <dcterms:created xsi:type="dcterms:W3CDTF">2018-09-10T07:31:00Z</dcterms:created>
  <dcterms:modified xsi:type="dcterms:W3CDTF">2019-10-11T06:29:00Z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