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754BD" w14:textId="43ACB67A" w:rsidR="00D93D94" w:rsidRPr="002A2021" w:rsidRDefault="0086733A" w:rsidP="00B20B0D">
      <w:pPr>
        <w:pStyle w:val="aff"/>
        <w:rPr>
          <w:color w:val="000000" w:themeColor="text1"/>
        </w:rPr>
      </w:pPr>
      <w:r w:rsidRPr="002A2021">
        <w:rPr>
          <w:color w:val="000000" w:themeColor="text1"/>
        </w:rPr>
        <w:fldChar w:fldCharType="begin"/>
      </w:r>
      <w:r w:rsidRPr="002A2021">
        <w:rPr>
          <w:color w:val="000000" w:themeColor="text1"/>
        </w:rPr>
        <w:instrText xml:space="preserve"> MACROBUTTON MTEditEquationSection2 </w:instrText>
      </w:r>
      <w:r w:rsidRPr="002A2021">
        <w:rPr>
          <w:rStyle w:val="MTEquationSection"/>
          <w:color w:val="000000" w:themeColor="text1"/>
        </w:rPr>
        <w:instrText>Equation Chapter 1 Section 1</w:instrText>
      </w:r>
      <w:r w:rsidRPr="002A2021">
        <w:rPr>
          <w:color w:val="000000" w:themeColor="text1"/>
        </w:rPr>
        <w:fldChar w:fldCharType="begin"/>
      </w:r>
      <w:r w:rsidRPr="002A2021">
        <w:rPr>
          <w:color w:val="000000" w:themeColor="text1"/>
        </w:rPr>
        <w:instrText xml:space="preserve"> SEQ MTEqn \r \h \* MERGEFORMAT </w:instrText>
      </w:r>
      <w:r w:rsidRPr="002A2021">
        <w:rPr>
          <w:color w:val="000000" w:themeColor="text1"/>
        </w:rPr>
        <w:fldChar w:fldCharType="end"/>
      </w:r>
      <w:r w:rsidRPr="002A2021">
        <w:rPr>
          <w:color w:val="000000" w:themeColor="text1"/>
        </w:rPr>
        <w:fldChar w:fldCharType="begin"/>
      </w:r>
      <w:r w:rsidRPr="002A2021">
        <w:rPr>
          <w:color w:val="000000" w:themeColor="text1"/>
        </w:rPr>
        <w:instrText xml:space="preserve"> SEQ MTSec \r 1 \h \* MERGEFORMAT </w:instrText>
      </w:r>
      <w:r w:rsidRPr="002A2021">
        <w:rPr>
          <w:color w:val="000000" w:themeColor="text1"/>
        </w:rPr>
        <w:fldChar w:fldCharType="end"/>
      </w:r>
      <w:r w:rsidRPr="002A2021">
        <w:rPr>
          <w:color w:val="000000" w:themeColor="text1"/>
        </w:rPr>
        <w:fldChar w:fldCharType="begin"/>
      </w:r>
      <w:r w:rsidRPr="002A2021">
        <w:rPr>
          <w:color w:val="000000" w:themeColor="text1"/>
        </w:rPr>
        <w:instrText xml:space="preserve"> SEQ MTChap \r 1 \h \* MERGEFORMAT </w:instrText>
      </w:r>
      <w:r w:rsidRPr="002A2021">
        <w:rPr>
          <w:color w:val="000000" w:themeColor="text1"/>
        </w:rPr>
        <w:fldChar w:fldCharType="end"/>
      </w:r>
      <w:r w:rsidRPr="002A2021">
        <w:rPr>
          <w:color w:val="000000" w:themeColor="text1"/>
        </w:rPr>
        <w:fldChar w:fldCharType="end"/>
      </w:r>
      <w:r w:rsidR="0042195B" w:rsidRPr="002A2021">
        <w:rPr>
          <w:color w:val="000000" w:themeColor="text1"/>
        </w:rPr>
        <w:t xml:space="preserve"> structral identification of strength degrading hysteresis </w:t>
      </w:r>
      <w:r w:rsidR="0042195B" w:rsidRPr="002A2021">
        <w:rPr>
          <w:rFonts w:eastAsiaTheme="minorEastAsia" w:hint="eastAsia"/>
          <w:color w:val="000000" w:themeColor="text1"/>
          <w:lang w:eastAsia="ko-KR"/>
        </w:rPr>
        <w:t>u</w:t>
      </w:r>
      <w:r w:rsidR="0042195B" w:rsidRPr="002A2021">
        <w:rPr>
          <w:rFonts w:eastAsiaTheme="minorEastAsia"/>
          <w:color w:val="000000" w:themeColor="text1"/>
          <w:lang w:eastAsia="ko-KR"/>
        </w:rPr>
        <w:t>Sing Nondimensionalized bouc-wen model</w:t>
      </w:r>
    </w:p>
    <w:p w14:paraId="4FDAA14A" w14:textId="77777777" w:rsidR="00D93D94" w:rsidRPr="002A2021" w:rsidRDefault="00D93D94">
      <w:pPr>
        <w:rPr>
          <w:color w:val="000000" w:themeColor="text1"/>
          <w:sz w:val="24"/>
        </w:rPr>
      </w:pPr>
    </w:p>
    <w:p w14:paraId="116A6A6E" w14:textId="77777777" w:rsidR="00D93D94" w:rsidRPr="002A2021" w:rsidRDefault="00D93D94">
      <w:pPr>
        <w:rPr>
          <w:color w:val="000000" w:themeColor="text1"/>
          <w:sz w:val="24"/>
        </w:rPr>
      </w:pPr>
    </w:p>
    <w:p w14:paraId="3A81A992" w14:textId="541CA252" w:rsidR="00D93D94" w:rsidRPr="002A2021" w:rsidRDefault="006659E9">
      <w:pPr>
        <w:pStyle w:val="authors"/>
        <w:rPr>
          <w:rFonts w:eastAsia="PMingLiU"/>
          <w:color w:val="000000" w:themeColor="text1"/>
          <w:vertAlign w:val="superscript"/>
          <w:lang w:eastAsia="zh-TW"/>
        </w:rPr>
      </w:pPr>
      <w:r w:rsidRPr="002A2021">
        <w:rPr>
          <w:color w:val="000000" w:themeColor="text1"/>
        </w:rPr>
        <w:t>Sung-Yong KIM</w:t>
      </w:r>
      <w:r w:rsidRPr="002A2021">
        <w:rPr>
          <w:rStyle w:val="aff5"/>
          <w:color w:val="000000" w:themeColor="text1"/>
        </w:rPr>
        <w:footnoteReference w:id="1"/>
      </w:r>
      <w:r w:rsidRPr="002A2021">
        <w:rPr>
          <w:color w:val="000000" w:themeColor="text1"/>
        </w:rPr>
        <w:t xml:space="preserve"> and </w:t>
      </w:r>
      <w:r w:rsidR="00F8617F" w:rsidRPr="002A2021">
        <w:rPr>
          <w:color w:val="000000" w:themeColor="text1"/>
        </w:rPr>
        <w:t>Cheol-Ho</w:t>
      </w:r>
      <w:r w:rsidR="00D93D94" w:rsidRPr="002A2021">
        <w:rPr>
          <w:color w:val="000000" w:themeColor="text1"/>
        </w:rPr>
        <w:t xml:space="preserve"> L</w:t>
      </w:r>
      <w:r w:rsidR="00D93D94" w:rsidRPr="002A2021">
        <w:rPr>
          <w:rFonts w:hint="eastAsia"/>
          <w:color w:val="000000" w:themeColor="text1"/>
        </w:rPr>
        <w:t>EE</w:t>
      </w:r>
      <w:r w:rsidR="00D93D94" w:rsidRPr="002A2021">
        <w:rPr>
          <w:rStyle w:val="aff5"/>
          <w:color w:val="000000" w:themeColor="text1"/>
        </w:rPr>
        <w:footnoteReference w:id="2"/>
      </w:r>
      <w:r w:rsidR="00C0438C" w:rsidRPr="002A2021">
        <w:rPr>
          <w:color w:val="000000" w:themeColor="text1"/>
        </w:rPr>
        <w:t xml:space="preserve">, </w:t>
      </w:r>
    </w:p>
    <w:p w14:paraId="1B5314F1" w14:textId="77777777" w:rsidR="00D93D94" w:rsidRPr="002A2021" w:rsidRDefault="00D93D94">
      <w:pPr>
        <w:rPr>
          <w:color w:val="000000" w:themeColor="text1"/>
        </w:rPr>
      </w:pPr>
    </w:p>
    <w:p w14:paraId="5D571F4A" w14:textId="77777777" w:rsidR="00D93D94" w:rsidRPr="002A2021" w:rsidRDefault="00D93D94">
      <w:pPr>
        <w:rPr>
          <w:color w:val="000000" w:themeColor="text1"/>
        </w:rPr>
      </w:pPr>
    </w:p>
    <w:p w14:paraId="72584D7F" w14:textId="77777777" w:rsidR="00D93D94" w:rsidRPr="002A2021" w:rsidRDefault="00D93D94">
      <w:pPr>
        <w:pStyle w:val="Summary"/>
        <w:rPr>
          <w:rFonts w:eastAsia="PMingLiU"/>
          <w:color w:val="000000" w:themeColor="text1"/>
          <w:lang w:eastAsia="zh-TW"/>
        </w:rPr>
      </w:pPr>
      <w:r w:rsidRPr="002A2021">
        <w:rPr>
          <w:rFonts w:hint="eastAsia"/>
          <w:color w:val="000000" w:themeColor="text1"/>
        </w:rPr>
        <w:t>SUMMARY</w:t>
      </w:r>
    </w:p>
    <w:p w14:paraId="40A1E564" w14:textId="77777777" w:rsidR="00D93D94" w:rsidRPr="002A2021" w:rsidRDefault="00D93D94">
      <w:pPr>
        <w:rPr>
          <w:rFonts w:eastAsia="PMingLiU"/>
          <w:color w:val="000000" w:themeColor="text1"/>
          <w:lang w:eastAsia="zh-TW"/>
        </w:rPr>
      </w:pPr>
    </w:p>
    <w:p w14:paraId="1DEA08AB" w14:textId="46B81C04" w:rsidR="008612D6" w:rsidRPr="002A2021" w:rsidRDefault="0042195B" w:rsidP="008612D6">
      <w:pPr>
        <w:pStyle w:val="Summarytext"/>
        <w:rPr>
          <w:rFonts w:eastAsia="PMingLiU"/>
          <w:color w:val="000000" w:themeColor="text1"/>
          <w:lang w:eastAsia="zh-TW"/>
        </w:rPr>
      </w:pPr>
      <w:r w:rsidRPr="002A2021">
        <w:rPr>
          <w:rFonts w:eastAsia="PMingLiU"/>
          <w:color w:val="000000" w:themeColor="text1"/>
          <w:lang w:eastAsia="zh-TW"/>
        </w:rPr>
        <w:t xml:space="preserve">This study proposes nondimensionalized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model, which describes hysteretic behavior with yield displacement, and the nondimensional hysteresis displacement is bounded between -1 and 1. In the proposed model, the dissipated energy is almost equivalent to the displacement per cycle and can be interpreted as the dissipation per an equivalent number of cycles. This interpretation enables us to assign a physical meaning to the degradation per cycle. The applicability of the proposed model was experimentally validated based on an unscented Kalman filter-based parameter identification technique. The identification results show that the nondimensionalized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model can eliminate the over-fitting problem by converting one hysteresis variable into a variable that can be physically specified as the yield displacement. The convergence rate in estimating the strength and stiffness reduction coefficients was increased as a result of the proposed nondimensionalization. </w:t>
      </w:r>
    </w:p>
    <w:p w14:paraId="365B4BB5" w14:textId="77777777" w:rsidR="00D93D94" w:rsidRPr="002A2021" w:rsidRDefault="000B234E">
      <w:pPr>
        <w:ind w:left="630" w:right="565"/>
        <w:rPr>
          <w:rFonts w:eastAsia="맑은 고딕"/>
          <w:color w:val="000000" w:themeColor="text1"/>
          <w:lang w:eastAsia="ko-KR"/>
        </w:rPr>
      </w:pPr>
      <w:r w:rsidRPr="002A2021">
        <w:rPr>
          <w:rFonts w:eastAsia="맑은 고딕" w:hint="eastAsia"/>
          <w:color w:val="000000" w:themeColor="text1"/>
          <w:lang w:eastAsia="ko-KR"/>
        </w:rPr>
        <w:t xml:space="preserve">  </w:t>
      </w:r>
    </w:p>
    <w:p w14:paraId="67743272" w14:textId="4F1713F9" w:rsidR="00D93D94" w:rsidRPr="002A2021" w:rsidRDefault="00D93D94">
      <w:pPr>
        <w:pStyle w:val="Keywords"/>
        <w:rPr>
          <w:rFonts w:eastAsia="PMingLiU"/>
          <w:color w:val="000000" w:themeColor="text1"/>
          <w:lang w:eastAsia="zh-TW"/>
        </w:rPr>
      </w:pPr>
      <w:r w:rsidRPr="002A2021">
        <w:rPr>
          <w:rFonts w:hint="eastAsia"/>
          <w:b/>
          <w:color w:val="000000" w:themeColor="text1"/>
        </w:rPr>
        <w:t>Keywords</w:t>
      </w:r>
      <w:r w:rsidRPr="002A2021">
        <w:rPr>
          <w:rFonts w:hint="eastAsia"/>
          <w:color w:val="000000" w:themeColor="text1"/>
        </w:rPr>
        <w:t xml:space="preserve">: </w:t>
      </w:r>
      <w:proofErr w:type="spellStart"/>
      <w:r w:rsidR="00893719" w:rsidRPr="002A2021">
        <w:rPr>
          <w:color w:val="000000" w:themeColor="text1"/>
        </w:rPr>
        <w:t>Bouc</w:t>
      </w:r>
      <w:proofErr w:type="spellEnd"/>
      <w:r w:rsidR="00893719" w:rsidRPr="002A2021">
        <w:rPr>
          <w:color w:val="000000" w:themeColor="text1"/>
        </w:rPr>
        <w:t>-Wen model; S</w:t>
      </w:r>
      <w:r w:rsidR="0002592E" w:rsidRPr="002A2021">
        <w:rPr>
          <w:color w:val="000000" w:themeColor="text1"/>
        </w:rPr>
        <w:t>ystem identification</w:t>
      </w:r>
      <w:r w:rsidR="00F8617F" w:rsidRPr="002A2021">
        <w:rPr>
          <w:color w:val="000000" w:themeColor="text1"/>
        </w:rPr>
        <w:t xml:space="preserve">; </w:t>
      </w:r>
      <w:r w:rsidR="0002592E" w:rsidRPr="002A2021">
        <w:rPr>
          <w:color w:val="000000" w:themeColor="text1"/>
        </w:rPr>
        <w:t>Unscented Kalman filter</w:t>
      </w:r>
      <w:r w:rsidR="00F8617F" w:rsidRPr="002A2021">
        <w:rPr>
          <w:color w:val="000000" w:themeColor="text1"/>
        </w:rPr>
        <w:t xml:space="preserve">; </w:t>
      </w:r>
      <w:r w:rsidR="0002592E" w:rsidRPr="002A2021">
        <w:rPr>
          <w:color w:val="000000" w:themeColor="text1"/>
        </w:rPr>
        <w:t>Hysteretic system</w:t>
      </w:r>
      <w:r w:rsidR="00F8617F" w:rsidRPr="002A2021">
        <w:rPr>
          <w:color w:val="000000" w:themeColor="text1"/>
        </w:rPr>
        <w:t xml:space="preserve">; </w:t>
      </w:r>
      <w:r w:rsidR="0002592E" w:rsidRPr="002A2021">
        <w:rPr>
          <w:color w:val="000000" w:themeColor="text1"/>
        </w:rPr>
        <w:t>Seismic damage; Nonlinear response</w:t>
      </w:r>
      <w:r w:rsidR="00F8617F" w:rsidRPr="002A2021">
        <w:rPr>
          <w:color w:val="000000" w:themeColor="text1"/>
        </w:rPr>
        <w:t>.</w:t>
      </w:r>
    </w:p>
    <w:p w14:paraId="6FC03B7E" w14:textId="77777777" w:rsidR="00D93D94" w:rsidRPr="002A2021" w:rsidRDefault="00D93D94">
      <w:pPr>
        <w:ind w:left="630" w:right="565"/>
        <w:rPr>
          <w:color w:val="000000" w:themeColor="text1"/>
        </w:rPr>
      </w:pPr>
    </w:p>
    <w:p w14:paraId="3CB7492F" w14:textId="77777777" w:rsidR="00D93D94" w:rsidRPr="002A2021" w:rsidRDefault="00D93D94">
      <w:pPr>
        <w:ind w:left="630" w:right="565"/>
        <w:rPr>
          <w:color w:val="000000" w:themeColor="text1"/>
        </w:rPr>
      </w:pPr>
    </w:p>
    <w:p w14:paraId="5E7F6604" w14:textId="6426B2BB" w:rsidR="00D93D94" w:rsidRPr="002A2021" w:rsidRDefault="00D93D94" w:rsidP="0002592E">
      <w:pPr>
        <w:pStyle w:val="21"/>
        <w:rPr>
          <w:rFonts w:eastAsia="PMingLiU"/>
          <w:color w:val="000000" w:themeColor="text1"/>
          <w:lang w:eastAsia="zh-TW"/>
        </w:rPr>
      </w:pPr>
      <w:r w:rsidRPr="002A2021">
        <w:rPr>
          <w:rFonts w:hint="eastAsia"/>
          <w:color w:val="000000" w:themeColor="text1"/>
        </w:rPr>
        <w:t>INTRODUCTION</w:t>
      </w:r>
    </w:p>
    <w:p w14:paraId="58798E67" w14:textId="77777777" w:rsidR="00D93D94" w:rsidRPr="002A2021" w:rsidRDefault="00D93D94">
      <w:pPr>
        <w:ind w:right="40"/>
        <w:rPr>
          <w:rFonts w:eastAsia="PMingLiU"/>
          <w:color w:val="000000" w:themeColor="text1"/>
          <w:lang w:eastAsia="zh-TW"/>
        </w:rPr>
      </w:pPr>
    </w:p>
    <w:p w14:paraId="49FF27E4" w14:textId="1B39F2D7" w:rsidR="00893719" w:rsidRPr="002A2021" w:rsidRDefault="00F660AF" w:rsidP="00893719">
      <w:pPr>
        <w:ind w:right="40"/>
        <w:rPr>
          <w:color w:val="000000" w:themeColor="text1"/>
        </w:rPr>
      </w:pPr>
      <w:r w:rsidRPr="002A2021">
        <w:rPr>
          <w:color w:val="000000" w:themeColor="text1"/>
        </w:rPr>
        <w:t>In recent years, t</w:t>
      </w:r>
      <w:r w:rsidR="00893719" w:rsidRPr="002A2021">
        <w:rPr>
          <w:color w:val="000000" w:themeColor="text1"/>
        </w:rPr>
        <w:t xml:space="preserve">he rapid advancement of measurement and computing technology has allowed civil engineers to implement real-time monitoring techniques for the </w:t>
      </w:r>
      <w:r w:rsidRPr="002A2021">
        <w:rPr>
          <w:color w:val="000000" w:themeColor="text1"/>
        </w:rPr>
        <w:t>structural damage evaluation</w:t>
      </w:r>
      <w:r w:rsidR="00893719" w:rsidRPr="002A2021">
        <w:rPr>
          <w:color w:val="000000" w:themeColor="text1"/>
        </w:rPr>
        <w:t xml:space="preserve">. In particular, it is crucial to quantify the structural damage in seismic engineering not only because the quantified damage is directly related to the safety of the structure, but also to evaluate the cost of repair and reinforcement of the structure. However, </w:t>
      </w:r>
      <w:r w:rsidRPr="002A2021">
        <w:rPr>
          <w:color w:val="000000" w:themeColor="text1"/>
        </w:rPr>
        <w:t>it is a challenging problem to quantify</w:t>
      </w:r>
      <w:r w:rsidR="00893719" w:rsidRPr="002A2021">
        <w:rPr>
          <w:color w:val="000000" w:themeColor="text1"/>
        </w:rPr>
        <w:t xml:space="preserve"> seismic damage because it is difficult to describe complex hysteretic behavior. Various phenomenological models of hysteresis have been proposed to describe hysteretic behaviors, and one of the most widely accepted models is a differential model originally introduced in </w:t>
      </w:r>
      <w:proofErr w:type="spellStart"/>
      <w:r w:rsidR="00472BB0" w:rsidRPr="002A2021">
        <w:rPr>
          <w:color w:val="000000" w:themeColor="text1"/>
        </w:rPr>
        <w:t>Bouc</w:t>
      </w:r>
      <w:proofErr w:type="spellEnd"/>
      <w:r w:rsidR="00472BB0" w:rsidRPr="002A2021">
        <w:rPr>
          <w:color w:val="000000" w:themeColor="text1"/>
        </w:rPr>
        <w:t xml:space="preserve"> (1967)</w:t>
      </w:r>
      <w:r w:rsidR="00893719" w:rsidRPr="002A2021">
        <w:rPr>
          <w:color w:val="000000" w:themeColor="text1"/>
        </w:rPr>
        <w:t xml:space="preserve"> and extended in </w:t>
      </w:r>
      <w:r w:rsidR="00472BB0" w:rsidRPr="002A2021">
        <w:rPr>
          <w:color w:val="000000" w:themeColor="text1"/>
        </w:rPr>
        <w:t>Wen (1976)</w:t>
      </w:r>
      <w:r w:rsidR="00893719" w:rsidRPr="002A2021">
        <w:rPr>
          <w:color w:val="000000" w:themeColor="text1"/>
        </w:rPr>
        <w:t xml:space="preserve">. </w:t>
      </w:r>
      <w:r w:rsidRPr="002A2021">
        <w:rPr>
          <w:color w:val="000000" w:themeColor="text1"/>
        </w:rPr>
        <w:t>Due</w:t>
      </w:r>
      <w:r w:rsidR="00893719" w:rsidRPr="002A2021">
        <w:rPr>
          <w:color w:val="000000" w:themeColor="text1"/>
        </w:rPr>
        <w:t xml:space="preserve"> to its versatility, the </w:t>
      </w:r>
      <w:proofErr w:type="spellStart"/>
      <w:r w:rsidR="00893719" w:rsidRPr="002A2021">
        <w:rPr>
          <w:color w:val="000000" w:themeColor="text1"/>
        </w:rPr>
        <w:t>Bouc</w:t>
      </w:r>
      <w:proofErr w:type="spellEnd"/>
      <w:r w:rsidR="00893719" w:rsidRPr="002A2021">
        <w:rPr>
          <w:color w:val="000000" w:themeColor="text1"/>
        </w:rPr>
        <w:t xml:space="preserve">--Wen model has been extended to create several variations to </w:t>
      </w:r>
      <w:r w:rsidRPr="002A2021">
        <w:rPr>
          <w:color w:val="000000" w:themeColor="text1"/>
        </w:rPr>
        <w:t>simulate</w:t>
      </w:r>
      <w:r w:rsidR="00893719" w:rsidRPr="002A2021">
        <w:rPr>
          <w:color w:val="000000" w:themeColor="text1"/>
        </w:rPr>
        <w:t xml:space="preserve"> strength degradation, stiffness degradation </w:t>
      </w:r>
      <w:r w:rsidR="00472BB0" w:rsidRPr="002A2021">
        <w:rPr>
          <w:color w:val="000000" w:themeColor="text1"/>
        </w:rPr>
        <w:t>(</w:t>
      </w:r>
      <w:proofErr w:type="spellStart"/>
      <w:r w:rsidR="00472BB0" w:rsidRPr="002A2021">
        <w:rPr>
          <w:color w:val="000000" w:themeColor="text1"/>
        </w:rPr>
        <w:t>Kottari</w:t>
      </w:r>
      <w:proofErr w:type="spellEnd"/>
      <w:r w:rsidR="00472BB0" w:rsidRPr="002A2021">
        <w:rPr>
          <w:color w:val="000000" w:themeColor="text1"/>
        </w:rPr>
        <w:t>, 2014)</w:t>
      </w:r>
      <w:r w:rsidR="00893719" w:rsidRPr="002A2021">
        <w:rPr>
          <w:color w:val="000000" w:themeColor="text1"/>
        </w:rPr>
        <w:t xml:space="preserve">, pinching effects </w:t>
      </w:r>
      <w:r w:rsidR="00472BB0" w:rsidRPr="002A2021">
        <w:rPr>
          <w:color w:val="000000" w:themeColor="text1"/>
        </w:rPr>
        <w:t xml:space="preserve">(Baber, 1981; Baber, 1985; </w:t>
      </w:r>
      <w:proofErr w:type="spellStart"/>
      <w:r w:rsidR="00472BB0" w:rsidRPr="002A2021">
        <w:rPr>
          <w:color w:val="000000" w:themeColor="text1"/>
        </w:rPr>
        <w:t>Foliente</w:t>
      </w:r>
      <w:proofErr w:type="spellEnd"/>
      <w:r w:rsidR="00472BB0" w:rsidRPr="002A2021">
        <w:rPr>
          <w:color w:val="000000" w:themeColor="text1"/>
        </w:rPr>
        <w:t>, 1995)</w:t>
      </w:r>
      <w:r w:rsidR="00893719" w:rsidRPr="002A2021">
        <w:rPr>
          <w:color w:val="000000" w:themeColor="text1"/>
        </w:rPr>
        <w:t xml:space="preserve">, and asymmetric behavior </w:t>
      </w:r>
      <w:r w:rsidR="00472BB0" w:rsidRPr="002A2021">
        <w:rPr>
          <w:color w:val="000000" w:themeColor="text1"/>
        </w:rPr>
        <w:t>(Zhu, 2012; Wang, 2012; Kim and Lee, 2019)</w:t>
      </w:r>
      <w:r w:rsidR="00893719" w:rsidRPr="002A2021">
        <w:rPr>
          <w:color w:val="000000" w:themeColor="text1"/>
        </w:rPr>
        <w:t xml:space="preserve">. </w:t>
      </w:r>
    </w:p>
    <w:p w14:paraId="05E29C98" w14:textId="1D12B25E" w:rsidR="00893719" w:rsidRPr="002A2021" w:rsidRDefault="00AE4D3A" w:rsidP="00893719">
      <w:pPr>
        <w:ind w:right="40"/>
        <w:rPr>
          <w:color w:val="000000" w:themeColor="text1"/>
        </w:rPr>
      </w:pPr>
      <w:r w:rsidRPr="002A2021">
        <w:rPr>
          <w:color w:val="000000" w:themeColor="text1"/>
        </w:rPr>
        <w:t>Unfortunately</w:t>
      </w:r>
      <w:r w:rsidR="00893719" w:rsidRPr="002A2021">
        <w:rPr>
          <w:color w:val="000000" w:themeColor="text1"/>
        </w:rPr>
        <w:t xml:space="preserve">, parameter estimation for the </w:t>
      </w:r>
      <w:proofErr w:type="spellStart"/>
      <w:r w:rsidR="00893719" w:rsidRPr="002A2021">
        <w:rPr>
          <w:color w:val="000000" w:themeColor="text1"/>
        </w:rPr>
        <w:t>Bouc</w:t>
      </w:r>
      <w:proofErr w:type="spellEnd"/>
      <w:r w:rsidR="00893719" w:rsidRPr="002A2021">
        <w:rPr>
          <w:color w:val="000000" w:themeColor="text1"/>
        </w:rPr>
        <w:t xml:space="preserve">-Wen model in real time is a complex task because the model is highly nonlinear. </w:t>
      </w:r>
      <w:r w:rsidRPr="002A2021">
        <w:rPr>
          <w:color w:val="000000" w:themeColor="text1"/>
        </w:rPr>
        <w:t>I</w:t>
      </w:r>
      <w:r w:rsidR="00893719" w:rsidRPr="002A2021">
        <w:rPr>
          <w:color w:val="000000" w:themeColor="text1"/>
        </w:rPr>
        <w:t>n applying the K</w:t>
      </w:r>
      <w:r w:rsidR="00F660AF" w:rsidRPr="002A2021">
        <w:rPr>
          <w:color w:val="000000" w:themeColor="text1"/>
        </w:rPr>
        <w:t>alman filter (KF)</w:t>
      </w:r>
      <w:r w:rsidR="00893719" w:rsidRPr="002A2021">
        <w:rPr>
          <w:color w:val="000000" w:themeColor="text1"/>
        </w:rPr>
        <w:t xml:space="preserve"> and its extensions to real problems difficulties in setting the initial states, parameters, and covariances must be resolved. Many previous studies were based on simulations, which allowed reasonable setting for initial states and covariances, but these methods are time-consuming and still not accurate enough to determine the initial parameter values for subsequent estimation. The initial setting problem is particularly cumbersome in the </w:t>
      </w:r>
      <w:proofErr w:type="spellStart"/>
      <w:r w:rsidR="00893719" w:rsidRPr="002A2021">
        <w:rPr>
          <w:color w:val="000000" w:themeColor="text1"/>
        </w:rPr>
        <w:t>Bouc</w:t>
      </w:r>
      <w:proofErr w:type="spellEnd"/>
      <w:r w:rsidR="00893719" w:rsidRPr="002A2021">
        <w:rPr>
          <w:color w:val="000000" w:themeColor="text1"/>
        </w:rPr>
        <w:t xml:space="preserve">-Wen parameter estimation because the model involves functionally redundant parameters that do not have a clear physical meaning. To eliminate the redundancy in the </w:t>
      </w:r>
      <w:proofErr w:type="spellStart"/>
      <w:r w:rsidR="00893719" w:rsidRPr="002A2021">
        <w:rPr>
          <w:color w:val="000000" w:themeColor="text1"/>
        </w:rPr>
        <w:t>Bouc</w:t>
      </w:r>
      <w:proofErr w:type="spellEnd"/>
      <w:r w:rsidR="00893719" w:rsidRPr="002A2021">
        <w:rPr>
          <w:color w:val="000000" w:themeColor="text1"/>
        </w:rPr>
        <w:t xml:space="preserve">-Wen model, various extensions of the classical </w:t>
      </w:r>
      <w:proofErr w:type="spellStart"/>
      <w:r w:rsidR="00893719" w:rsidRPr="002A2021">
        <w:rPr>
          <w:color w:val="000000" w:themeColor="text1"/>
        </w:rPr>
        <w:t>Bouc</w:t>
      </w:r>
      <w:proofErr w:type="spellEnd"/>
      <w:r w:rsidR="00893719" w:rsidRPr="002A2021">
        <w:rPr>
          <w:color w:val="000000" w:themeColor="text1"/>
        </w:rPr>
        <w:t>-Wen model have been proposed that are essentially derived from the so-called nondimensionalization technique</w:t>
      </w:r>
      <w:r w:rsidR="00B4091D" w:rsidRPr="002A2021">
        <w:rPr>
          <w:color w:val="000000" w:themeColor="text1"/>
        </w:rPr>
        <w:t xml:space="preserve"> (Ma et al., 2004; </w:t>
      </w:r>
      <w:proofErr w:type="spellStart"/>
      <w:r w:rsidR="00B4091D" w:rsidRPr="002A2021">
        <w:rPr>
          <w:color w:val="000000" w:themeColor="text1"/>
        </w:rPr>
        <w:t>Charalampakis</w:t>
      </w:r>
      <w:proofErr w:type="spellEnd"/>
      <w:r w:rsidR="00B4091D" w:rsidRPr="002A2021">
        <w:rPr>
          <w:color w:val="000000" w:themeColor="text1"/>
        </w:rPr>
        <w:t xml:space="preserve"> and </w:t>
      </w:r>
      <w:proofErr w:type="spellStart"/>
      <w:r w:rsidR="00B4091D" w:rsidRPr="002A2021">
        <w:rPr>
          <w:color w:val="000000" w:themeColor="text1"/>
        </w:rPr>
        <w:t>Koumoiusis</w:t>
      </w:r>
      <w:proofErr w:type="spellEnd"/>
      <w:r w:rsidR="00B4091D" w:rsidRPr="002A2021">
        <w:rPr>
          <w:color w:val="000000" w:themeColor="text1"/>
        </w:rPr>
        <w:t xml:space="preserve">, 2008; </w:t>
      </w:r>
      <w:proofErr w:type="spellStart"/>
      <w:r w:rsidR="00B4091D" w:rsidRPr="002A2021">
        <w:rPr>
          <w:color w:val="000000" w:themeColor="text1"/>
        </w:rPr>
        <w:t>Sireteanu</w:t>
      </w:r>
      <w:proofErr w:type="spellEnd"/>
      <w:r w:rsidR="00B4091D" w:rsidRPr="002A2021">
        <w:rPr>
          <w:color w:val="000000" w:themeColor="text1"/>
        </w:rPr>
        <w:t xml:space="preserve"> et al., 2010; </w:t>
      </w:r>
      <w:proofErr w:type="spellStart"/>
      <w:r w:rsidR="00B4091D" w:rsidRPr="002A2021">
        <w:rPr>
          <w:color w:val="000000" w:themeColor="text1"/>
        </w:rPr>
        <w:t>Charalampkis</w:t>
      </w:r>
      <w:proofErr w:type="spellEnd"/>
      <w:r w:rsidR="00B4091D" w:rsidRPr="002A2021">
        <w:rPr>
          <w:color w:val="000000" w:themeColor="text1"/>
        </w:rPr>
        <w:t xml:space="preserve"> and </w:t>
      </w:r>
      <w:proofErr w:type="spellStart"/>
      <w:r w:rsidR="00B4091D" w:rsidRPr="002A2021">
        <w:rPr>
          <w:color w:val="000000" w:themeColor="text1"/>
        </w:rPr>
        <w:t>Koumousis</w:t>
      </w:r>
      <w:proofErr w:type="spellEnd"/>
      <w:r w:rsidR="00B4091D" w:rsidRPr="002A2021">
        <w:rPr>
          <w:color w:val="000000" w:themeColor="text1"/>
        </w:rPr>
        <w:t>, 2008)</w:t>
      </w:r>
      <w:r w:rsidR="00893719" w:rsidRPr="002A2021">
        <w:rPr>
          <w:color w:val="000000" w:themeColor="text1"/>
        </w:rPr>
        <w:t xml:space="preserve">. </w:t>
      </w:r>
    </w:p>
    <w:p w14:paraId="4A47FB1A" w14:textId="42028AEC" w:rsidR="00893719" w:rsidRPr="002A2021" w:rsidRDefault="00893719" w:rsidP="00893719">
      <w:pPr>
        <w:ind w:right="40"/>
        <w:rPr>
          <w:color w:val="000000" w:themeColor="text1"/>
        </w:rPr>
      </w:pPr>
      <w:r w:rsidRPr="002A2021">
        <w:rPr>
          <w:color w:val="000000" w:themeColor="text1"/>
        </w:rPr>
        <w:t xml:space="preserve">The present work proposes an extension of the classical </w:t>
      </w:r>
      <w:proofErr w:type="spellStart"/>
      <w:r w:rsidRPr="002A2021">
        <w:rPr>
          <w:color w:val="000000" w:themeColor="text1"/>
        </w:rPr>
        <w:t>Bouc</w:t>
      </w:r>
      <w:proofErr w:type="spellEnd"/>
      <w:r w:rsidRPr="002A2021">
        <w:rPr>
          <w:color w:val="000000" w:themeColor="text1"/>
        </w:rPr>
        <w:t>-Wen model with the nondimensionalization technique that can facilitate real-time parameter estimation through the KF-based monitoring system</w:t>
      </w:r>
      <w:r w:rsidR="00B4091D" w:rsidRPr="002A2021">
        <w:rPr>
          <w:color w:val="000000" w:themeColor="text1"/>
        </w:rPr>
        <w:t xml:space="preserve">. </w:t>
      </w:r>
      <w:r w:rsidRPr="002A2021">
        <w:rPr>
          <w:color w:val="000000" w:themeColor="text1"/>
        </w:rPr>
        <w:t xml:space="preserve">A careful review of the existing </w:t>
      </w:r>
      <w:proofErr w:type="spellStart"/>
      <w:r w:rsidRPr="002A2021">
        <w:rPr>
          <w:color w:val="000000" w:themeColor="text1"/>
        </w:rPr>
        <w:t>Bouc</w:t>
      </w:r>
      <w:proofErr w:type="spellEnd"/>
      <w:r w:rsidRPr="002A2021">
        <w:rPr>
          <w:color w:val="000000" w:themeColor="text1"/>
        </w:rPr>
        <w:t xml:space="preserve">--Wen model techniques was conducted, followed by a discussion of the meaning of the proposed model. Second, the applicability of the proposed model was verified through experimental data, based on a UKF-based parameter identification technique. </w:t>
      </w:r>
    </w:p>
    <w:p w14:paraId="76985CCB" w14:textId="4E2CC883" w:rsidR="00872179" w:rsidRPr="002A2021" w:rsidRDefault="00872179" w:rsidP="00893719">
      <w:pPr>
        <w:ind w:right="40"/>
        <w:rPr>
          <w:color w:val="000000" w:themeColor="text1"/>
        </w:rPr>
      </w:pPr>
    </w:p>
    <w:p w14:paraId="271531AB" w14:textId="77777777" w:rsidR="00872179" w:rsidRPr="002A2021" w:rsidRDefault="00872179" w:rsidP="00893719">
      <w:pPr>
        <w:ind w:right="40"/>
        <w:rPr>
          <w:color w:val="000000" w:themeColor="text1"/>
        </w:rPr>
      </w:pPr>
    </w:p>
    <w:p w14:paraId="5653A6C2" w14:textId="2DA3B268" w:rsidR="0002592E" w:rsidRPr="002A2021" w:rsidRDefault="0002592E" w:rsidP="00E732A3">
      <w:pPr>
        <w:pStyle w:val="21"/>
        <w:rPr>
          <w:rFonts w:eastAsia="PMingLiU"/>
          <w:color w:val="000000" w:themeColor="text1"/>
          <w:lang w:eastAsia="zh-TW"/>
        </w:rPr>
      </w:pPr>
      <w:r w:rsidRPr="002A2021">
        <w:rPr>
          <w:color w:val="000000" w:themeColor="text1"/>
        </w:rPr>
        <w:lastRenderedPageBreak/>
        <w:t xml:space="preserve">Bouc-wen </w:t>
      </w:r>
      <w:r w:rsidR="00E732A3" w:rsidRPr="002A2021">
        <w:rPr>
          <w:color w:val="000000" w:themeColor="text1"/>
        </w:rPr>
        <w:t>hysteretic</w:t>
      </w:r>
      <w:r w:rsidR="003662B8" w:rsidRPr="002A2021">
        <w:rPr>
          <w:color w:val="000000" w:themeColor="text1"/>
        </w:rPr>
        <w:t xml:space="preserve"> </w:t>
      </w:r>
      <w:r w:rsidRPr="002A2021">
        <w:rPr>
          <w:color w:val="000000" w:themeColor="text1"/>
        </w:rPr>
        <w:t>model</w:t>
      </w:r>
    </w:p>
    <w:p w14:paraId="2ED15B10" w14:textId="686191DA" w:rsidR="00762BA7" w:rsidRPr="002A2021" w:rsidRDefault="00762BA7" w:rsidP="00762BA7">
      <w:pPr>
        <w:ind w:right="40"/>
        <w:rPr>
          <w:color w:val="000000" w:themeColor="text1"/>
        </w:rPr>
      </w:pPr>
    </w:p>
    <w:p w14:paraId="1725A422" w14:textId="7336397C" w:rsidR="00B64819" w:rsidRPr="002A2021" w:rsidRDefault="00B64819" w:rsidP="00B64819">
      <w:pPr>
        <w:ind w:right="40"/>
        <w:rPr>
          <w:color w:val="000000" w:themeColor="text1"/>
        </w:rPr>
      </w:pPr>
      <w:r w:rsidRPr="002A2021">
        <w:rPr>
          <w:color w:val="000000" w:themeColor="text1"/>
        </w:rPr>
        <w:t>In t</w:t>
      </w:r>
      <w:r w:rsidR="00762BA7" w:rsidRPr="002A2021">
        <w:rPr>
          <w:color w:val="000000" w:themeColor="text1"/>
        </w:rPr>
        <w:t xml:space="preserve">he </w:t>
      </w:r>
      <w:proofErr w:type="spellStart"/>
      <w:r w:rsidR="00762BA7" w:rsidRPr="002A2021">
        <w:rPr>
          <w:color w:val="000000" w:themeColor="text1"/>
        </w:rPr>
        <w:t>Bouc</w:t>
      </w:r>
      <w:proofErr w:type="spellEnd"/>
      <w:r w:rsidR="00762BA7" w:rsidRPr="002A2021">
        <w:rPr>
          <w:color w:val="000000" w:themeColor="text1"/>
        </w:rPr>
        <w:t>-Wen</w:t>
      </w:r>
      <w:r w:rsidR="00C86257" w:rsidRPr="002A2021">
        <w:rPr>
          <w:color w:val="000000" w:themeColor="text1"/>
        </w:rPr>
        <w:t xml:space="preserve"> model</w:t>
      </w:r>
      <w:r w:rsidRPr="002A2021">
        <w:rPr>
          <w:color w:val="000000" w:themeColor="text1"/>
        </w:rPr>
        <w:t xml:space="preserve">, an auxiliary variable was introduced to simulate the hysteretic behavior. In the </w:t>
      </w:r>
      <w:proofErr w:type="spellStart"/>
      <w:r w:rsidRPr="002A2021">
        <w:rPr>
          <w:color w:val="000000" w:themeColor="text1"/>
        </w:rPr>
        <w:t>Bouc</w:t>
      </w:r>
      <w:proofErr w:type="spellEnd"/>
      <w:r w:rsidRPr="002A2021">
        <w:rPr>
          <w:color w:val="000000" w:themeColor="text1"/>
        </w:rPr>
        <w:t>--Wen model, the input--output relationship can be described as a parallel configuration of the linear elastic spring and the hysteretic spring as follows:</w:t>
      </w:r>
    </w:p>
    <w:p w14:paraId="1A16702A" w14:textId="00196509" w:rsidR="00B64819" w:rsidRPr="002A2021" w:rsidRDefault="00B64819" w:rsidP="00B648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7AD03E1B" w14:textId="77777777" w:rsidTr="00B64819">
        <w:tc>
          <w:tcPr>
            <w:tcW w:w="350" w:type="pct"/>
          </w:tcPr>
          <w:p w14:paraId="15E71735" w14:textId="77777777" w:rsidR="00B64819" w:rsidRPr="002A2021" w:rsidRDefault="00B64819" w:rsidP="00B64819">
            <w:pPr>
              <w:ind w:right="40"/>
              <w:rPr>
                <w:color w:val="000000" w:themeColor="text1"/>
              </w:rPr>
            </w:pPr>
          </w:p>
        </w:tc>
        <w:tc>
          <w:tcPr>
            <w:tcW w:w="4300" w:type="pct"/>
          </w:tcPr>
          <w:p w14:paraId="5D7207AC" w14:textId="1CDDF2BA" w:rsidR="00B64819" w:rsidRPr="002A2021" w:rsidRDefault="00CF6A88" w:rsidP="00B64819">
            <w:pPr>
              <w:ind w:right="40"/>
              <w:rPr>
                <w:color w:val="000000" w:themeColor="text1"/>
              </w:rPr>
            </w:pPr>
            <m:oMathPara>
              <m:oMathParaPr>
                <m:jc m:val="center"/>
              </m:oMathParaPr>
              <m:oMath>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r>
                  <w:rPr>
                    <w:rFonts w:ascii="Cambria Math" w:hAnsi="Cambria Math"/>
                    <w:color w:val="000000" w:themeColor="text1"/>
                  </w:rPr>
                  <m:t>=EX+L</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t>
                    </m:r>
                  </m:sup>
                </m:sSup>
              </m:oMath>
            </m:oMathPara>
          </w:p>
        </w:tc>
        <w:tc>
          <w:tcPr>
            <w:tcW w:w="350" w:type="pct"/>
          </w:tcPr>
          <w:p w14:paraId="7A9D2CE5" w14:textId="529EA4E7" w:rsidR="00B64819" w:rsidRPr="002A2021" w:rsidRDefault="00B64819" w:rsidP="00B64819">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1)</w:t>
            </w:r>
          </w:p>
        </w:tc>
      </w:tr>
    </w:tbl>
    <w:p w14:paraId="6945B2E1" w14:textId="77777777" w:rsidR="00B64819" w:rsidRPr="002A2021" w:rsidRDefault="00B64819" w:rsidP="00B64819">
      <w:pPr>
        <w:ind w:right="40"/>
        <w:rPr>
          <w:color w:val="000000" w:themeColor="text1"/>
        </w:rPr>
      </w:pPr>
    </w:p>
    <w:p w14:paraId="72C798D3" w14:textId="21BAC596" w:rsidR="00B64819" w:rsidRPr="002A2021" w:rsidRDefault="00B64819" w:rsidP="00162DDF">
      <w:pPr>
        <w:ind w:right="40"/>
        <w:rPr>
          <w:color w:val="000000" w:themeColor="text1"/>
        </w:rPr>
      </w:pPr>
      <w:r w:rsidRPr="002A2021">
        <w:rPr>
          <w:color w:val="000000" w:themeColor="text1"/>
        </w:rPr>
        <w:t xml:space="preserve">where </w:t>
      </w:r>
      <w:r w:rsidRPr="002A2021">
        <w:rPr>
          <w:i/>
          <w:iCs/>
          <w:color w:val="000000" w:themeColor="text1"/>
        </w:rPr>
        <w:t>X</w:t>
      </w:r>
      <w:r w:rsidRPr="002A2021">
        <w:rPr>
          <w:color w:val="000000" w:themeColor="text1"/>
        </w:rPr>
        <w:t xml:space="preserve"> and </w:t>
      </w:r>
      <w:r w:rsidRPr="002A2021">
        <w:rPr>
          <w:i/>
          <w:iCs/>
          <w:color w:val="000000" w:themeColor="text1"/>
        </w:rPr>
        <w:t>F</w:t>
      </w:r>
      <w:r w:rsidRPr="002A2021">
        <w:rPr>
          <w:color w:val="000000" w:themeColor="text1"/>
          <w:vertAlign w:val="superscript"/>
        </w:rPr>
        <w:t>*</w:t>
      </w:r>
      <w:r w:rsidRPr="002A2021">
        <w:rPr>
          <w:color w:val="000000" w:themeColor="text1"/>
        </w:rPr>
        <w:t xml:space="preserve"> are the input and output, respectively; </w:t>
      </w:r>
      <w:r w:rsidRPr="002A2021">
        <w:rPr>
          <w:i/>
          <w:iCs/>
          <w:color w:val="000000" w:themeColor="text1"/>
        </w:rPr>
        <w:t>Z</w:t>
      </w:r>
      <w:r w:rsidRPr="002A2021">
        <w:rPr>
          <w:i/>
          <w:iCs/>
          <w:color w:val="000000" w:themeColor="text1"/>
          <w:vertAlign w:val="superscript"/>
        </w:rPr>
        <w:t>*</w:t>
      </w:r>
      <w:r w:rsidRPr="002A2021">
        <w:rPr>
          <w:color w:val="000000" w:themeColor="text1"/>
        </w:rPr>
        <w:t xml:space="preserve"> is an auxiliary variable that describes the hysteretic behavior; </w:t>
      </w:r>
      <w:r w:rsidRPr="002A2021">
        <w:rPr>
          <w:i/>
          <w:iCs/>
          <w:color w:val="000000" w:themeColor="text1"/>
        </w:rPr>
        <w:t>E</w:t>
      </w:r>
      <w:r w:rsidRPr="002A2021">
        <w:rPr>
          <w:color w:val="000000" w:themeColor="text1"/>
        </w:rPr>
        <w:t xml:space="preserve"> and </w:t>
      </w:r>
      <w:r w:rsidRPr="002A2021">
        <w:rPr>
          <w:i/>
          <w:iCs/>
          <w:color w:val="000000" w:themeColor="text1"/>
        </w:rPr>
        <w:t>L</w:t>
      </w:r>
      <w:r w:rsidRPr="002A2021">
        <w:rPr>
          <w:color w:val="000000" w:themeColor="text1"/>
        </w:rPr>
        <w:t xml:space="preserve"> are constant factors characterizing the input-output and auxiliary variable-output relationships, respectively; and the asterisk designates the variables to be normalized in this section. </w:t>
      </w:r>
      <w:r w:rsidR="00162DDF" w:rsidRPr="002A2021">
        <w:rPr>
          <w:color w:val="000000" w:themeColor="text1"/>
        </w:rPr>
        <w:t xml:space="preserve">In the </w:t>
      </w:r>
      <w:proofErr w:type="spellStart"/>
      <w:r w:rsidR="00162DDF" w:rsidRPr="002A2021">
        <w:rPr>
          <w:color w:val="000000" w:themeColor="text1"/>
        </w:rPr>
        <w:t>Bouc</w:t>
      </w:r>
      <w:proofErr w:type="spellEnd"/>
      <w:r w:rsidR="00162DDF" w:rsidRPr="002A2021">
        <w:rPr>
          <w:color w:val="000000" w:themeColor="text1"/>
        </w:rPr>
        <w:t>-Wen model, t</w:t>
      </w:r>
      <w:r w:rsidRPr="002A2021">
        <w:rPr>
          <w:color w:val="000000" w:themeColor="text1"/>
        </w:rPr>
        <w:t xml:space="preserve">he hysteretic variable </w:t>
      </w:r>
      <w:r w:rsidRPr="002A2021">
        <w:rPr>
          <w:i/>
          <w:iCs/>
          <w:color w:val="000000" w:themeColor="text1"/>
        </w:rPr>
        <w:t>Z</w:t>
      </w:r>
      <w:r w:rsidRPr="002A2021">
        <w:rPr>
          <w:i/>
          <w:iCs/>
          <w:color w:val="000000" w:themeColor="text1"/>
          <w:vertAlign w:val="superscript"/>
        </w:rPr>
        <w:t>*</w:t>
      </w:r>
      <w:r w:rsidRPr="002A2021">
        <w:rPr>
          <w:color w:val="000000" w:themeColor="text1"/>
        </w:rPr>
        <w:t xml:space="preserve"> is expressed by a first-order nonlinear differential equation whose increment is characterized by the following equation:</w:t>
      </w:r>
    </w:p>
    <w:p w14:paraId="153ADD8B" w14:textId="0E51CD01" w:rsidR="00B07F7F" w:rsidRPr="002A2021" w:rsidRDefault="00B07F7F" w:rsidP="00162DDF">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7669FC2D" w14:textId="77777777" w:rsidTr="00B07F7F">
        <w:tc>
          <w:tcPr>
            <w:tcW w:w="350" w:type="pct"/>
          </w:tcPr>
          <w:p w14:paraId="3CE4146A" w14:textId="77777777" w:rsidR="00B07F7F" w:rsidRPr="002A2021" w:rsidRDefault="00B07F7F" w:rsidP="00457218">
            <w:pPr>
              <w:ind w:right="40"/>
              <w:rPr>
                <w:color w:val="000000" w:themeColor="text1"/>
              </w:rPr>
            </w:pPr>
          </w:p>
        </w:tc>
        <w:tc>
          <w:tcPr>
            <w:tcW w:w="4300" w:type="pct"/>
          </w:tcPr>
          <w:p w14:paraId="14EFECDE" w14:textId="3706988F" w:rsidR="00B07F7F" w:rsidRPr="002A2021" w:rsidRDefault="00CF6A88" w:rsidP="00457218">
            <w:pPr>
              <w:ind w:right="40"/>
              <w:rPr>
                <w:color w:val="000000" w:themeColor="text1"/>
              </w:rPr>
            </w:pPr>
            <m:oMathPara>
              <m:oMathParaPr>
                <m:jc m:val="center"/>
              </m:oMathParaPr>
              <m:oMath>
                <m:f>
                  <m:fPr>
                    <m:ctrlPr>
                      <w:rPr>
                        <w:rFonts w:ascii="Cambria Math" w:hAnsi="Cambria Math"/>
                        <w:i/>
                        <w:color w:val="000000" w:themeColor="text1"/>
                      </w:rPr>
                    </m:ctrlPr>
                  </m:fPr>
                  <m:num>
                    <m:r>
                      <w:rPr>
                        <w:rFonts w:ascii="Cambria Math" w:hAnsi="Cambria Math"/>
                        <w:color w:val="000000" w:themeColor="text1"/>
                      </w:rPr>
                      <m:t>d</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t>
                        </m:r>
                      </m:sup>
                    </m:sSup>
                  </m:num>
                  <m:den>
                    <m:r>
                      <w:rPr>
                        <w:rFonts w:ascii="Cambria Math" w:hAnsi="Cambria Math"/>
                        <w:color w:val="000000" w:themeColor="text1"/>
                      </w:rPr>
                      <m:t>dX</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A-</m:t>
                    </m:r>
                    <m:sSup>
                      <m:sSupPr>
                        <m:ctrlPr>
                          <w:rPr>
                            <w:rFonts w:ascii="Cambria Math" w:hAnsi="Cambria Math"/>
                            <w:i/>
                            <w:color w:val="000000" w:themeColor="text1"/>
                          </w:rPr>
                        </m:ctrlPr>
                      </m:sSupPr>
                      <m:e>
                        <m:r>
                          <w:rPr>
                            <w:rFonts w:ascii="Cambria Math" w:hAnsi="Cambria Math"/>
                            <w:color w:val="000000" w:themeColor="text1"/>
                          </w:rPr>
                          <m:t>ν</m:t>
                        </m:r>
                      </m:e>
                      <m:sup>
                        <m:r>
                          <w:rPr>
                            <w:rFonts w:ascii="Cambria Math" w:hAnsi="Cambria Math"/>
                            <w:color w:val="000000" w:themeColor="text1"/>
                          </w:rPr>
                          <m:t>*</m:t>
                        </m:r>
                      </m:sup>
                    </m:sSup>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t>
                                </m:r>
                              </m:sup>
                            </m:sSup>
                          </m:e>
                        </m:d>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γ</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β</m:t>
                        </m:r>
                      </m:e>
                      <m:sup>
                        <m:r>
                          <w:rPr>
                            <w:rFonts w:ascii="Cambria Math" w:hAnsi="Cambria Math"/>
                            <w:color w:val="000000" w:themeColor="text1"/>
                          </w:rPr>
                          <m:t>*</m:t>
                        </m:r>
                      </m:sup>
                    </m:sSup>
                    <m:r>
                      <m:rPr>
                        <m:sty m:val="p"/>
                      </m:rPr>
                      <w:rPr>
                        <w:rFonts w:ascii="Cambria Math" w:hAnsi="Cambria Math"/>
                        <w:color w:val="000000" w:themeColor="text1"/>
                      </w:rPr>
                      <m:t>sgn</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t>
                        </m:r>
                      </m:sup>
                    </m:sSup>
                    <m:r>
                      <w:rPr>
                        <w:rFonts w:ascii="Cambria Math" w:hAnsi="Cambria Math"/>
                        <w:color w:val="000000" w:themeColor="text1"/>
                      </w:rPr>
                      <m:t>dX)]</m:t>
                    </m:r>
                  </m:num>
                  <m:den>
                    <m:sSup>
                      <m:sSupPr>
                        <m:ctrlPr>
                          <w:rPr>
                            <w:rFonts w:ascii="Cambria Math" w:hAnsi="Cambria Math"/>
                            <w:i/>
                            <w:color w:val="000000" w:themeColor="text1"/>
                          </w:rPr>
                        </m:ctrlPr>
                      </m:sSupPr>
                      <m:e>
                        <m:r>
                          <w:rPr>
                            <w:rFonts w:ascii="Cambria Math" w:hAnsi="Cambria Math"/>
                            <w:color w:val="000000" w:themeColor="text1"/>
                          </w:rPr>
                          <m:t>η</m:t>
                        </m:r>
                      </m:e>
                      <m:sup>
                        <m:r>
                          <w:rPr>
                            <w:rFonts w:ascii="Cambria Math" w:hAnsi="Cambria Math"/>
                            <w:color w:val="000000" w:themeColor="text1"/>
                          </w:rPr>
                          <m:t>*</m:t>
                        </m:r>
                      </m:sup>
                    </m:sSup>
                  </m:den>
                </m:f>
              </m:oMath>
            </m:oMathPara>
          </w:p>
        </w:tc>
        <w:tc>
          <w:tcPr>
            <w:tcW w:w="350" w:type="pct"/>
          </w:tcPr>
          <w:p w14:paraId="535EC9A1" w14:textId="509DA7AF" w:rsidR="00B07F7F" w:rsidRPr="002A2021" w:rsidRDefault="00B07F7F"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00CF43BA" w:rsidRPr="002A2021">
              <w:rPr>
                <w:rFonts w:eastAsiaTheme="minorEastAsia"/>
                <w:color w:val="000000" w:themeColor="text1"/>
                <w:lang w:eastAsia="ko-KR"/>
              </w:rPr>
              <w:t>2</w:t>
            </w:r>
            <w:r w:rsidRPr="002A2021">
              <w:rPr>
                <w:rFonts w:eastAsiaTheme="minorEastAsia"/>
                <w:color w:val="000000" w:themeColor="text1"/>
                <w:lang w:eastAsia="ko-KR"/>
              </w:rPr>
              <w:t>)</w:t>
            </w:r>
          </w:p>
        </w:tc>
      </w:tr>
    </w:tbl>
    <w:p w14:paraId="733258FB" w14:textId="77777777" w:rsidR="00B07F7F" w:rsidRPr="002A2021" w:rsidRDefault="00B07F7F" w:rsidP="00162DDF">
      <w:pPr>
        <w:ind w:right="40"/>
        <w:rPr>
          <w:color w:val="000000" w:themeColor="text1"/>
        </w:rPr>
      </w:pPr>
    </w:p>
    <w:p w14:paraId="6E3EDE92" w14:textId="5E1109B5" w:rsidR="00B64819" w:rsidRPr="002A2021" w:rsidRDefault="00B64819" w:rsidP="00B64819">
      <w:pPr>
        <w:ind w:right="40"/>
        <w:rPr>
          <w:color w:val="000000" w:themeColor="text1"/>
        </w:rPr>
      </w:pPr>
    </w:p>
    <w:p w14:paraId="4261F0ED" w14:textId="7BB1109D" w:rsidR="00B64819" w:rsidRPr="002A2021" w:rsidRDefault="00B64819" w:rsidP="00B64819">
      <w:pPr>
        <w:ind w:right="40"/>
        <w:rPr>
          <w:color w:val="000000" w:themeColor="text1"/>
        </w:rPr>
      </w:pPr>
      <w:r w:rsidRPr="002A2021">
        <w:rPr>
          <w:color w:val="000000" w:themeColor="text1"/>
        </w:rPr>
        <w:t xml:space="preserve">where </w:t>
      </w:r>
      <w:r w:rsidRPr="002A2021">
        <w:rPr>
          <w:i/>
          <w:iCs/>
          <w:color w:val="000000" w:themeColor="text1"/>
        </w:rPr>
        <w:t>A</w:t>
      </w:r>
      <w:r w:rsidRPr="002A2021">
        <w:rPr>
          <w:color w:val="000000" w:themeColor="text1"/>
        </w:rPr>
        <w:t xml:space="preserve"> is the scale factor between the input and the auxiliary variable;</w:t>
      </w:r>
      <w:r w:rsidR="00B07F7F" w:rsidRPr="002A2021">
        <w:rPr>
          <w:color w:val="000000" w:themeColor="text1"/>
        </w:rPr>
        <w:t xml:space="preserve"> </w:t>
      </w:r>
      <w:r w:rsidR="00B07F7F" w:rsidRPr="002A2021">
        <w:rPr>
          <w:i/>
          <w:iCs/>
          <w:color w:val="000000" w:themeColor="text1"/>
        </w:rPr>
        <w:t>β</w:t>
      </w:r>
      <w:r w:rsidR="00B07F7F" w:rsidRPr="002A2021">
        <w:rPr>
          <w:i/>
          <w:iCs/>
          <w:color w:val="000000" w:themeColor="text1"/>
          <w:vertAlign w:val="superscript"/>
        </w:rPr>
        <w:t>*</w:t>
      </w:r>
      <w:r w:rsidRPr="002A2021">
        <w:rPr>
          <w:color w:val="000000" w:themeColor="text1"/>
        </w:rPr>
        <w:t xml:space="preserve">, </w:t>
      </w:r>
      <w:r w:rsidR="00B07F7F" w:rsidRPr="002A2021">
        <w:rPr>
          <w:i/>
          <w:iCs/>
          <w:color w:val="000000" w:themeColor="text1"/>
        </w:rPr>
        <w:t>γ</w:t>
      </w:r>
      <w:r w:rsidR="00B07F7F" w:rsidRPr="002A2021">
        <w:rPr>
          <w:color w:val="000000" w:themeColor="text1"/>
          <w:vertAlign w:val="superscript"/>
        </w:rPr>
        <w:t>*</w:t>
      </w:r>
      <w:r w:rsidRPr="002A2021">
        <w:rPr>
          <w:color w:val="000000" w:themeColor="text1"/>
        </w:rPr>
        <w:t xml:space="preserve">, and </w:t>
      </w:r>
      <w:r w:rsidRPr="002A2021">
        <w:rPr>
          <w:i/>
          <w:iCs/>
          <w:color w:val="000000" w:themeColor="text1"/>
        </w:rPr>
        <w:t>n</w:t>
      </w:r>
      <w:r w:rsidRPr="002A2021">
        <w:rPr>
          <w:color w:val="000000" w:themeColor="text1"/>
        </w:rPr>
        <w:t xml:space="preserve"> control the hysteresis shape; </w:t>
      </w:r>
      <w:proofErr w:type="spellStart"/>
      <w:proofErr w:type="gramStart"/>
      <w:r w:rsidRPr="002A2021">
        <w:rPr>
          <w:color w:val="000000" w:themeColor="text1"/>
        </w:rPr>
        <w:t>sgn</w:t>
      </w:r>
      <w:proofErr w:type="spellEnd"/>
      <w:r w:rsidRPr="002A2021">
        <w:rPr>
          <w:color w:val="000000" w:themeColor="text1"/>
        </w:rPr>
        <w:t>(</w:t>
      </w:r>
      <w:proofErr w:type="gramEnd"/>
      <w:r w:rsidR="00B07F7F" w:rsidRPr="002A2021">
        <w:rPr>
          <w:color w:val="000000" w:themeColor="text1"/>
        </w:rPr>
        <w:t>·</w:t>
      </w:r>
      <w:r w:rsidRPr="002A2021">
        <w:rPr>
          <w:color w:val="000000" w:themeColor="text1"/>
        </w:rPr>
        <w:t xml:space="preserve">) is a signum function; and </w:t>
      </w:r>
      <w:r w:rsidR="00B07F7F" w:rsidRPr="002A2021">
        <w:rPr>
          <w:i/>
          <w:iCs/>
          <w:color w:val="000000" w:themeColor="text1"/>
        </w:rPr>
        <w:t>η</w:t>
      </w:r>
      <w:r w:rsidR="000F2049" w:rsidRPr="002A2021">
        <w:rPr>
          <w:i/>
          <w:iCs/>
          <w:color w:val="000000" w:themeColor="text1"/>
          <w:vertAlign w:val="superscript"/>
        </w:rPr>
        <w:t>*</w:t>
      </w:r>
      <w:r w:rsidRPr="002A2021">
        <w:rPr>
          <w:color w:val="000000" w:themeColor="text1"/>
        </w:rPr>
        <w:t xml:space="preserve"> and </w:t>
      </w:r>
      <w:r w:rsidR="000F2049" w:rsidRPr="002A2021">
        <w:rPr>
          <w:i/>
          <w:iCs/>
          <w:color w:val="000000" w:themeColor="text1"/>
        </w:rPr>
        <w:t>ν</w:t>
      </w:r>
      <w:r w:rsidR="000F2049" w:rsidRPr="002A2021">
        <w:rPr>
          <w:color w:val="000000" w:themeColor="text1"/>
          <w:vertAlign w:val="superscript"/>
        </w:rPr>
        <w:t>*</w:t>
      </w:r>
      <w:r w:rsidRPr="002A2021">
        <w:rPr>
          <w:color w:val="000000" w:themeColor="text1"/>
        </w:rPr>
        <w:t xml:space="preserve"> describe the strength and stiffness degradation, respectively. One of the degradation models assumes that parameters </w:t>
      </w:r>
      <w:r w:rsidR="000F2049" w:rsidRPr="002A2021">
        <w:rPr>
          <w:i/>
          <w:iCs/>
          <w:color w:val="000000" w:themeColor="text1"/>
        </w:rPr>
        <w:t>η</w:t>
      </w:r>
      <w:r w:rsidR="000F2049" w:rsidRPr="002A2021">
        <w:rPr>
          <w:i/>
          <w:iCs/>
          <w:color w:val="000000" w:themeColor="text1"/>
          <w:vertAlign w:val="superscript"/>
        </w:rPr>
        <w:t>*</w:t>
      </w:r>
      <w:r w:rsidR="000F2049" w:rsidRPr="002A2021">
        <w:rPr>
          <w:color w:val="000000" w:themeColor="text1"/>
        </w:rPr>
        <w:t xml:space="preserve"> and </w:t>
      </w:r>
      <w:r w:rsidR="000F2049" w:rsidRPr="002A2021">
        <w:rPr>
          <w:i/>
          <w:iCs/>
          <w:color w:val="000000" w:themeColor="text1"/>
        </w:rPr>
        <w:t>ν</w:t>
      </w:r>
      <w:r w:rsidR="000F2049" w:rsidRPr="002A2021">
        <w:rPr>
          <w:color w:val="000000" w:themeColor="text1"/>
          <w:vertAlign w:val="superscript"/>
        </w:rPr>
        <w:t>*</w:t>
      </w:r>
      <w:r w:rsidR="000F2049" w:rsidRPr="002A2021">
        <w:rPr>
          <w:color w:val="000000" w:themeColor="text1"/>
        </w:rPr>
        <w:t xml:space="preserve"> </w:t>
      </w:r>
      <w:r w:rsidRPr="002A2021">
        <w:rPr>
          <w:color w:val="000000" w:themeColor="text1"/>
        </w:rPr>
        <w:t xml:space="preserve">depend linearly on the dissipative energy </w:t>
      </w:r>
      <w:r w:rsidR="000F2049" w:rsidRPr="002A2021">
        <w:rPr>
          <w:i/>
          <w:iCs/>
          <w:color w:val="000000" w:themeColor="text1"/>
        </w:rPr>
        <w:t>ε</w:t>
      </w:r>
      <w:r w:rsidR="000F2049" w:rsidRPr="002A2021">
        <w:rPr>
          <w:color w:val="000000" w:themeColor="text1"/>
          <w:vertAlign w:val="superscript"/>
        </w:rPr>
        <w:t>*</w:t>
      </w:r>
      <w:r w:rsidRPr="002A2021">
        <w:rPr>
          <w:color w:val="000000" w:themeColor="text1"/>
        </w:rPr>
        <w:t xml:space="preserve"> as the system evolves:</w:t>
      </w:r>
    </w:p>
    <w:p w14:paraId="42649009" w14:textId="54BC53A9" w:rsidR="00B64819" w:rsidRPr="002A2021" w:rsidRDefault="00B64819" w:rsidP="00B648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18A47215" w14:textId="77777777" w:rsidTr="00440AD6">
        <w:tc>
          <w:tcPr>
            <w:tcW w:w="350" w:type="pct"/>
          </w:tcPr>
          <w:p w14:paraId="5D44883C" w14:textId="77777777" w:rsidR="00440AD6" w:rsidRPr="002A2021" w:rsidRDefault="00440AD6" w:rsidP="00457218">
            <w:pPr>
              <w:ind w:right="40"/>
              <w:rPr>
                <w:color w:val="000000" w:themeColor="text1"/>
              </w:rPr>
            </w:pPr>
          </w:p>
        </w:tc>
        <w:tc>
          <w:tcPr>
            <w:tcW w:w="4300" w:type="pct"/>
          </w:tcPr>
          <w:p w14:paraId="292B4DE0" w14:textId="33AD3E81" w:rsidR="00440AD6" w:rsidRPr="002A2021" w:rsidRDefault="00CF6A88" w:rsidP="00457218">
            <w:pPr>
              <w:ind w:right="40"/>
              <w:rPr>
                <w:color w:val="000000" w:themeColor="text1"/>
              </w:rPr>
            </w:pPr>
            <m:oMathPara>
              <m:oMathParaPr>
                <m:jc m:val="center"/>
              </m:oMathParaPr>
              <m:oMath>
                <m:sSup>
                  <m:sSupPr>
                    <m:ctrlPr>
                      <w:rPr>
                        <w:rFonts w:ascii="Cambria Math" w:hAnsi="Cambria Math"/>
                        <w:i/>
                        <w:color w:val="000000" w:themeColor="text1"/>
                      </w:rPr>
                    </m:ctrlPr>
                  </m:sSupPr>
                  <m:e>
                    <m:r>
                      <w:rPr>
                        <w:rFonts w:ascii="Cambria Math" w:hAnsi="Cambria Math"/>
                        <w:color w:val="000000" w:themeColor="text1"/>
                      </w:rPr>
                      <m:t>η</m:t>
                    </m:r>
                  </m:e>
                  <m:sup>
                    <m:r>
                      <w:rPr>
                        <w:rFonts w:ascii="Cambria Math" w:hAnsi="Cambria Math"/>
                        <w:color w:val="000000" w:themeColor="text1"/>
                      </w:rPr>
                      <m:t>*</m:t>
                    </m:r>
                  </m:sup>
                </m:sSup>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δ</m:t>
                    </m:r>
                  </m:e>
                  <m:sub>
                    <m:r>
                      <w:rPr>
                        <w:rFonts w:ascii="Cambria Math" w:hAnsi="Cambria Math"/>
                        <w:color w:val="000000" w:themeColor="text1"/>
                      </w:rPr>
                      <m:t>η</m:t>
                    </m:r>
                  </m:sub>
                  <m:sup>
                    <m:r>
                      <w:rPr>
                        <w:rFonts w:ascii="Cambria Math" w:hAnsi="Cambria Math"/>
                        <w:color w:val="000000" w:themeColor="text1"/>
                      </w:rPr>
                      <m:t>*</m:t>
                    </m:r>
                  </m:sup>
                </m:sSubSup>
                <m:sSup>
                  <m:sSupPr>
                    <m:ctrlPr>
                      <w:rPr>
                        <w:rFonts w:ascii="Cambria Math" w:hAnsi="Cambria Math"/>
                        <w:i/>
                        <w:color w:val="000000" w:themeColor="text1"/>
                      </w:rPr>
                    </m:ctrlPr>
                  </m:sSupPr>
                  <m:e>
                    <m:r>
                      <w:rPr>
                        <w:rFonts w:ascii="Cambria Math" w:hAnsi="Cambria Math"/>
                        <w:color w:val="000000" w:themeColor="text1"/>
                      </w:rPr>
                      <m:t>ε</m:t>
                    </m:r>
                  </m:e>
                  <m:sup>
                    <m:r>
                      <w:rPr>
                        <w:rFonts w:ascii="Cambria Math" w:hAnsi="Cambria Math"/>
                        <w:color w:val="000000" w:themeColor="text1"/>
                      </w:rPr>
                      <m:t>*</m:t>
                    </m:r>
                  </m:sup>
                </m:sSup>
              </m:oMath>
            </m:oMathPara>
          </w:p>
        </w:tc>
        <w:tc>
          <w:tcPr>
            <w:tcW w:w="350" w:type="pct"/>
          </w:tcPr>
          <w:p w14:paraId="7D574950" w14:textId="3DFBC94C" w:rsidR="00440AD6" w:rsidRPr="002A2021" w:rsidRDefault="00440AD6"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3)</w:t>
            </w:r>
          </w:p>
        </w:tc>
      </w:tr>
    </w:tbl>
    <w:p w14:paraId="57E26F5B" w14:textId="14645340" w:rsidR="00440AD6" w:rsidRPr="002A2021" w:rsidRDefault="00440AD6" w:rsidP="00B648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619370B2" w14:textId="77777777" w:rsidTr="00440AD6">
        <w:tc>
          <w:tcPr>
            <w:tcW w:w="350" w:type="pct"/>
          </w:tcPr>
          <w:p w14:paraId="4637D0FA" w14:textId="77777777" w:rsidR="00440AD6" w:rsidRPr="002A2021" w:rsidRDefault="00440AD6" w:rsidP="00457218">
            <w:pPr>
              <w:ind w:right="40"/>
              <w:rPr>
                <w:color w:val="000000" w:themeColor="text1"/>
              </w:rPr>
            </w:pPr>
          </w:p>
        </w:tc>
        <w:tc>
          <w:tcPr>
            <w:tcW w:w="4300" w:type="pct"/>
          </w:tcPr>
          <w:p w14:paraId="6658EFA5" w14:textId="6D215F16" w:rsidR="00440AD6" w:rsidRPr="002A2021" w:rsidRDefault="00CF6A88" w:rsidP="00457218">
            <w:pPr>
              <w:ind w:right="40"/>
              <w:rPr>
                <w:color w:val="000000" w:themeColor="text1"/>
              </w:rPr>
            </w:pPr>
            <m:oMathPara>
              <m:oMathParaPr>
                <m:jc m:val="center"/>
              </m:oMathParaPr>
              <m:oMath>
                <m:sSup>
                  <m:sSupPr>
                    <m:ctrlPr>
                      <w:rPr>
                        <w:rFonts w:ascii="Cambria Math" w:hAnsi="Cambria Math"/>
                        <w:i/>
                        <w:color w:val="000000" w:themeColor="text1"/>
                      </w:rPr>
                    </m:ctrlPr>
                  </m:sSupPr>
                  <m:e>
                    <m:r>
                      <w:rPr>
                        <w:rFonts w:ascii="Cambria Math" w:hAnsi="Cambria Math"/>
                        <w:color w:val="000000" w:themeColor="text1"/>
                      </w:rPr>
                      <m:t>ν</m:t>
                    </m:r>
                  </m:e>
                  <m:sup>
                    <m:r>
                      <w:rPr>
                        <w:rFonts w:ascii="Cambria Math" w:hAnsi="Cambria Math"/>
                        <w:color w:val="000000" w:themeColor="text1"/>
                      </w:rPr>
                      <m:t>*</m:t>
                    </m:r>
                  </m:sup>
                </m:sSup>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δ</m:t>
                    </m:r>
                  </m:e>
                  <m:sub>
                    <m:r>
                      <w:rPr>
                        <w:rFonts w:ascii="Cambria Math" w:hAnsi="Cambria Math"/>
                        <w:color w:val="000000" w:themeColor="text1"/>
                      </w:rPr>
                      <m:t>ν</m:t>
                    </m:r>
                  </m:sub>
                  <m:sup>
                    <m:r>
                      <w:rPr>
                        <w:rFonts w:ascii="Cambria Math" w:hAnsi="Cambria Math"/>
                        <w:color w:val="000000" w:themeColor="text1"/>
                      </w:rPr>
                      <m:t>*</m:t>
                    </m:r>
                  </m:sup>
                </m:sSubSup>
                <m:sSup>
                  <m:sSupPr>
                    <m:ctrlPr>
                      <w:rPr>
                        <w:rFonts w:ascii="Cambria Math" w:hAnsi="Cambria Math"/>
                        <w:i/>
                        <w:color w:val="000000" w:themeColor="text1"/>
                      </w:rPr>
                    </m:ctrlPr>
                  </m:sSupPr>
                  <m:e>
                    <m:r>
                      <w:rPr>
                        <w:rFonts w:ascii="Cambria Math" w:hAnsi="Cambria Math"/>
                        <w:color w:val="000000" w:themeColor="text1"/>
                      </w:rPr>
                      <m:t>ε</m:t>
                    </m:r>
                  </m:e>
                  <m:sup>
                    <m:r>
                      <w:rPr>
                        <w:rFonts w:ascii="Cambria Math" w:hAnsi="Cambria Math"/>
                        <w:color w:val="000000" w:themeColor="text1"/>
                      </w:rPr>
                      <m:t>*</m:t>
                    </m:r>
                  </m:sup>
                </m:sSup>
              </m:oMath>
            </m:oMathPara>
          </w:p>
        </w:tc>
        <w:tc>
          <w:tcPr>
            <w:tcW w:w="350" w:type="pct"/>
          </w:tcPr>
          <w:p w14:paraId="7CEE6B33" w14:textId="4DBFFD69" w:rsidR="00440AD6" w:rsidRPr="002A2021" w:rsidRDefault="00440AD6"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4)</w:t>
            </w:r>
          </w:p>
        </w:tc>
      </w:tr>
    </w:tbl>
    <w:p w14:paraId="67DA8BF3" w14:textId="77777777" w:rsidR="00440AD6" w:rsidRPr="002A2021" w:rsidRDefault="00440AD6" w:rsidP="00B64819">
      <w:pPr>
        <w:ind w:right="40"/>
        <w:rPr>
          <w:color w:val="000000" w:themeColor="text1"/>
        </w:rPr>
      </w:pPr>
    </w:p>
    <w:p w14:paraId="3764FAF2" w14:textId="5D444988" w:rsidR="00B64819" w:rsidRPr="002A2021" w:rsidRDefault="00B64819" w:rsidP="00B64819">
      <w:pPr>
        <w:ind w:right="40"/>
        <w:rPr>
          <w:color w:val="000000" w:themeColor="text1"/>
        </w:rPr>
      </w:pPr>
      <w:r w:rsidRPr="002A2021">
        <w:rPr>
          <w:color w:val="000000" w:themeColor="text1"/>
        </w:rPr>
        <w:t xml:space="preserve">where two unspecified degradation parameters, </w:t>
      </w:r>
      <w:proofErr w:type="spellStart"/>
      <w:r w:rsidR="00440AD6" w:rsidRPr="002A2021">
        <w:rPr>
          <w:i/>
          <w:iCs/>
          <w:color w:val="000000" w:themeColor="text1"/>
        </w:rPr>
        <w:t>δ</w:t>
      </w:r>
      <w:r w:rsidR="00440AD6" w:rsidRPr="002A2021">
        <w:rPr>
          <w:i/>
          <w:iCs/>
          <w:color w:val="000000" w:themeColor="text1"/>
          <w:vertAlign w:val="subscript"/>
        </w:rPr>
        <w:t>η</w:t>
      </w:r>
      <w:proofErr w:type="spellEnd"/>
      <w:r w:rsidR="00440AD6" w:rsidRPr="002A2021">
        <w:rPr>
          <w:color w:val="000000" w:themeColor="text1"/>
          <w:vertAlign w:val="superscript"/>
        </w:rPr>
        <w:t>*</w:t>
      </w:r>
      <w:r w:rsidR="00440AD6" w:rsidRPr="002A2021">
        <w:rPr>
          <w:color w:val="000000" w:themeColor="text1"/>
        </w:rPr>
        <w:t xml:space="preserve"> and </w:t>
      </w:r>
      <w:proofErr w:type="spellStart"/>
      <w:r w:rsidR="00440AD6" w:rsidRPr="002A2021">
        <w:rPr>
          <w:i/>
          <w:iCs/>
          <w:color w:val="000000" w:themeColor="text1"/>
        </w:rPr>
        <w:t>δ</w:t>
      </w:r>
      <w:r w:rsidR="00440AD6" w:rsidRPr="002A2021">
        <w:rPr>
          <w:i/>
          <w:iCs/>
          <w:color w:val="000000" w:themeColor="text1"/>
          <w:vertAlign w:val="subscript"/>
        </w:rPr>
        <w:t>ν</w:t>
      </w:r>
      <w:proofErr w:type="spellEnd"/>
      <w:r w:rsidR="00440AD6" w:rsidRPr="002A2021">
        <w:rPr>
          <w:color w:val="000000" w:themeColor="text1"/>
          <w:vertAlign w:val="superscript"/>
        </w:rPr>
        <w:t>*</w:t>
      </w:r>
      <w:r w:rsidR="00440AD6" w:rsidRPr="002A2021">
        <w:rPr>
          <w:color w:val="000000" w:themeColor="text1"/>
        </w:rPr>
        <w:t>,</w:t>
      </w:r>
      <w:r w:rsidRPr="002A2021">
        <w:rPr>
          <w:color w:val="000000" w:themeColor="text1"/>
        </w:rPr>
        <w:t xml:space="preserve"> are introduced. The dissipated quantity can be obtained by integrating the following incremental equation:</w:t>
      </w:r>
    </w:p>
    <w:p w14:paraId="37FBEC3B" w14:textId="2D4140F6" w:rsidR="00B64819" w:rsidRPr="002A2021" w:rsidRDefault="00B64819" w:rsidP="00B648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4004082F" w14:textId="77777777" w:rsidTr="00440AD6">
        <w:tc>
          <w:tcPr>
            <w:tcW w:w="350" w:type="pct"/>
          </w:tcPr>
          <w:p w14:paraId="3185E6F5" w14:textId="77777777" w:rsidR="00440AD6" w:rsidRPr="002A2021" w:rsidRDefault="00440AD6" w:rsidP="00457218">
            <w:pPr>
              <w:ind w:right="40"/>
              <w:rPr>
                <w:color w:val="000000" w:themeColor="text1"/>
              </w:rPr>
            </w:pPr>
          </w:p>
        </w:tc>
        <w:tc>
          <w:tcPr>
            <w:tcW w:w="4300" w:type="pct"/>
          </w:tcPr>
          <w:p w14:paraId="78FA1DB7" w14:textId="3E295D23" w:rsidR="00440AD6" w:rsidRPr="002A2021" w:rsidRDefault="00440AD6" w:rsidP="00440AD6">
            <w:pPr>
              <w:ind w:right="40"/>
              <w:jc w:val="center"/>
              <w:rPr>
                <w:rFonts w:eastAsiaTheme="minorEastAsia"/>
                <w:color w:val="000000" w:themeColor="text1"/>
                <w:lang w:eastAsia="ko-KR"/>
              </w:rPr>
            </w:pPr>
            <m:oMath>
              <m:r>
                <w:rPr>
                  <w:rFonts w:ascii="Cambria Math" w:hAnsi="Cambria Math"/>
                  <w:color w:val="000000" w:themeColor="text1"/>
                </w:rPr>
                <m:t>d</m:t>
              </m:r>
              <m:sSup>
                <m:sSupPr>
                  <m:ctrlPr>
                    <w:rPr>
                      <w:rFonts w:ascii="Cambria Math" w:hAnsi="Cambria Math"/>
                      <w:i/>
                      <w:color w:val="000000" w:themeColor="text1"/>
                    </w:rPr>
                  </m:ctrlPr>
                </m:sSupPr>
                <m:e>
                  <m:r>
                    <w:rPr>
                      <w:rFonts w:ascii="Cambria Math" w:hAnsi="Cambria Math"/>
                      <w:color w:val="000000" w:themeColor="text1"/>
                    </w:rPr>
                    <m:t>ε</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m:t>
                  </m:r>
                </m:sup>
              </m:sSup>
              <m:r>
                <w:rPr>
                  <w:rFonts w:ascii="Cambria Math" w:hAnsi="Cambria Math"/>
                  <w:color w:val="000000" w:themeColor="text1"/>
                </w:rPr>
                <m:t>dX</m:t>
              </m:r>
            </m:oMath>
            <w:r w:rsidRPr="002A2021">
              <w:rPr>
                <w:rFonts w:eastAsiaTheme="minorEastAsia" w:hint="eastAsia"/>
                <w:color w:val="000000" w:themeColor="text1"/>
                <w:lang w:eastAsia="ko-KR"/>
              </w:rPr>
              <w:t>.</w:t>
            </w:r>
          </w:p>
        </w:tc>
        <w:tc>
          <w:tcPr>
            <w:tcW w:w="350" w:type="pct"/>
          </w:tcPr>
          <w:p w14:paraId="2E52F815" w14:textId="6432FE16" w:rsidR="00440AD6" w:rsidRPr="002A2021" w:rsidRDefault="00440AD6"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5)</w:t>
            </w:r>
          </w:p>
        </w:tc>
      </w:tr>
    </w:tbl>
    <w:p w14:paraId="3072E4B8" w14:textId="589C148C" w:rsidR="000E5366" w:rsidRPr="002A2021" w:rsidRDefault="000E5366" w:rsidP="00762BA7">
      <w:pPr>
        <w:ind w:right="40"/>
        <w:rPr>
          <w:color w:val="000000" w:themeColor="text1"/>
        </w:rPr>
      </w:pPr>
    </w:p>
    <w:p w14:paraId="76CD139A" w14:textId="779AE0A6" w:rsidR="00440AD6" w:rsidRPr="002A2021" w:rsidRDefault="00440AD6" w:rsidP="00762BA7">
      <w:pPr>
        <w:ind w:right="40"/>
        <w:rPr>
          <w:color w:val="000000" w:themeColor="text1"/>
        </w:rPr>
      </w:pPr>
      <w:r w:rsidRPr="002A2021">
        <w:rPr>
          <w:color w:val="000000" w:themeColor="text1"/>
        </w:rPr>
        <w:t>Assume that the initial slope is independent of the hysteresis, such that its value can be estimated with sufficient accuracy in the experiment. The initial slope tangent to the original input--output relationship is as follows:</w:t>
      </w:r>
    </w:p>
    <w:p w14:paraId="0BA9374B" w14:textId="75BAFCCD" w:rsidR="00440AD6" w:rsidRPr="002A2021" w:rsidRDefault="00440AD6" w:rsidP="00762BA7">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1949FBB8" w14:textId="77777777" w:rsidTr="00457218">
        <w:tc>
          <w:tcPr>
            <w:tcW w:w="350" w:type="pct"/>
          </w:tcPr>
          <w:p w14:paraId="7AED0F75" w14:textId="77777777" w:rsidR="00440AD6" w:rsidRPr="002A2021" w:rsidRDefault="00440AD6" w:rsidP="00457218">
            <w:pPr>
              <w:ind w:right="40"/>
              <w:rPr>
                <w:color w:val="000000" w:themeColor="text1"/>
              </w:rPr>
            </w:pPr>
          </w:p>
        </w:tc>
        <w:tc>
          <w:tcPr>
            <w:tcW w:w="4300" w:type="pct"/>
          </w:tcPr>
          <w:p w14:paraId="737700A6" w14:textId="3E856ADE" w:rsidR="00440AD6" w:rsidRPr="002A2021" w:rsidRDefault="00440AD6" w:rsidP="00457218">
            <w:pPr>
              <w:ind w:right="40"/>
              <w:jc w:val="center"/>
              <w:rPr>
                <w:rFonts w:eastAsiaTheme="minorEastAsia"/>
                <w:color w:val="000000" w:themeColor="text1"/>
                <w:lang w:eastAsia="ko-KR"/>
              </w:rPr>
            </w:pPr>
            <m:oMath>
              <m:r>
                <w:rPr>
                  <w:rFonts w:ascii="Cambria Math" w:hAnsi="Cambria Math"/>
                  <w:color w:val="000000" w:themeColor="text1"/>
                </w:rPr>
                <m:t>K=E+LA</m:t>
              </m:r>
            </m:oMath>
            <w:r w:rsidRPr="002A2021">
              <w:rPr>
                <w:rFonts w:eastAsiaTheme="minorEastAsia" w:hint="eastAsia"/>
                <w:color w:val="000000" w:themeColor="text1"/>
                <w:lang w:eastAsia="ko-KR"/>
              </w:rPr>
              <w:t>.</w:t>
            </w:r>
          </w:p>
        </w:tc>
        <w:tc>
          <w:tcPr>
            <w:tcW w:w="350" w:type="pct"/>
          </w:tcPr>
          <w:p w14:paraId="3760D7F7" w14:textId="009E5E58" w:rsidR="00440AD6" w:rsidRPr="002A2021" w:rsidRDefault="00440AD6"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6)</w:t>
            </w:r>
          </w:p>
        </w:tc>
      </w:tr>
    </w:tbl>
    <w:p w14:paraId="21814C65" w14:textId="77777777" w:rsidR="00440AD6" w:rsidRPr="002A2021" w:rsidRDefault="00440AD6" w:rsidP="00762BA7">
      <w:pPr>
        <w:ind w:right="40"/>
        <w:rPr>
          <w:color w:val="000000" w:themeColor="text1"/>
        </w:rPr>
      </w:pPr>
    </w:p>
    <w:p w14:paraId="35D02B27" w14:textId="51A1A86E" w:rsidR="00440AD6" w:rsidRPr="002A2021" w:rsidRDefault="00440AD6" w:rsidP="00762BA7">
      <w:pPr>
        <w:ind w:right="40"/>
        <w:rPr>
          <w:color w:val="000000" w:themeColor="text1"/>
        </w:rPr>
      </w:pPr>
      <w:r w:rsidRPr="002A2021">
        <w:rPr>
          <w:color w:val="000000" w:themeColor="text1"/>
        </w:rPr>
        <w:t xml:space="preserve">By introducing normalized variables </w:t>
      </w:r>
      <w:r w:rsidRPr="002A2021">
        <w:rPr>
          <w:i/>
          <w:iCs/>
          <w:color w:val="000000" w:themeColor="text1"/>
        </w:rPr>
        <w:t>Z</w:t>
      </w:r>
      <w:r w:rsidRPr="002A2021">
        <w:rPr>
          <w:color w:val="000000" w:themeColor="text1"/>
        </w:rPr>
        <w:t>=</w:t>
      </w:r>
      <w:r w:rsidRPr="002A2021">
        <w:rPr>
          <w:i/>
          <w:iCs/>
          <w:color w:val="000000" w:themeColor="text1"/>
        </w:rPr>
        <w:t>Z</w:t>
      </w:r>
      <w:r w:rsidRPr="002A2021">
        <w:rPr>
          <w:color w:val="000000" w:themeColor="text1"/>
          <w:vertAlign w:val="superscript"/>
        </w:rPr>
        <w:t>*</w:t>
      </w:r>
      <w:r w:rsidRPr="002A2021">
        <w:rPr>
          <w:color w:val="000000" w:themeColor="text1"/>
        </w:rPr>
        <w:t>/</w:t>
      </w:r>
      <w:r w:rsidRPr="002A2021">
        <w:rPr>
          <w:i/>
          <w:iCs/>
          <w:color w:val="000000" w:themeColor="text1"/>
        </w:rPr>
        <w:t>A</w:t>
      </w:r>
      <w:r w:rsidRPr="002A2021">
        <w:rPr>
          <w:color w:val="000000" w:themeColor="text1"/>
        </w:rPr>
        <w:t xml:space="preserve">, </w:t>
      </w:r>
      <w:r w:rsidRPr="002A2021">
        <w:rPr>
          <w:i/>
          <w:iCs/>
          <w:color w:val="000000" w:themeColor="text1"/>
        </w:rPr>
        <w:t>F</w:t>
      </w:r>
      <w:r w:rsidRPr="002A2021">
        <w:rPr>
          <w:color w:val="000000" w:themeColor="text1"/>
        </w:rPr>
        <w:t>=</w:t>
      </w:r>
      <w:r w:rsidRPr="002A2021">
        <w:rPr>
          <w:i/>
          <w:iCs/>
          <w:color w:val="000000" w:themeColor="text1"/>
        </w:rPr>
        <w:t>F</w:t>
      </w:r>
      <w:r w:rsidRPr="002A2021">
        <w:rPr>
          <w:color w:val="000000" w:themeColor="text1"/>
          <w:vertAlign w:val="superscript"/>
        </w:rPr>
        <w:t>*</w:t>
      </w:r>
      <w:r w:rsidRPr="002A2021">
        <w:rPr>
          <w:color w:val="000000" w:themeColor="text1"/>
        </w:rPr>
        <w:t>/</w:t>
      </w:r>
      <w:r w:rsidRPr="002A2021">
        <w:rPr>
          <w:i/>
          <w:iCs/>
          <w:color w:val="000000" w:themeColor="text1"/>
        </w:rPr>
        <w:t>K</w:t>
      </w:r>
      <w:r w:rsidRPr="002A2021">
        <w:rPr>
          <w:color w:val="000000" w:themeColor="text1"/>
        </w:rPr>
        <w:t xml:space="preserve">, and </w:t>
      </w:r>
      <w:r w:rsidR="00D45419" w:rsidRPr="002A2021">
        <w:rPr>
          <w:color w:val="000000" w:themeColor="text1"/>
        </w:rPr>
        <w:t>α</w:t>
      </w:r>
      <w:r w:rsidRPr="002A2021">
        <w:rPr>
          <w:color w:val="000000" w:themeColor="text1"/>
        </w:rPr>
        <w:t>=</w:t>
      </w:r>
      <w:r w:rsidRPr="002A2021">
        <w:rPr>
          <w:i/>
          <w:iCs/>
          <w:color w:val="000000" w:themeColor="text1"/>
        </w:rPr>
        <w:t>E</w:t>
      </w:r>
      <w:r w:rsidRPr="002A2021">
        <w:rPr>
          <w:color w:val="000000" w:themeColor="text1"/>
        </w:rPr>
        <w:t>/</w:t>
      </w:r>
      <w:r w:rsidRPr="002A2021">
        <w:rPr>
          <w:i/>
          <w:iCs/>
          <w:color w:val="000000" w:themeColor="text1"/>
        </w:rPr>
        <w:t>K</w:t>
      </w:r>
      <w:r w:rsidRPr="002A2021">
        <w:rPr>
          <w:color w:val="000000" w:themeColor="text1"/>
        </w:rPr>
        <w:t xml:space="preserve">, </w:t>
      </w:r>
      <w:r w:rsidR="00D45419" w:rsidRPr="002A2021">
        <w:rPr>
          <w:color w:val="000000" w:themeColor="text1"/>
        </w:rPr>
        <w:t>we have the following equations:</w:t>
      </w:r>
    </w:p>
    <w:p w14:paraId="41C76824" w14:textId="19F3014D" w:rsidR="00D45419" w:rsidRPr="002A2021" w:rsidRDefault="00D45419" w:rsidP="00762BA7">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36D7F541" w14:textId="77777777" w:rsidTr="00D45419">
        <w:tc>
          <w:tcPr>
            <w:tcW w:w="350" w:type="pct"/>
          </w:tcPr>
          <w:p w14:paraId="7786A043" w14:textId="77777777" w:rsidR="00D45419" w:rsidRPr="002A2021" w:rsidRDefault="00D45419" w:rsidP="00457218">
            <w:pPr>
              <w:ind w:right="40"/>
              <w:rPr>
                <w:color w:val="000000" w:themeColor="text1"/>
              </w:rPr>
            </w:pPr>
          </w:p>
        </w:tc>
        <w:tc>
          <w:tcPr>
            <w:tcW w:w="4300" w:type="pct"/>
          </w:tcPr>
          <w:p w14:paraId="02BF1DF5" w14:textId="6D1924E3" w:rsidR="00D45419" w:rsidRPr="002A2021" w:rsidRDefault="00D45419" w:rsidP="00457218">
            <w:pPr>
              <w:ind w:right="40"/>
              <w:rPr>
                <w:color w:val="000000" w:themeColor="text1"/>
              </w:rPr>
            </w:pPr>
            <m:oMathPara>
              <m:oMathParaPr>
                <m:jc m:val="center"/>
              </m:oMathParaPr>
              <m:oMath>
                <m:r>
                  <w:rPr>
                    <w:rFonts w:ascii="Cambria Math" w:hAnsi="Cambria Math"/>
                    <w:color w:val="000000" w:themeColor="text1"/>
                  </w:rPr>
                  <m:t>F=αX+(1-α)Z</m:t>
                </m:r>
              </m:oMath>
            </m:oMathPara>
          </w:p>
        </w:tc>
        <w:tc>
          <w:tcPr>
            <w:tcW w:w="350" w:type="pct"/>
          </w:tcPr>
          <w:p w14:paraId="78ECFDF7" w14:textId="103DAFA2" w:rsidR="00D45419" w:rsidRPr="002A2021" w:rsidRDefault="00D45419"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7)</w:t>
            </w:r>
          </w:p>
        </w:tc>
      </w:tr>
    </w:tbl>
    <w:p w14:paraId="1A85A0BF" w14:textId="78A90AF4" w:rsidR="00D45419" w:rsidRPr="002A2021" w:rsidRDefault="00D45419" w:rsidP="00762BA7">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27FF77C6" w14:textId="77777777" w:rsidTr="00D45419">
        <w:tc>
          <w:tcPr>
            <w:tcW w:w="350" w:type="pct"/>
          </w:tcPr>
          <w:p w14:paraId="7D3D15BD" w14:textId="77777777" w:rsidR="00D45419" w:rsidRPr="002A2021" w:rsidRDefault="00D45419" w:rsidP="00457218">
            <w:pPr>
              <w:ind w:right="40"/>
              <w:rPr>
                <w:color w:val="000000" w:themeColor="text1"/>
              </w:rPr>
            </w:pPr>
          </w:p>
        </w:tc>
        <w:tc>
          <w:tcPr>
            <w:tcW w:w="4300" w:type="pct"/>
          </w:tcPr>
          <w:p w14:paraId="2B77DE5C" w14:textId="3E7EAB72" w:rsidR="00D45419" w:rsidRPr="002A2021" w:rsidRDefault="00CF6A88" w:rsidP="00457218">
            <w:pPr>
              <w:ind w:right="40"/>
              <w:rPr>
                <w:color w:val="000000" w:themeColor="text1"/>
              </w:rPr>
            </w:pPr>
            <m:oMathPara>
              <m:oMathParaPr>
                <m:jc m:val="center"/>
              </m:oMathParaPr>
              <m:oMath>
                <m:f>
                  <m:fPr>
                    <m:ctrlPr>
                      <w:rPr>
                        <w:rFonts w:ascii="Cambria Math" w:hAnsi="Cambria Math"/>
                        <w:i/>
                        <w:color w:val="000000" w:themeColor="text1"/>
                      </w:rPr>
                    </m:ctrlPr>
                  </m:fPr>
                  <m:num>
                    <m:r>
                      <w:rPr>
                        <w:rFonts w:ascii="Cambria Math" w:hAnsi="Cambria Math"/>
                        <w:color w:val="000000" w:themeColor="text1"/>
                      </w:rPr>
                      <m:t>dZ</m:t>
                    </m:r>
                  </m:num>
                  <m:den>
                    <m:r>
                      <w:rPr>
                        <w:rFonts w:ascii="Cambria Math" w:hAnsi="Cambria Math"/>
                        <w:color w:val="000000" w:themeColor="text1"/>
                      </w:rPr>
                      <m:t>dX</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A-ν</m:t>
                    </m:r>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Z</m:t>
                            </m:r>
                          </m:e>
                        </m:d>
                      </m:e>
                      <m:sup>
                        <m:r>
                          <w:rPr>
                            <w:rFonts w:ascii="Cambria Math" w:hAnsi="Cambria Math"/>
                            <w:color w:val="000000" w:themeColor="text1"/>
                          </w:rPr>
                          <m:t>n</m:t>
                        </m:r>
                      </m:sup>
                    </m:sSup>
                    <m:r>
                      <w:rPr>
                        <w:rFonts w:ascii="Cambria Math" w:hAnsi="Cambria Math"/>
                        <w:color w:val="000000" w:themeColor="text1"/>
                      </w:rPr>
                      <m:t xml:space="preserve">[γ+β </m:t>
                    </m:r>
                    <m:r>
                      <m:rPr>
                        <m:sty m:val="p"/>
                      </m:rPr>
                      <w:rPr>
                        <w:rFonts w:ascii="Cambria Math" w:hAnsi="Cambria Math"/>
                        <w:color w:val="000000" w:themeColor="text1"/>
                      </w:rPr>
                      <m:t>sgn</m:t>
                    </m:r>
                    <m:r>
                      <w:rPr>
                        <w:rFonts w:ascii="Cambria Math" w:hAnsi="Cambria Math"/>
                        <w:color w:val="000000" w:themeColor="text1"/>
                      </w:rPr>
                      <m:t>(ZdX)]</m:t>
                    </m:r>
                  </m:num>
                  <m:den>
                    <m:r>
                      <w:rPr>
                        <w:rFonts w:ascii="Cambria Math" w:hAnsi="Cambria Math"/>
                        <w:color w:val="000000" w:themeColor="text1"/>
                      </w:rPr>
                      <m:t>η</m:t>
                    </m:r>
                  </m:den>
                </m:f>
              </m:oMath>
            </m:oMathPara>
          </w:p>
        </w:tc>
        <w:tc>
          <w:tcPr>
            <w:tcW w:w="350" w:type="pct"/>
          </w:tcPr>
          <w:p w14:paraId="309A3C13" w14:textId="539E3AA6" w:rsidR="00D45419" w:rsidRPr="002A2021" w:rsidRDefault="00D45419"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8)</w:t>
            </w:r>
          </w:p>
        </w:tc>
      </w:tr>
    </w:tbl>
    <w:p w14:paraId="4E590157" w14:textId="77777777" w:rsidR="00D45419" w:rsidRPr="002A2021" w:rsidRDefault="00D45419" w:rsidP="00762BA7">
      <w:pPr>
        <w:ind w:right="40"/>
        <w:rPr>
          <w:rFonts w:eastAsiaTheme="minorEastAsia"/>
          <w:color w:val="000000" w:themeColor="text1"/>
          <w:lang w:eastAsia="ko-KR"/>
        </w:rPr>
      </w:pPr>
    </w:p>
    <w:p w14:paraId="0C6647A8" w14:textId="2D944E26" w:rsidR="00D45419" w:rsidRPr="002A2021" w:rsidRDefault="00D45419" w:rsidP="00D45419">
      <w:pPr>
        <w:pStyle w:val="21"/>
        <w:rPr>
          <w:rFonts w:eastAsia="PMingLiU"/>
          <w:color w:val="000000" w:themeColor="text1"/>
          <w:lang w:eastAsia="zh-TW"/>
        </w:rPr>
      </w:pPr>
      <w:r w:rsidRPr="002A2021">
        <w:rPr>
          <w:color w:val="000000" w:themeColor="text1"/>
        </w:rPr>
        <w:t>Nondimensionalization of Bouc-wen model</w:t>
      </w:r>
    </w:p>
    <w:p w14:paraId="4AD7B745" w14:textId="77777777" w:rsidR="00D45419" w:rsidRPr="002A2021" w:rsidRDefault="00D45419" w:rsidP="00D45419">
      <w:pPr>
        <w:ind w:right="40"/>
        <w:rPr>
          <w:color w:val="000000" w:themeColor="text1"/>
        </w:rPr>
      </w:pPr>
    </w:p>
    <w:p w14:paraId="1E288EA3" w14:textId="75CD9C11" w:rsidR="00D45419" w:rsidRPr="002A2021" w:rsidRDefault="00D45419" w:rsidP="00D45419">
      <w:pPr>
        <w:ind w:right="40"/>
        <w:rPr>
          <w:color w:val="000000" w:themeColor="text1"/>
        </w:rPr>
      </w:pPr>
      <w:r w:rsidRPr="002A2021">
        <w:rPr>
          <w:color w:val="000000" w:themeColor="text1"/>
        </w:rPr>
        <w:t xml:space="preserve">To nondimensionalize further, the supremum of the hysteretic variable is defined, where strength and stiffness do not decrease; parameters </w:t>
      </w:r>
      <w:r w:rsidRPr="002A2021">
        <w:rPr>
          <w:i/>
          <w:iCs/>
          <w:color w:val="000000" w:themeColor="text1"/>
        </w:rPr>
        <w:t>ν</w:t>
      </w:r>
      <w:r w:rsidRPr="002A2021">
        <w:rPr>
          <w:color w:val="000000" w:themeColor="text1"/>
        </w:rPr>
        <w:t xml:space="preserve"> and </w:t>
      </w:r>
      <w:r w:rsidRPr="002A2021">
        <w:rPr>
          <w:i/>
          <w:iCs/>
          <w:color w:val="000000" w:themeColor="text1"/>
        </w:rPr>
        <w:t>η</w:t>
      </w:r>
      <w:r w:rsidRPr="002A2021">
        <w:rPr>
          <w:color w:val="000000" w:themeColor="text1"/>
        </w:rPr>
        <w:t xml:space="preserve"> are set to unity and solved for variable </w:t>
      </w:r>
      <w:r w:rsidRPr="002A2021">
        <w:rPr>
          <w:i/>
          <w:iCs/>
          <w:color w:val="000000" w:themeColor="text1"/>
        </w:rPr>
        <w:t>z</w:t>
      </w:r>
      <w:r w:rsidRPr="002A2021">
        <w:rPr>
          <w:color w:val="000000" w:themeColor="text1"/>
        </w:rPr>
        <w:t xml:space="preserve"> by setting </w:t>
      </w:r>
      <w:proofErr w:type="spellStart"/>
      <w:r w:rsidRPr="002A2021">
        <w:rPr>
          <w:i/>
          <w:iCs/>
          <w:color w:val="000000" w:themeColor="text1"/>
        </w:rPr>
        <w:t>dZ</w:t>
      </w:r>
      <w:proofErr w:type="spellEnd"/>
      <w:r w:rsidRPr="002A2021">
        <w:rPr>
          <w:color w:val="000000" w:themeColor="text1"/>
        </w:rPr>
        <w:t>/</w:t>
      </w:r>
      <w:proofErr w:type="spellStart"/>
      <w:r w:rsidRPr="002A2021">
        <w:rPr>
          <w:i/>
          <w:iCs/>
          <w:color w:val="000000" w:themeColor="text1"/>
        </w:rPr>
        <w:t>dX</w:t>
      </w:r>
      <w:proofErr w:type="spellEnd"/>
      <w:r w:rsidRPr="002A2021">
        <w:rPr>
          <w:color w:val="000000" w:themeColor="text1"/>
        </w:rPr>
        <w:t xml:space="preserve">=0 to obtain the following: </w:t>
      </w:r>
    </w:p>
    <w:p w14:paraId="10193C0A" w14:textId="4F3F62A4" w:rsidR="00D45419" w:rsidRPr="002A2021" w:rsidRDefault="00D45419" w:rsidP="00D454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563F4D63" w14:textId="77777777" w:rsidTr="00457218">
        <w:tc>
          <w:tcPr>
            <w:tcW w:w="350" w:type="pct"/>
          </w:tcPr>
          <w:p w14:paraId="27606CC9" w14:textId="77777777" w:rsidR="00D45419" w:rsidRPr="002A2021" w:rsidRDefault="00D45419" w:rsidP="00457218">
            <w:pPr>
              <w:ind w:right="40"/>
              <w:rPr>
                <w:color w:val="000000" w:themeColor="text1"/>
              </w:rPr>
            </w:pPr>
          </w:p>
        </w:tc>
        <w:tc>
          <w:tcPr>
            <w:tcW w:w="4300" w:type="pct"/>
          </w:tcPr>
          <w:p w14:paraId="393A3502" w14:textId="0BEEE04D" w:rsidR="00D45419" w:rsidRPr="002A2021" w:rsidRDefault="00CF6A88" w:rsidP="00457218">
            <w:pPr>
              <w:ind w:right="40"/>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u</m:t>
                    </m:r>
                  </m:sub>
                </m:sSub>
                <m:r>
                  <w:rPr>
                    <w:rFonts w:ascii="Cambria Math" w:hAnsi="Cambria Math"/>
                    <w:color w:val="000000" w:themeColor="text1"/>
                  </w:rPr>
                  <m:t>=</m:t>
                </m:r>
                <m:rad>
                  <m:radPr>
                    <m:ctrlPr>
                      <w:rPr>
                        <w:rFonts w:ascii="Cambria Math" w:hAnsi="Cambria Math"/>
                        <w:i/>
                        <w:color w:val="000000" w:themeColor="text1"/>
                      </w:rPr>
                    </m:ctrlPr>
                  </m:radPr>
                  <m:deg>
                    <m:r>
                      <w:rPr>
                        <w:rFonts w:ascii="Cambria Math" w:hAnsi="Cambria Math"/>
                        <w:color w:val="000000" w:themeColor="text1"/>
                      </w:rPr>
                      <m:t>n</m:t>
                    </m:r>
                  </m:deg>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β+γ</m:t>
                        </m:r>
                      </m:den>
                    </m:f>
                  </m:e>
                </m:rad>
              </m:oMath>
            </m:oMathPara>
          </w:p>
        </w:tc>
        <w:tc>
          <w:tcPr>
            <w:tcW w:w="350" w:type="pct"/>
          </w:tcPr>
          <w:p w14:paraId="09106D57" w14:textId="48778A68" w:rsidR="00D45419" w:rsidRPr="002A2021" w:rsidRDefault="00D45419"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00E9274B" w:rsidRPr="002A2021">
              <w:rPr>
                <w:rFonts w:eastAsiaTheme="minorEastAsia"/>
                <w:color w:val="000000" w:themeColor="text1"/>
                <w:lang w:eastAsia="ko-KR"/>
              </w:rPr>
              <w:t>9</w:t>
            </w:r>
            <w:r w:rsidRPr="002A2021">
              <w:rPr>
                <w:rFonts w:eastAsiaTheme="minorEastAsia"/>
                <w:color w:val="000000" w:themeColor="text1"/>
                <w:lang w:eastAsia="ko-KR"/>
              </w:rPr>
              <w:t>)</w:t>
            </w:r>
          </w:p>
        </w:tc>
      </w:tr>
    </w:tbl>
    <w:p w14:paraId="4DB80338" w14:textId="77777777" w:rsidR="00D45419" w:rsidRPr="002A2021" w:rsidRDefault="00D45419" w:rsidP="00D45419">
      <w:pPr>
        <w:ind w:right="40"/>
        <w:rPr>
          <w:color w:val="000000" w:themeColor="text1"/>
        </w:rPr>
      </w:pPr>
    </w:p>
    <w:p w14:paraId="77EDBFB5" w14:textId="4C928FA3" w:rsidR="00E9274B" w:rsidRPr="002A2021" w:rsidRDefault="00E9274B" w:rsidP="00D45419">
      <w:pPr>
        <w:ind w:right="40"/>
        <w:rPr>
          <w:color w:val="000000" w:themeColor="text1"/>
        </w:rPr>
      </w:pPr>
      <w:r w:rsidRPr="002A2021">
        <w:rPr>
          <w:color w:val="000000" w:themeColor="text1"/>
        </w:rPr>
        <w:t xml:space="preserve">The nondimensional displacements </w:t>
      </w:r>
      <w:r w:rsidRPr="002A2021">
        <w:rPr>
          <w:i/>
          <w:iCs/>
          <w:color w:val="000000" w:themeColor="text1"/>
        </w:rPr>
        <w:t>x</w:t>
      </w:r>
      <w:r w:rsidRPr="002A2021">
        <w:rPr>
          <w:color w:val="000000" w:themeColor="text1"/>
        </w:rPr>
        <w:t>=</w:t>
      </w:r>
      <w:r w:rsidRPr="002A2021">
        <w:rPr>
          <w:i/>
          <w:iCs/>
          <w:color w:val="000000" w:themeColor="text1"/>
        </w:rPr>
        <w:t>X</w:t>
      </w:r>
      <w:r w:rsidRPr="002A2021">
        <w:rPr>
          <w:color w:val="000000" w:themeColor="text1"/>
        </w:rPr>
        <w:t>/</w:t>
      </w:r>
      <w:r w:rsidRPr="002A2021">
        <w:rPr>
          <w:i/>
          <w:iCs/>
          <w:color w:val="000000" w:themeColor="text1"/>
        </w:rPr>
        <w:t>Z</w:t>
      </w:r>
      <w:r w:rsidRPr="002A2021">
        <w:rPr>
          <w:i/>
          <w:iCs/>
          <w:color w:val="000000" w:themeColor="text1"/>
          <w:vertAlign w:val="subscript"/>
        </w:rPr>
        <w:t>u</w:t>
      </w:r>
      <w:r w:rsidRPr="002A2021">
        <w:rPr>
          <w:color w:val="000000" w:themeColor="text1"/>
        </w:rPr>
        <w:t xml:space="preserve"> and </w:t>
      </w:r>
      <w:r w:rsidRPr="002A2021">
        <w:rPr>
          <w:i/>
          <w:iCs/>
          <w:color w:val="000000" w:themeColor="text1"/>
        </w:rPr>
        <w:t>z</w:t>
      </w:r>
      <w:r w:rsidRPr="002A2021">
        <w:rPr>
          <w:color w:val="000000" w:themeColor="text1"/>
        </w:rPr>
        <w:t>=</w:t>
      </w:r>
      <w:r w:rsidRPr="002A2021">
        <w:rPr>
          <w:i/>
          <w:iCs/>
          <w:color w:val="000000" w:themeColor="text1"/>
        </w:rPr>
        <w:t>Z</w:t>
      </w:r>
      <w:r w:rsidRPr="002A2021">
        <w:rPr>
          <w:color w:val="000000" w:themeColor="text1"/>
        </w:rPr>
        <w:t>/</w:t>
      </w:r>
      <w:r w:rsidRPr="002A2021">
        <w:rPr>
          <w:i/>
          <w:iCs/>
          <w:color w:val="000000" w:themeColor="text1"/>
        </w:rPr>
        <w:t>Z</w:t>
      </w:r>
      <w:r w:rsidRPr="002A2021">
        <w:rPr>
          <w:color w:val="000000" w:themeColor="text1"/>
          <w:vertAlign w:val="subscript"/>
        </w:rPr>
        <w:t>u</w:t>
      </w:r>
      <w:r w:rsidRPr="002A2021">
        <w:rPr>
          <w:color w:val="000000" w:themeColor="text1"/>
        </w:rPr>
        <w:t xml:space="preserve"> and force </w:t>
      </w:r>
      <w:r w:rsidRPr="002A2021">
        <w:rPr>
          <w:i/>
          <w:iCs/>
          <w:color w:val="000000" w:themeColor="text1"/>
        </w:rPr>
        <w:t>f</w:t>
      </w:r>
      <w:r w:rsidRPr="002A2021">
        <w:rPr>
          <w:color w:val="000000" w:themeColor="text1"/>
        </w:rPr>
        <w:t>=</w:t>
      </w:r>
      <w:r w:rsidRPr="002A2021">
        <w:rPr>
          <w:i/>
          <w:iCs/>
          <w:color w:val="000000" w:themeColor="text1"/>
        </w:rPr>
        <w:t>F</w:t>
      </w:r>
      <w:r w:rsidRPr="002A2021">
        <w:rPr>
          <w:color w:val="000000" w:themeColor="text1"/>
        </w:rPr>
        <w:t>/</w:t>
      </w:r>
      <w:r w:rsidRPr="002A2021">
        <w:rPr>
          <w:i/>
          <w:iCs/>
          <w:color w:val="000000" w:themeColor="text1"/>
        </w:rPr>
        <w:t>Z</w:t>
      </w:r>
      <w:r w:rsidRPr="002A2021">
        <w:rPr>
          <w:color w:val="000000" w:themeColor="text1"/>
          <w:vertAlign w:val="subscript"/>
        </w:rPr>
        <w:t>u</w:t>
      </w:r>
      <w:r w:rsidRPr="002A2021">
        <w:rPr>
          <w:color w:val="000000" w:themeColor="text1"/>
        </w:rPr>
        <w:t xml:space="preserve"> can be introduced, by which Eq. (7) can be written as follows:</w:t>
      </w:r>
    </w:p>
    <w:p w14:paraId="2D9D2E24" w14:textId="01FFF153" w:rsidR="00E9274B" w:rsidRPr="002A2021" w:rsidRDefault="00E9274B" w:rsidP="00D45419">
      <w:pPr>
        <w:ind w:right="40"/>
        <w:rPr>
          <w:color w:val="000000" w:themeColor="text1"/>
        </w:rPr>
      </w:pP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6DE1622D" w14:textId="77777777" w:rsidTr="00E9274B">
        <w:tc>
          <w:tcPr>
            <w:tcW w:w="350" w:type="pct"/>
          </w:tcPr>
          <w:p w14:paraId="1FBE6888" w14:textId="77777777" w:rsidR="00E9274B" w:rsidRPr="002A2021" w:rsidRDefault="00E9274B" w:rsidP="00457218">
            <w:pPr>
              <w:ind w:right="40"/>
              <w:rPr>
                <w:color w:val="000000" w:themeColor="text1"/>
              </w:rPr>
            </w:pPr>
          </w:p>
        </w:tc>
        <w:tc>
          <w:tcPr>
            <w:tcW w:w="4300" w:type="pct"/>
          </w:tcPr>
          <w:p w14:paraId="66BCFC80" w14:textId="7D6C2D59" w:rsidR="00E9274B" w:rsidRPr="002A2021" w:rsidRDefault="00E9274B" w:rsidP="00457218">
            <w:pPr>
              <w:ind w:right="40"/>
              <w:rPr>
                <w:rFonts w:ascii="Cambria Math" w:eastAsiaTheme="minorEastAsia" w:hAnsi="Cambria Math"/>
                <w:i/>
                <w:color w:val="000000" w:themeColor="text1"/>
                <w:lang w:eastAsia="ko-KR"/>
              </w:rPr>
            </w:pPr>
            <m:oMathPara>
              <m:oMathParaPr>
                <m:jc m:val="center"/>
              </m:oMathParaPr>
              <m:oMath>
                <m:r>
                  <w:rPr>
                    <w:rFonts w:ascii="Cambria Math" w:hAnsi="Cambria Math"/>
                    <w:color w:val="000000" w:themeColor="text1"/>
                  </w:rPr>
                  <m:t>f=αx+</m:t>
                </m:r>
                <m:d>
                  <m:dPr>
                    <m:ctrlPr>
                      <w:rPr>
                        <w:rFonts w:ascii="Cambria Math" w:hAnsi="Cambria Math"/>
                        <w:i/>
                        <w:color w:val="000000" w:themeColor="text1"/>
                      </w:rPr>
                    </m:ctrlPr>
                  </m:dPr>
                  <m:e>
                    <m:r>
                      <w:rPr>
                        <w:rFonts w:ascii="Cambria Math" w:hAnsi="Cambria Math"/>
                        <w:color w:val="000000" w:themeColor="text1"/>
                      </w:rPr>
                      <m:t>1-α</m:t>
                    </m:r>
                  </m:e>
                </m:d>
                <m:r>
                  <w:rPr>
                    <w:rFonts w:ascii="Cambria Math" w:hAnsi="Cambria Math"/>
                    <w:color w:val="000000" w:themeColor="text1"/>
                  </w:rPr>
                  <m:t>z.</m:t>
                </m:r>
              </m:oMath>
            </m:oMathPara>
          </w:p>
        </w:tc>
        <w:tc>
          <w:tcPr>
            <w:tcW w:w="350" w:type="pct"/>
          </w:tcPr>
          <w:p w14:paraId="7B2FA532" w14:textId="0D1584F4" w:rsidR="00E9274B" w:rsidRPr="002A2021" w:rsidRDefault="00E9274B"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10)</w:t>
            </w:r>
          </w:p>
        </w:tc>
      </w:tr>
    </w:tbl>
    <w:p w14:paraId="52D9B340" w14:textId="77777777" w:rsidR="00E9274B" w:rsidRPr="002A2021" w:rsidRDefault="00E9274B" w:rsidP="00D45419">
      <w:pPr>
        <w:ind w:right="40"/>
        <w:rPr>
          <w:color w:val="000000" w:themeColor="text1"/>
        </w:rPr>
      </w:pPr>
    </w:p>
    <w:p w14:paraId="1BB6DDA7" w14:textId="4E5A4B5C" w:rsidR="00E9274B" w:rsidRPr="002A2021" w:rsidRDefault="00E9274B" w:rsidP="00D45419">
      <w:pPr>
        <w:ind w:right="40"/>
        <w:rPr>
          <w:rFonts w:eastAsiaTheme="minorEastAsia"/>
          <w:color w:val="000000" w:themeColor="text1"/>
          <w:lang w:eastAsia="ko-KR"/>
        </w:rPr>
      </w:pPr>
      <w:r w:rsidRPr="002A2021">
        <w:rPr>
          <w:rFonts w:eastAsiaTheme="minorEastAsia" w:hint="eastAsia"/>
          <w:color w:val="000000" w:themeColor="text1"/>
          <w:lang w:eastAsia="ko-KR"/>
        </w:rPr>
        <w:t>S</w:t>
      </w:r>
      <w:r w:rsidRPr="002A2021">
        <w:rPr>
          <w:rFonts w:eastAsiaTheme="minorEastAsia"/>
          <w:color w:val="000000" w:themeColor="text1"/>
          <w:lang w:eastAsia="ko-KR"/>
        </w:rPr>
        <w:t>imilarly, Eq. (8) can be rewritten as follows:</w:t>
      </w:r>
    </w:p>
    <w:tbl>
      <w:tblPr>
        <w:tblStyle w:val="af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0"/>
        <w:gridCol w:w="635"/>
      </w:tblGrid>
      <w:tr w:rsidR="002A2021" w:rsidRPr="002A2021" w14:paraId="1F09AEDA" w14:textId="77777777" w:rsidTr="00457218">
        <w:tc>
          <w:tcPr>
            <w:tcW w:w="350" w:type="pct"/>
          </w:tcPr>
          <w:p w14:paraId="3D05C439" w14:textId="77777777" w:rsidR="00E9274B" w:rsidRPr="002A2021" w:rsidRDefault="00E9274B" w:rsidP="00457218">
            <w:pPr>
              <w:ind w:right="40"/>
              <w:rPr>
                <w:color w:val="000000" w:themeColor="text1"/>
              </w:rPr>
            </w:pPr>
          </w:p>
        </w:tc>
        <w:tc>
          <w:tcPr>
            <w:tcW w:w="4300" w:type="pct"/>
          </w:tcPr>
          <w:p w14:paraId="21458810" w14:textId="7817E9CB" w:rsidR="00E9274B" w:rsidRPr="002A2021" w:rsidRDefault="00CF6A88" w:rsidP="00457218">
            <w:pPr>
              <w:ind w:right="40"/>
              <w:rPr>
                <w:color w:val="000000" w:themeColor="text1"/>
              </w:rPr>
            </w:pPr>
            <m:oMathPara>
              <m:oMathParaPr>
                <m:jc m:val="center"/>
              </m:oMathParaPr>
              <m:oMath>
                <m:f>
                  <m:fPr>
                    <m:ctrlPr>
                      <w:rPr>
                        <w:rFonts w:ascii="Cambria Math" w:hAnsi="Cambria Math"/>
                        <w:i/>
                        <w:color w:val="000000" w:themeColor="text1"/>
                      </w:rPr>
                    </m:ctrlPr>
                  </m:fPr>
                  <m:num>
                    <m:r>
                      <w:rPr>
                        <w:rFonts w:ascii="Cambria Math" w:hAnsi="Cambria Math"/>
                        <w:color w:val="000000" w:themeColor="text1"/>
                      </w:rPr>
                      <m:t>dz</m:t>
                    </m:r>
                  </m:num>
                  <m:den>
                    <m:r>
                      <w:rPr>
                        <w:rFonts w:ascii="Cambria Math" w:hAnsi="Cambria Math"/>
                        <w:color w:val="000000" w:themeColor="text1"/>
                      </w:rPr>
                      <m:t>dx</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1-ν</m:t>
                    </m:r>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z</m:t>
                            </m:r>
                          </m:e>
                        </m:d>
                      </m:e>
                      <m:sup>
                        <m:r>
                          <w:rPr>
                            <w:rFonts w:ascii="Cambria Math" w:hAnsi="Cambria Math"/>
                            <w:color w:val="000000" w:themeColor="text1"/>
                          </w:rPr>
                          <m:t>n</m:t>
                        </m:r>
                      </m:sup>
                    </m:sSup>
                    <m:r>
                      <w:rPr>
                        <w:rFonts w:ascii="Cambria Math" w:hAnsi="Cambria Math"/>
                        <w:color w:val="000000" w:themeColor="text1"/>
                      </w:rPr>
                      <m:t xml:space="preserve">[(1-β)+β </m:t>
                    </m:r>
                    <m:r>
                      <m:rPr>
                        <m:sty m:val="p"/>
                      </m:rPr>
                      <w:rPr>
                        <w:rFonts w:ascii="Cambria Math" w:hAnsi="Cambria Math"/>
                        <w:color w:val="000000" w:themeColor="text1"/>
                      </w:rPr>
                      <m:t>sgn</m:t>
                    </m:r>
                    <m:r>
                      <w:rPr>
                        <w:rFonts w:ascii="Cambria Math" w:hAnsi="Cambria Math"/>
                        <w:color w:val="000000" w:themeColor="text1"/>
                      </w:rPr>
                      <m:t>(zdx)]</m:t>
                    </m:r>
                  </m:num>
                  <m:den>
                    <m:r>
                      <w:rPr>
                        <w:rFonts w:ascii="Cambria Math" w:hAnsi="Cambria Math"/>
                        <w:color w:val="000000" w:themeColor="text1"/>
                      </w:rPr>
                      <m:t>η</m:t>
                    </m:r>
                  </m:den>
                </m:f>
              </m:oMath>
            </m:oMathPara>
          </w:p>
        </w:tc>
        <w:tc>
          <w:tcPr>
            <w:tcW w:w="350" w:type="pct"/>
          </w:tcPr>
          <w:p w14:paraId="0381A0FD" w14:textId="21D5E8EA" w:rsidR="00E9274B" w:rsidRPr="002A2021" w:rsidRDefault="00E9274B" w:rsidP="00457218">
            <w:pPr>
              <w:ind w:right="40"/>
              <w:rPr>
                <w:rFonts w:eastAsiaTheme="minorEastAsia"/>
                <w:color w:val="000000" w:themeColor="text1"/>
                <w:lang w:eastAsia="ko-KR"/>
              </w:rPr>
            </w:pPr>
            <w:r w:rsidRPr="002A2021">
              <w:rPr>
                <w:rFonts w:eastAsiaTheme="minorEastAsia" w:hint="eastAsia"/>
                <w:color w:val="000000" w:themeColor="text1"/>
                <w:lang w:eastAsia="ko-KR"/>
              </w:rPr>
              <w:t>(</w:t>
            </w:r>
            <w:r w:rsidR="003938F8" w:rsidRPr="002A2021">
              <w:rPr>
                <w:rFonts w:eastAsiaTheme="minorEastAsia"/>
                <w:color w:val="000000" w:themeColor="text1"/>
                <w:lang w:eastAsia="ko-KR"/>
              </w:rPr>
              <w:t>11</w:t>
            </w:r>
            <w:r w:rsidRPr="002A2021">
              <w:rPr>
                <w:rFonts w:eastAsiaTheme="minorEastAsia"/>
                <w:color w:val="000000" w:themeColor="text1"/>
                <w:lang w:eastAsia="ko-KR"/>
              </w:rPr>
              <w:t>)</w:t>
            </w:r>
          </w:p>
        </w:tc>
      </w:tr>
    </w:tbl>
    <w:p w14:paraId="48AFF862" w14:textId="5C6EE039" w:rsidR="00E9274B" w:rsidRPr="002A2021" w:rsidRDefault="00E9274B" w:rsidP="00D45419">
      <w:pPr>
        <w:ind w:right="40"/>
        <w:rPr>
          <w:color w:val="000000" w:themeColor="text1"/>
        </w:rPr>
      </w:pPr>
    </w:p>
    <w:p w14:paraId="249CD688" w14:textId="623DFC34" w:rsidR="006C04A2" w:rsidRPr="002A2021" w:rsidRDefault="006C04A2" w:rsidP="006C04A2">
      <w:pPr>
        <w:ind w:right="40"/>
        <w:jc w:val="center"/>
        <w:rPr>
          <w:color w:val="000000" w:themeColor="text1"/>
        </w:rPr>
      </w:pPr>
      <w:r w:rsidRPr="002A2021">
        <w:rPr>
          <w:noProof/>
          <w:color w:val="000000" w:themeColor="text1"/>
        </w:rPr>
        <w:drawing>
          <wp:inline distT="0" distB="0" distL="0" distR="0" wp14:anchorId="5A3BEFF3" wp14:editId="09736764">
            <wp:extent cx="4690568" cy="167867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3410" cy="1683271"/>
                    </a:xfrm>
                    <a:prstGeom prst="rect">
                      <a:avLst/>
                    </a:prstGeom>
                  </pic:spPr>
                </pic:pic>
              </a:graphicData>
            </a:graphic>
          </wp:inline>
        </w:drawing>
      </w:r>
    </w:p>
    <w:p w14:paraId="122A5AEC" w14:textId="5EBFE21A" w:rsidR="006C04A2" w:rsidRPr="002A2021" w:rsidRDefault="006C04A2" w:rsidP="006C04A2">
      <w:pPr>
        <w:pStyle w:val="afb"/>
        <w:rPr>
          <w:color w:val="000000" w:themeColor="text1"/>
        </w:rPr>
      </w:pPr>
      <w:r w:rsidRPr="002A2021">
        <w:rPr>
          <w:color w:val="000000" w:themeColor="text1"/>
        </w:rPr>
        <w:t>Figure 1 Nondimensionalization of given physical data</w:t>
      </w:r>
    </w:p>
    <w:p w14:paraId="13F944B3" w14:textId="0B3F5325" w:rsidR="00D45419" w:rsidRPr="002A2021" w:rsidRDefault="00E9274B" w:rsidP="00E9274B">
      <w:pPr>
        <w:ind w:right="40"/>
        <w:rPr>
          <w:color w:val="000000" w:themeColor="text1"/>
        </w:rPr>
      </w:pPr>
      <w:r w:rsidRPr="002A2021">
        <w:rPr>
          <w:color w:val="000000" w:themeColor="text1"/>
        </w:rPr>
        <w:t xml:space="preserve">Figure 1 depicts the procedure for the extraction of nondimensional hysteresis from given physical data and also shows the characteristics of the proposed nondimensional model in greater detail. </w:t>
      </w:r>
      <w:r w:rsidR="006C04A2" w:rsidRPr="002A2021">
        <w:rPr>
          <w:color w:val="000000" w:themeColor="text1"/>
        </w:rPr>
        <w:t>It can be seen that</w:t>
      </w:r>
      <w:r w:rsidRPr="002A2021">
        <w:rPr>
          <w:color w:val="000000" w:themeColor="text1"/>
        </w:rPr>
        <w:t xml:space="preserve"> the proposed model is normalized to the specified or estimated </w:t>
      </w:r>
      <w:r w:rsidRPr="002A2021">
        <w:rPr>
          <w:i/>
          <w:iCs/>
          <w:color w:val="000000" w:themeColor="text1"/>
        </w:rPr>
        <w:t>Z</w:t>
      </w:r>
      <w:r w:rsidRPr="002A2021">
        <w:rPr>
          <w:i/>
          <w:iCs/>
          <w:color w:val="000000" w:themeColor="text1"/>
          <w:vertAlign w:val="subscript"/>
        </w:rPr>
        <w:t>u</w:t>
      </w:r>
      <w:r w:rsidRPr="002A2021">
        <w:rPr>
          <w:color w:val="000000" w:themeColor="text1"/>
        </w:rPr>
        <w:t xml:space="preserve">, which is the asymptotic value of hysteresis, so that the nondimensional hysteresis displacement is bounded between -1 and 1. The advantage of capturing the characteristics of the hysteresis model through such a single variable is that it can be more fruitful than the existing model in estimating the hysteresis data. </w:t>
      </w:r>
    </w:p>
    <w:p w14:paraId="5379BD28" w14:textId="77777777" w:rsidR="00440AD6" w:rsidRPr="002A2021" w:rsidRDefault="00440AD6" w:rsidP="00762BA7">
      <w:pPr>
        <w:ind w:right="40"/>
        <w:rPr>
          <w:color w:val="000000" w:themeColor="text1"/>
        </w:rPr>
      </w:pPr>
    </w:p>
    <w:p w14:paraId="7C628F81" w14:textId="102B6CD0" w:rsidR="00E732A3" w:rsidRPr="002A2021" w:rsidRDefault="00B64819" w:rsidP="00762BA7">
      <w:pPr>
        <w:pStyle w:val="21"/>
        <w:rPr>
          <w:color w:val="000000" w:themeColor="text1"/>
        </w:rPr>
      </w:pPr>
      <w:r w:rsidRPr="002A2021">
        <w:rPr>
          <w:color w:val="000000" w:themeColor="text1"/>
        </w:rPr>
        <w:t xml:space="preserve">application to beam-column connection </w:t>
      </w:r>
    </w:p>
    <w:p w14:paraId="6D9B707D" w14:textId="7F3751E9" w:rsidR="00741DC7" w:rsidRPr="002A2021" w:rsidRDefault="00741DC7" w:rsidP="00741DC7">
      <w:pPr>
        <w:rPr>
          <w:color w:val="000000" w:themeColor="text1"/>
        </w:rPr>
      </w:pPr>
    </w:p>
    <w:p w14:paraId="54E23DD2" w14:textId="3DC184D8" w:rsidR="00762BA7" w:rsidRPr="002A2021" w:rsidRDefault="005D7E03" w:rsidP="005D7E03">
      <w:pPr>
        <w:rPr>
          <w:color w:val="000000" w:themeColor="text1"/>
        </w:rPr>
      </w:pPr>
      <w:r w:rsidRPr="002A2021">
        <w:rPr>
          <w:color w:val="000000" w:themeColor="text1"/>
        </w:rPr>
        <w:t xml:space="preserve">The test results conducted by the authors (Kim and Lee, 2017) were used to assess the efficiency of the proposed nondimensional </w:t>
      </w:r>
      <w:proofErr w:type="spellStart"/>
      <w:r w:rsidRPr="002A2021">
        <w:rPr>
          <w:color w:val="000000" w:themeColor="text1"/>
        </w:rPr>
        <w:t>Bouc</w:t>
      </w:r>
      <w:proofErr w:type="spellEnd"/>
      <w:r w:rsidRPr="002A2021">
        <w:rPr>
          <w:color w:val="000000" w:themeColor="text1"/>
        </w:rPr>
        <w:t>-Wen model. Two datasets, designated as PN500 and PN500C, were selected, which are the benchmark specimens for the bare steel and composite connections, respectively. An overall view of the test setup is depicted in Figure 2. The column had a length of 3.5 m, and both ends of the column were joined at the top and bottom to the hinges with pins. The distance between the column centerline and the actuator loading point was also 3.5 m. To avoid lateral sliding of the specimens, lateral bracings were provided at a distance of 2.5 m from the column centerline. The input and output were the incremental tip displacements of the actuator and actuator force, respectively. Detailed descriptions of the experimental program can be found in Kim and Lee (2017).</w:t>
      </w:r>
    </w:p>
    <w:p w14:paraId="44121AC6" w14:textId="059A02A3" w:rsidR="005D7E03" w:rsidRPr="002A2021" w:rsidRDefault="005D7E03" w:rsidP="005D7E03">
      <w:pPr>
        <w:rPr>
          <w:color w:val="000000" w:themeColor="text1"/>
        </w:rPr>
      </w:pPr>
    </w:p>
    <w:p w14:paraId="0063DF7D" w14:textId="40AB3665" w:rsidR="005D7E03" w:rsidRPr="002A2021" w:rsidRDefault="005D7E03" w:rsidP="005D7E03">
      <w:pPr>
        <w:rPr>
          <w:noProof/>
          <w:color w:val="000000" w:themeColor="text1"/>
        </w:rPr>
      </w:pPr>
      <w:r w:rsidRPr="002A2021">
        <w:rPr>
          <w:rFonts w:hint="eastAsia"/>
          <w:noProof/>
          <w:color w:val="000000" w:themeColor="text1"/>
        </w:rPr>
        <w:drawing>
          <wp:inline distT="0" distB="0" distL="0" distR="0" wp14:anchorId="4EED5BB2" wp14:editId="4B1382EA">
            <wp:extent cx="3043555" cy="2094865"/>
            <wp:effectExtent l="0" t="0" r="4445"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3555" cy="2094865"/>
                    </a:xfrm>
                    <a:prstGeom prst="rect">
                      <a:avLst/>
                    </a:prstGeom>
                    <a:noFill/>
                    <a:ln>
                      <a:noFill/>
                    </a:ln>
                  </pic:spPr>
                </pic:pic>
              </a:graphicData>
            </a:graphic>
          </wp:inline>
        </w:drawing>
      </w:r>
      <w:r w:rsidRPr="002A2021">
        <w:rPr>
          <w:noProof/>
          <w:color w:val="000000" w:themeColor="text1"/>
        </w:rPr>
        <w:t xml:space="preserve"> </w:t>
      </w:r>
      <w:r w:rsidRPr="002A2021">
        <w:rPr>
          <w:noProof/>
          <w:color w:val="000000" w:themeColor="text1"/>
        </w:rPr>
        <w:drawing>
          <wp:inline distT="0" distB="0" distL="0" distR="0" wp14:anchorId="526E6EE4" wp14:editId="448F187C">
            <wp:extent cx="2204350" cy="2090608"/>
            <wp:effectExtent l="0" t="0" r="5715"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1378" cy="2106757"/>
                    </a:xfrm>
                    <a:prstGeom prst="rect">
                      <a:avLst/>
                    </a:prstGeom>
                  </pic:spPr>
                </pic:pic>
              </a:graphicData>
            </a:graphic>
          </wp:inline>
        </w:drawing>
      </w:r>
    </w:p>
    <w:p w14:paraId="576F135C" w14:textId="06785994" w:rsidR="005D7E03" w:rsidRPr="002A2021" w:rsidRDefault="005D7E03" w:rsidP="005D7E03">
      <w:pPr>
        <w:ind w:left="840" w:firstLineChars="200" w:firstLine="400"/>
        <w:rPr>
          <w:rFonts w:eastAsiaTheme="minorEastAsia"/>
          <w:noProof/>
          <w:color w:val="000000" w:themeColor="text1"/>
          <w:lang w:eastAsia="ko-KR"/>
        </w:rPr>
      </w:pPr>
      <w:r w:rsidRPr="002A2021">
        <w:rPr>
          <w:rFonts w:eastAsiaTheme="minorEastAsia" w:hint="eastAsia"/>
          <w:noProof/>
          <w:color w:val="000000" w:themeColor="text1"/>
          <w:lang w:eastAsia="ko-KR"/>
        </w:rPr>
        <w:t>(</w:t>
      </w:r>
      <w:r w:rsidRPr="002A2021">
        <w:rPr>
          <w:rFonts w:eastAsiaTheme="minorEastAsia"/>
          <w:noProof/>
          <w:color w:val="000000" w:themeColor="text1"/>
          <w:lang w:eastAsia="ko-KR"/>
        </w:rPr>
        <w:t xml:space="preserve">a) Overall view of test setup </w:t>
      </w:r>
      <w:r w:rsidRPr="002A2021">
        <w:rPr>
          <w:rFonts w:eastAsiaTheme="minorEastAsia"/>
          <w:noProof/>
          <w:color w:val="000000" w:themeColor="text1"/>
          <w:lang w:eastAsia="ko-KR"/>
        </w:rPr>
        <w:tab/>
      </w:r>
      <w:r w:rsidRPr="002A2021">
        <w:rPr>
          <w:rFonts w:eastAsiaTheme="minorEastAsia"/>
          <w:noProof/>
          <w:color w:val="000000" w:themeColor="text1"/>
          <w:lang w:eastAsia="ko-KR"/>
        </w:rPr>
        <w:tab/>
      </w:r>
      <w:r w:rsidRPr="002A2021">
        <w:rPr>
          <w:rFonts w:eastAsiaTheme="minorEastAsia"/>
          <w:noProof/>
          <w:color w:val="000000" w:themeColor="text1"/>
          <w:lang w:eastAsia="ko-KR"/>
        </w:rPr>
        <w:tab/>
        <w:t>(b) Major dimensions</w:t>
      </w:r>
    </w:p>
    <w:p w14:paraId="2EFA2515" w14:textId="615FABAF" w:rsidR="005D7E03" w:rsidRPr="002A2021" w:rsidRDefault="005D7E03" w:rsidP="005D7E03">
      <w:pPr>
        <w:jc w:val="center"/>
        <w:rPr>
          <w:b/>
          <w:bCs/>
          <w:color w:val="000000" w:themeColor="text1"/>
        </w:rPr>
      </w:pPr>
      <w:r w:rsidRPr="002A2021">
        <w:rPr>
          <w:b/>
          <w:bCs/>
          <w:color w:val="000000" w:themeColor="text1"/>
        </w:rPr>
        <w:t>Figure 2 Test setup (Kim and Lee, 2017)</w:t>
      </w:r>
    </w:p>
    <w:p w14:paraId="3C165146" w14:textId="33CDF1CF" w:rsidR="005D7E03" w:rsidRPr="002A2021" w:rsidRDefault="005D7E03" w:rsidP="005D7E03">
      <w:pPr>
        <w:rPr>
          <w:color w:val="000000" w:themeColor="text1"/>
        </w:rPr>
      </w:pPr>
    </w:p>
    <w:p w14:paraId="7EC26C09" w14:textId="20E4F693" w:rsidR="00872179" w:rsidRPr="002A2021" w:rsidRDefault="00872179" w:rsidP="005D7E03">
      <w:pPr>
        <w:rPr>
          <w:color w:val="000000" w:themeColor="text1"/>
        </w:rPr>
      </w:pPr>
      <w:r w:rsidRPr="002A2021">
        <w:rPr>
          <w:color w:val="000000" w:themeColor="text1"/>
        </w:rPr>
        <w:t xml:space="preserve">The datasets used in this study are depicted in Figure 3. From the perspective of this study, the actuator force and tip displacement are labeled </w:t>
      </w:r>
      <w:r w:rsidRPr="002A2021">
        <w:rPr>
          <w:i/>
          <w:iCs/>
          <w:color w:val="000000" w:themeColor="text1"/>
        </w:rPr>
        <w:t>F</w:t>
      </w:r>
      <w:r w:rsidRPr="002A2021">
        <w:rPr>
          <w:i/>
          <w:iCs/>
          <w:color w:val="000000" w:themeColor="text1"/>
          <w:vertAlign w:val="superscript"/>
        </w:rPr>
        <w:t>*</w:t>
      </w:r>
      <w:r w:rsidRPr="002A2021">
        <w:rPr>
          <w:color w:val="000000" w:themeColor="text1"/>
        </w:rPr>
        <w:t xml:space="preserve"> and </w:t>
      </w:r>
      <w:r w:rsidRPr="002A2021">
        <w:rPr>
          <w:i/>
          <w:iCs/>
          <w:color w:val="000000" w:themeColor="text1"/>
        </w:rPr>
        <w:t>X</w:t>
      </w:r>
      <w:r w:rsidRPr="002A2021">
        <w:rPr>
          <w:color w:val="000000" w:themeColor="text1"/>
        </w:rPr>
        <w:t>, respectively, and the force and displacement are normalized to the yield strength and displacement, respectively. This study assumed that no material tests were conducted, and only nominal yield characteristics were assumed to be available, which is natural for general cases. First, the force--displacement relationship was transformed to the moment--rotation relationship, which is also conventional in seismic engineering. Then, the nominal yield moment and rotation were calculated from the material mechanics.</w:t>
      </w:r>
    </w:p>
    <w:p w14:paraId="0AD428FE" w14:textId="0835459C" w:rsidR="00872179" w:rsidRPr="002A2021" w:rsidRDefault="00872179" w:rsidP="005D7E03">
      <w:pPr>
        <w:rPr>
          <w:color w:val="000000" w:themeColor="text1"/>
        </w:rPr>
      </w:pPr>
    </w:p>
    <w:p w14:paraId="7EBC2106" w14:textId="124BDB98" w:rsidR="00872179" w:rsidRPr="002A2021" w:rsidRDefault="00872179" w:rsidP="005D7E03">
      <w:pPr>
        <w:rPr>
          <w:color w:val="000000" w:themeColor="text1"/>
        </w:rPr>
      </w:pPr>
    </w:p>
    <w:p w14:paraId="033405CD" w14:textId="40459483" w:rsidR="00872179" w:rsidRPr="002A2021" w:rsidRDefault="00872179" w:rsidP="005D7E03">
      <w:pPr>
        <w:rPr>
          <w:color w:val="000000" w:themeColor="text1"/>
        </w:rPr>
      </w:pPr>
      <w:r w:rsidRPr="002A2021">
        <w:rPr>
          <w:noProof/>
          <w:color w:val="000000" w:themeColor="text1"/>
        </w:rPr>
        <w:lastRenderedPageBreak/>
        <w:drawing>
          <wp:inline distT="0" distB="0" distL="0" distR="0" wp14:anchorId="47ABA749" wp14:editId="4356957A">
            <wp:extent cx="2784096" cy="2217761"/>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165" cy="2224985"/>
                    </a:xfrm>
                    <a:prstGeom prst="rect">
                      <a:avLst/>
                    </a:prstGeom>
                  </pic:spPr>
                </pic:pic>
              </a:graphicData>
            </a:graphic>
          </wp:inline>
        </w:drawing>
      </w:r>
      <w:r w:rsidRPr="002A2021">
        <w:rPr>
          <w:noProof/>
          <w:color w:val="000000" w:themeColor="text1"/>
        </w:rPr>
        <w:t xml:space="preserve"> </w:t>
      </w:r>
      <w:r w:rsidRPr="002A2021">
        <w:rPr>
          <w:noProof/>
          <w:color w:val="000000" w:themeColor="text1"/>
        </w:rPr>
        <w:drawing>
          <wp:inline distT="0" distB="0" distL="0" distR="0" wp14:anchorId="485F2C3F" wp14:editId="31E4030C">
            <wp:extent cx="2819864" cy="2265529"/>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402" cy="2273192"/>
                    </a:xfrm>
                    <a:prstGeom prst="rect">
                      <a:avLst/>
                    </a:prstGeom>
                  </pic:spPr>
                </pic:pic>
              </a:graphicData>
            </a:graphic>
          </wp:inline>
        </w:drawing>
      </w:r>
    </w:p>
    <w:p w14:paraId="0B39FF34" w14:textId="7A924DD7" w:rsidR="00872179" w:rsidRPr="002A2021" w:rsidRDefault="00872179" w:rsidP="00872179">
      <w:pPr>
        <w:ind w:left="840" w:firstLineChars="200" w:firstLine="400"/>
        <w:rPr>
          <w:rFonts w:eastAsiaTheme="minorEastAsia"/>
          <w:noProof/>
          <w:color w:val="000000" w:themeColor="text1"/>
          <w:lang w:eastAsia="ko-KR"/>
        </w:rPr>
      </w:pPr>
      <w:r w:rsidRPr="002A2021">
        <w:rPr>
          <w:rFonts w:eastAsiaTheme="minorEastAsia" w:hint="eastAsia"/>
          <w:noProof/>
          <w:color w:val="000000" w:themeColor="text1"/>
          <w:lang w:eastAsia="ko-KR"/>
        </w:rPr>
        <w:t>(</w:t>
      </w:r>
      <w:r w:rsidRPr="002A2021">
        <w:rPr>
          <w:rFonts w:eastAsiaTheme="minorEastAsia"/>
          <w:noProof/>
          <w:color w:val="000000" w:themeColor="text1"/>
          <w:lang w:eastAsia="ko-KR"/>
        </w:rPr>
        <w:t>a) PN500</w:t>
      </w:r>
      <w:r w:rsidRPr="002A2021">
        <w:rPr>
          <w:rFonts w:eastAsiaTheme="minorEastAsia"/>
          <w:noProof/>
          <w:color w:val="000000" w:themeColor="text1"/>
          <w:lang w:eastAsia="ko-KR"/>
        </w:rPr>
        <w:tab/>
      </w:r>
      <w:r w:rsidRPr="002A2021">
        <w:rPr>
          <w:rFonts w:eastAsiaTheme="minorEastAsia"/>
          <w:noProof/>
          <w:color w:val="000000" w:themeColor="text1"/>
          <w:lang w:eastAsia="ko-KR"/>
        </w:rPr>
        <w:tab/>
        <w:t xml:space="preserve"> </w:t>
      </w:r>
      <w:r w:rsidRPr="002A2021">
        <w:rPr>
          <w:rFonts w:eastAsiaTheme="minorEastAsia"/>
          <w:noProof/>
          <w:color w:val="000000" w:themeColor="text1"/>
          <w:lang w:eastAsia="ko-KR"/>
        </w:rPr>
        <w:tab/>
      </w:r>
      <w:r w:rsidRPr="002A2021">
        <w:rPr>
          <w:rFonts w:eastAsiaTheme="minorEastAsia"/>
          <w:noProof/>
          <w:color w:val="000000" w:themeColor="text1"/>
          <w:lang w:eastAsia="ko-KR"/>
        </w:rPr>
        <w:tab/>
      </w:r>
      <w:r w:rsidRPr="002A2021">
        <w:rPr>
          <w:rFonts w:eastAsiaTheme="minorEastAsia"/>
          <w:noProof/>
          <w:color w:val="000000" w:themeColor="text1"/>
          <w:lang w:eastAsia="ko-KR"/>
        </w:rPr>
        <w:tab/>
        <w:t xml:space="preserve">    (b) PN500C</w:t>
      </w:r>
    </w:p>
    <w:p w14:paraId="75188B8E" w14:textId="6AED52E9" w:rsidR="00872179" w:rsidRPr="002A2021" w:rsidRDefault="00872179" w:rsidP="00872179">
      <w:pPr>
        <w:jc w:val="center"/>
        <w:rPr>
          <w:b/>
          <w:bCs/>
          <w:color w:val="000000" w:themeColor="text1"/>
        </w:rPr>
      </w:pPr>
      <w:r w:rsidRPr="002A2021">
        <w:rPr>
          <w:b/>
          <w:bCs/>
          <w:color w:val="000000" w:themeColor="text1"/>
        </w:rPr>
        <w:t>Figure 3 Test specimens PN500 and PN500C (Kim and Lee, 2017)</w:t>
      </w:r>
    </w:p>
    <w:p w14:paraId="553DD857" w14:textId="2D92B12D" w:rsidR="00872179" w:rsidRPr="002A2021" w:rsidRDefault="00872179" w:rsidP="005D7E03">
      <w:pPr>
        <w:rPr>
          <w:color w:val="000000" w:themeColor="text1"/>
        </w:rPr>
      </w:pPr>
    </w:p>
    <w:p w14:paraId="18DD753C" w14:textId="5023C7AA" w:rsidR="00867F56" w:rsidRPr="002A2021" w:rsidRDefault="00872179" w:rsidP="00872179">
      <w:pPr>
        <w:rPr>
          <w:color w:val="000000" w:themeColor="text1"/>
        </w:rPr>
      </w:pPr>
      <w:r w:rsidRPr="002A2021">
        <w:rPr>
          <w:color w:val="000000" w:themeColor="text1"/>
        </w:rPr>
        <w:t xml:space="preserve">The Unscented Kalman filter (UKF) is a suitable tool for the estimation of the state and model parameters for nonlinear systems because it can handle any nonlinearity in the system without requiring the calculation of Jacobians (Wan and van Der Merwe, 2000; </w:t>
      </w:r>
      <w:proofErr w:type="spellStart"/>
      <w:r w:rsidRPr="002A2021">
        <w:rPr>
          <w:color w:val="000000" w:themeColor="text1"/>
        </w:rPr>
        <w:t>Julier</w:t>
      </w:r>
      <w:proofErr w:type="spellEnd"/>
      <w:r w:rsidRPr="002A2021">
        <w:rPr>
          <w:color w:val="000000" w:themeColor="text1"/>
        </w:rPr>
        <w:t xml:space="preserve"> and Uhlmann, 2004). In the UKF, the probability distribution is approximated by a set of deterministic points that capture the mean and covariance of the distribution. These points, called sigma points, are then processed through the nonlinear transition function of the system, producing a set of propagated sigma points. By choosing appropriate weights, the weighted average and the weighted outer product of the transformed points provide an estimate of the mean and covariance of the states. </w:t>
      </w:r>
    </w:p>
    <w:p w14:paraId="7B2AFA01" w14:textId="73C44FEA" w:rsidR="00872179" w:rsidRPr="002A2021" w:rsidRDefault="00872179" w:rsidP="00872179">
      <w:pPr>
        <w:rPr>
          <w:color w:val="000000" w:themeColor="text1"/>
        </w:rPr>
      </w:pPr>
      <w:r w:rsidRPr="002A2021">
        <w:rPr>
          <w:rFonts w:eastAsiaTheme="minorEastAsia" w:hint="eastAsia"/>
          <w:color w:val="000000" w:themeColor="text1"/>
          <w:lang w:eastAsia="ko-KR"/>
        </w:rPr>
        <w:t>I</w:t>
      </w:r>
      <w:r w:rsidRPr="002A2021">
        <w:rPr>
          <w:rFonts w:eastAsiaTheme="minorEastAsia"/>
          <w:color w:val="000000" w:themeColor="text1"/>
          <w:lang w:eastAsia="ko-KR"/>
        </w:rPr>
        <w:t>n order t</w:t>
      </w:r>
      <w:r w:rsidRPr="002A2021">
        <w:rPr>
          <w:color w:val="000000" w:themeColor="text1"/>
        </w:rPr>
        <w:t>o improve the performance of the UKF filter, a suitable selection of the initial condition is required. First, the initial value and the covariance of the hardening ratio are set to 0.1 and 0.1</w:t>
      </w:r>
      <w:r w:rsidRPr="002A2021">
        <w:rPr>
          <w:color w:val="000000" w:themeColor="text1"/>
          <w:vertAlign w:val="superscript"/>
        </w:rPr>
        <w:t>2</w:t>
      </w:r>
      <w:r w:rsidRPr="002A2021">
        <w:rPr>
          <w:color w:val="000000" w:themeColor="text1"/>
        </w:rPr>
        <w:t xml:space="preserve">, which is within the acceptable range of use in steel structure design. The value of </w:t>
      </w:r>
      <w:r w:rsidRPr="002A2021">
        <w:rPr>
          <w:i/>
          <w:iCs/>
          <w:color w:val="000000" w:themeColor="text1"/>
        </w:rPr>
        <w:t>Z</w:t>
      </w:r>
      <w:r w:rsidRPr="002A2021">
        <w:rPr>
          <w:i/>
          <w:iCs/>
          <w:color w:val="000000" w:themeColor="text1"/>
          <w:vertAlign w:val="subscript"/>
        </w:rPr>
        <w:t>u</w:t>
      </w:r>
      <w:r w:rsidRPr="002A2021">
        <w:rPr>
          <w:color w:val="000000" w:themeColor="text1"/>
        </w:rPr>
        <w:t xml:space="preserve"> in the nondimensionalized model, however, is set to unity, which means that the actual yield of the test specimen is assumed to be identical to the nominal yield force. The initial value of </w:t>
      </w:r>
      <w:r w:rsidRPr="002A2021">
        <w:rPr>
          <w:i/>
          <w:iCs/>
          <w:color w:val="000000" w:themeColor="text1"/>
        </w:rPr>
        <w:t>β</w:t>
      </w:r>
      <w:r w:rsidRPr="002A2021">
        <w:rPr>
          <w:color w:val="000000" w:themeColor="text1"/>
        </w:rPr>
        <w:t xml:space="preserve"> is set to 0.6. The value of </w:t>
      </w:r>
      <w:r w:rsidR="003938F8" w:rsidRPr="002A2021">
        <w:rPr>
          <w:i/>
          <w:iCs/>
          <w:color w:val="000000" w:themeColor="text1"/>
        </w:rPr>
        <w:t>γ</w:t>
      </w:r>
      <w:r w:rsidRPr="002A2021">
        <w:rPr>
          <w:color w:val="000000" w:themeColor="text1"/>
        </w:rPr>
        <w:t xml:space="preserve"> in the conventional model is set to 0.4, which is calculated from the initial estimates of </w:t>
      </w:r>
      <w:r w:rsidR="003938F8" w:rsidRPr="002A2021">
        <w:rPr>
          <w:color w:val="000000" w:themeColor="text1"/>
        </w:rPr>
        <w:t xml:space="preserve">the other parameters </w:t>
      </w:r>
      <w:r w:rsidRPr="002A2021">
        <w:rPr>
          <w:color w:val="000000" w:themeColor="text1"/>
        </w:rPr>
        <w:t>using Eq.</w:t>
      </w:r>
      <w:r w:rsidR="003938F8" w:rsidRPr="002A2021">
        <w:rPr>
          <w:color w:val="000000" w:themeColor="text1"/>
        </w:rPr>
        <w:t xml:space="preserve"> (9)</w:t>
      </w:r>
      <w:r w:rsidRPr="002A2021">
        <w:rPr>
          <w:color w:val="000000" w:themeColor="text1"/>
        </w:rPr>
        <w:t xml:space="preserve">. The covariance of </w:t>
      </w:r>
      <w:r w:rsidR="003938F8" w:rsidRPr="002A2021">
        <w:rPr>
          <w:i/>
          <w:iCs/>
          <w:color w:val="000000" w:themeColor="text1"/>
        </w:rPr>
        <w:t>β</w:t>
      </w:r>
      <w:r w:rsidRPr="002A2021">
        <w:rPr>
          <w:color w:val="000000" w:themeColor="text1"/>
        </w:rPr>
        <w:t xml:space="preserve"> and </w:t>
      </w:r>
      <w:r w:rsidR="003938F8" w:rsidRPr="002A2021">
        <w:rPr>
          <w:i/>
          <w:iCs/>
          <w:color w:val="000000" w:themeColor="text1"/>
        </w:rPr>
        <w:t>γ</w:t>
      </w:r>
      <w:r w:rsidRPr="002A2021">
        <w:rPr>
          <w:color w:val="000000" w:themeColor="text1"/>
        </w:rPr>
        <w:t xml:space="preserve"> is set as 0.1</w:t>
      </w:r>
      <w:r w:rsidR="003938F8" w:rsidRPr="002A2021">
        <w:rPr>
          <w:color w:val="000000" w:themeColor="text1"/>
          <w:vertAlign w:val="superscript"/>
        </w:rPr>
        <w:t>2</w:t>
      </w:r>
      <w:r w:rsidRPr="002A2021">
        <w:rPr>
          <w:color w:val="000000" w:themeColor="text1"/>
        </w:rPr>
        <w:t xml:space="preserve">, which is arbitrary because it is not appropriate to interpret the meaning of the parameter, as has been discussed. To obtain initial estimates of parameter </w:t>
      </w:r>
      <w:r w:rsidRPr="002A2021">
        <w:rPr>
          <w:i/>
          <w:iCs/>
          <w:color w:val="000000" w:themeColor="text1"/>
        </w:rPr>
        <w:t>Z</w:t>
      </w:r>
      <w:r w:rsidRPr="002A2021">
        <w:rPr>
          <w:i/>
          <w:iCs/>
          <w:color w:val="000000" w:themeColor="text1"/>
          <w:vertAlign w:val="subscript"/>
        </w:rPr>
        <w:t>u</w:t>
      </w:r>
      <w:r w:rsidRPr="002A2021">
        <w:rPr>
          <w:color w:val="000000" w:themeColor="text1"/>
        </w:rPr>
        <w:t xml:space="preserve">, the maximum likelihood estimation method is presented. </w:t>
      </w:r>
      <w:r w:rsidR="003938F8" w:rsidRPr="002A2021">
        <w:rPr>
          <w:color w:val="000000" w:themeColor="text1"/>
        </w:rPr>
        <w:t>T</w:t>
      </w:r>
      <w:r w:rsidRPr="002A2021">
        <w:rPr>
          <w:color w:val="000000" w:themeColor="text1"/>
        </w:rPr>
        <w:t>hrough 1000 simulations with the results of estimating the mean and standard deviation through the maximum likelihood estimation, a covariance value of 0.16</w:t>
      </w:r>
      <w:r w:rsidRPr="002A2021">
        <w:rPr>
          <w:color w:val="000000" w:themeColor="text1"/>
          <w:vertAlign w:val="superscript"/>
        </w:rPr>
        <w:t>2</w:t>
      </w:r>
      <w:r w:rsidRPr="002A2021">
        <w:rPr>
          <w:color w:val="000000" w:themeColor="text1"/>
        </w:rPr>
        <w:t xml:space="preserve"> for yield displacement </w:t>
      </w:r>
      <w:r w:rsidRPr="002A2021">
        <w:rPr>
          <w:i/>
          <w:iCs/>
          <w:color w:val="000000" w:themeColor="text1"/>
        </w:rPr>
        <w:t>Z</w:t>
      </w:r>
      <w:r w:rsidRPr="002A2021">
        <w:rPr>
          <w:i/>
          <w:iCs/>
          <w:color w:val="000000" w:themeColor="text1"/>
          <w:vertAlign w:val="subscript"/>
        </w:rPr>
        <w:t>u</w:t>
      </w:r>
      <w:r w:rsidRPr="002A2021">
        <w:rPr>
          <w:color w:val="000000" w:themeColor="text1"/>
        </w:rPr>
        <w:t xml:space="preserve"> was obtained by fitting the calculated based on Eq.</w:t>
      </w:r>
      <w:r w:rsidR="003938F8" w:rsidRPr="002A2021">
        <w:rPr>
          <w:color w:val="000000" w:themeColor="text1"/>
        </w:rPr>
        <w:t xml:space="preserve"> (9)</w:t>
      </w:r>
      <w:r w:rsidRPr="002A2021">
        <w:rPr>
          <w:color w:val="000000" w:themeColor="text1"/>
        </w:rPr>
        <w:t xml:space="preserve">. </w:t>
      </w:r>
    </w:p>
    <w:p w14:paraId="4D3AB3A7" w14:textId="600ADA05" w:rsidR="004D17C4" w:rsidRPr="002A2021" w:rsidRDefault="004D17C4" w:rsidP="00872179">
      <w:pPr>
        <w:rPr>
          <w:color w:val="000000" w:themeColor="text1"/>
        </w:rPr>
      </w:pPr>
    </w:p>
    <w:p w14:paraId="1172C4FA" w14:textId="27293AD2" w:rsidR="0032078F" w:rsidRPr="002A2021" w:rsidRDefault="004D17C4" w:rsidP="00867F56">
      <w:pPr>
        <w:ind w:right="40"/>
        <w:rPr>
          <w:color w:val="000000" w:themeColor="text1"/>
        </w:rPr>
      </w:pPr>
      <w:r w:rsidRPr="002A2021">
        <w:rPr>
          <w:color w:val="000000" w:themeColor="text1"/>
        </w:rPr>
        <w:t xml:space="preserve">Figure 4 presents the </w:t>
      </w:r>
      <w:r w:rsidR="0032078F" w:rsidRPr="002A2021">
        <w:rPr>
          <w:color w:val="000000" w:themeColor="text1"/>
        </w:rPr>
        <w:t xml:space="preserve">hysteresis curves of experimental data and simulated results obtained by the UKF for the conventional and nondimensionalized </w:t>
      </w:r>
      <w:proofErr w:type="spellStart"/>
      <w:r w:rsidR="0032078F" w:rsidRPr="002A2021">
        <w:rPr>
          <w:color w:val="000000" w:themeColor="text1"/>
        </w:rPr>
        <w:t>Bouc</w:t>
      </w:r>
      <w:proofErr w:type="spellEnd"/>
      <w:r w:rsidR="0032078F" w:rsidRPr="002A2021">
        <w:rPr>
          <w:color w:val="000000" w:themeColor="text1"/>
        </w:rPr>
        <w:t xml:space="preserve">-Wen models. </w:t>
      </w:r>
      <w:r w:rsidRPr="002A2021">
        <w:rPr>
          <w:color w:val="000000" w:themeColor="text1"/>
        </w:rPr>
        <w:t xml:space="preserve">It can be observed from the figures that the UKF is efficient for both PN500 and PN500C specimens to estimate the parameters of the </w:t>
      </w:r>
      <w:proofErr w:type="spellStart"/>
      <w:r w:rsidRPr="002A2021">
        <w:rPr>
          <w:color w:val="000000" w:themeColor="text1"/>
        </w:rPr>
        <w:t>Bouc</w:t>
      </w:r>
      <w:proofErr w:type="spellEnd"/>
      <w:r w:rsidRPr="002A2021">
        <w:rPr>
          <w:color w:val="000000" w:themeColor="text1"/>
        </w:rPr>
        <w:t>--Wen hysteresis model.</w:t>
      </w:r>
      <w:r w:rsidR="001D45E4" w:rsidRPr="002A2021">
        <w:rPr>
          <w:color w:val="000000" w:themeColor="text1"/>
        </w:rPr>
        <w:t xml:space="preserve"> Figure 5 presents the results of the estimated parameters for Test #1, Test #2 and Test #3. It can be observed from the figures that the UKF is efficient for both PN500 and PN500C specimens to estimate the parameters of the </w:t>
      </w:r>
      <w:proofErr w:type="spellStart"/>
      <w:r w:rsidR="001D45E4" w:rsidRPr="002A2021">
        <w:rPr>
          <w:color w:val="000000" w:themeColor="text1"/>
        </w:rPr>
        <w:t>Bouc</w:t>
      </w:r>
      <w:proofErr w:type="spellEnd"/>
      <w:r w:rsidR="001D45E4" w:rsidRPr="002A2021">
        <w:rPr>
          <w:color w:val="000000" w:themeColor="text1"/>
        </w:rPr>
        <w:t xml:space="preserve">-Wen hysteresis model. Close examination of Test #2 reveals that the estimated values of parameters differ between the conventional and proposed model. Comparing the histories of parameter </w:t>
      </w:r>
      <w:proofErr w:type="spellStart"/>
      <w:r w:rsidR="00576A74" w:rsidRPr="002A2021">
        <w:rPr>
          <w:i/>
          <w:iCs/>
          <w:color w:val="000000" w:themeColor="text1"/>
        </w:rPr>
        <w:t>δ</w:t>
      </w:r>
      <w:r w:rsidR="00576A74" w:rsidRPr="002A2021">
        <w:rPr>
          <w:i/>
          <w:iCs/>
          <w:color w:val="000000" w:themeColor="text1"/>
          <w:vertAlign w:val="subscript"/>
        </w:rPr>
        <w:t>η</w:t>
      </w:r>
      <w:proofErr w:type="spellEnd"/>
      <w:r w:rsidR="001D45E4" w:rsidRPr="002A2021">
        <w:rPr>
          <w:color w:val="000000" w:themeColor="text1"/>
        </w:rPr>
        <w:t xml:space="preserve">, it can be observed that the estimated values obtained from the conventional model are different from those of Test #1 and Test #2, which means that the conventional </w:t>
      </w:r>
      <w:proofErr w:type="spellStart"/>
      <w:r w:rsidR="001D45E4" w:rsidRPr="002A2021">
        <w:rPr>
          <w:color w:val="000000" w:themeColor="text1"/>
        </w:rPr>
        <w:t>Bouc</w:t>
      </w:r>
      <w:proofErr w:type="spellEnd"/>
      <w:r w:rsidR="001D45E4" w:rsidRPr="002A2021">
        <w:rPr>
          <w:color w:val="000000" w:themeColor="text1"/>
        </w:rPr>
        <w:t xml:space="preserve">-Wen model is sensitive to the initial value setting. Such an over-estimation has been highlighted in several previous studies; the </w:t>
      </w:r>
      <w:proofErr w:type="spellStart"/>
      <w:r w:rsidR="001D45E4" w:rsidRPr="002A2021">
        <w:rPr>
          <w:color w:val="000000" w:themeColor="text1"/>
        </w:rPr>
        <w:t>Bouc</w:t>
      </w:r>
      <w:proofErr w:type="spellEnd"/>
      <w:r w:rsidR="001D45E4" w:rsidRPr="002A2021">
        <w:rPr>
          <w:color w:val="000000" w:themeColor="text1"/>
        </w:rPr>
        <w:t xml:space="preserve">-Wen model comprises hysteretic parameters that are empirical such that a given set of loop parameters uniquely determines the system response, but a given response may not determine the parameters unambiguously. Such redundancy can occur particularly in the process of estimating parameters related to the shape of the hysteresis. This is because the parameters of the hysteresis model do not have a clear physical meaning. The proposed nondimensionalized model is different from the existing model in this respect. By converting one hysteresis variable </w:t>
      </w:r>
      <w:r w:rsidR="005F416E" w:rsidRPr="005F416E">
        <w:rPr>
          <w:i/>
          <w:iCs/>
          <w:color w:val="000000" w:themeColor="text1"/>
        </w:rPr>
        <w:t>γ</w:t>
      </w:r>
      <w:r w:rsidR="001D45E4" w:rsidRPr="002A2021">
        <w:rPr>
          <w:color w:val="000000" w:themeColor="text1"/>
        </w:rPr>
        <w:t xml:space="preserve"> into a variable that can be physically specified as the yield displacement, the parameters of the hysteresis model can be estimated with higher accuracy. This redundancy problem is directly related to the convergence of the strength/stiffness reduction coefficients. As demonstrated through the comparison between Test #2 and Test #3, the strength reduction coefficient is very sensitive to the selection of initial values. This is because the existing model finds the most suitable variable through over-estimation using two hysteresis variables and finds a variable that has a relative size corresponding thereto.</w:t>
      </w:r>
    </w:p>
    <w:p w14:paraId="115C4ED8" w14:textId="77777777" w:rsidR="004D17C4" w:rsidRPr="002A2021" w:rsidRDefault="004D17C4" w:rsidP="004D17C4">
      <w:pPr>
        <w:ind w:right="40"/>
        <w:jc w:val="center"/>
        <w:rPr>
          <w:color w:val="000000" w:themeColor="text1"/>
        </w:rPr>
      </w:pPr>
      <w:r w:rsidRPr="002A2021">
        <w:rPr>
          <w:noProof/>
          <w:color w:val="000000" w:themeColor="text1"/>
        </w:rPr>
        <w:lastRenderedPageBreak/>
        <w:drawing>
          <wp:inline distT="0" distB="0" distL="0" distR="0" wp14:anchorId="505092D2" wp14:editId="25DD9803">
            <wp:extent cx="4196687" cy="5517733"/>
            <wp:effectExtent l="0" t="0" r="0" b="698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8440" cy="5533185"/>
                    </a:xfrm>
                    <a:prstGeom prst="rect">
                      <a:avLst/>
                    </a:prstGeom>
                  </pic:spPr>
                </pic:pic>
              </a:graphicData>
            </a:graphic>
          </wp:inline>
        </w:drawing>
      </w:r>
    </w:p>
    <w:p w14:paraId="3907D894" w14:textId="5DF2E04F" w:rsidR="004D17C4" w:rsidRPr="002A2021" w:rsidRDefault="004D17C4" w:rsidP="004D17C4">
      <w:pPr>
        <w:jc w:val="center"/>
        <w:rPr>
          <w:b/>
          <w:bCs/>
          <w:color w:val="000000" w:themeColor="text1"/>
        </w:rPr>
      </w:pPr>
      <w:r w:rsidRPr="002A2021">
        <w:rPr>
          <w:b/>
          <w:bCs/>
          <w:color w:val="000000" w:themeColor="text1"/>
        </w:rPr>
        <w:t xml:space="preserve">Figure 4 Comparison of experimental and simulated </w:t>
      </w:r>
      <w:proofErr w:type="spellStart"/>
      <w:r w:rsidRPr="002A2021">
        <w:rPr>
          <w:b/>
          <w:bCs/>
          <w:color w:val="000000" w:themeColor="text1"/>
        </w:rPr>
        <w:t>hystereses</w:t>
      </w:r>
      <w:proofErr w:type="spellEnd"/>
    </w:p>
    <w:p w14:paraId="26CBE211" w14:textId="7AFB5946" w:rsidR="004D17C4" w:rsidRPr="002A2021" w:rsidRDefault="004D17C4" w:rsidP="00867F56">
      <w:pPr>
        <w:ind w:right="40"/>
        <w:rPr>
          <w:color w:val="000000" w:themeColor="text1"/>
        </w:rPr>
      </w:pPr>
    </w:p>
    <w:p w14:paraId="179CC3F3" w14:textId="1A8695D6" w:rsidR="0032078F" w:rsidRPr="002A2021" w:rsidRDefault="0032078F" w:rsidP="0032078F">
      <w:pPr>
        <w:ind w:right="40"/>
        <w:jc w:val="center"/>
        <w:rPr>
          <w:color w:val="000000" w:themeColor="text1"/>
        </w:rPr>
      </w:pPr>
      <w:r w:rsidRPr="002A2021">
        <w:rPr>
          <w:noProof/>
          <w:color w:val="000000" w:themeColor="text1"/>
        </w:rPr>
        <w:drawing>
          <wp:inline distT="0" distB="0" distL="0" distR="0" wp14:anchorId="5EB05070" wp14:editId="717F01D7">
            <wp:extent cx="1574249" cy="2681255"/>
            <wp:effectExtent l="0" t="0" r="6985"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1892" cy="2711304"/>
                    </a:xfrm>
                    <a:prstGeom prst="rect">
                      <a:avLst/>
                    </a:prstGeom>
                  </pic:spPr>
                </pic:pic>
              </a:graphicData>
            </a:graphic>
          </wp:inline>
        </w:drawing>
      </w:r>
      <w:r w:rsidRPr="002A2021">
        <w:rPr>
          <w:noProof/>
          <w:color w:val="000000" w:themeColor="text1"/>
        </w:rPr>
        <w:drawing>
          <wp:inline distT="0" distB="0" distL="0" distR="0" wp14:anchorId="35C1CD7F" wp14:editId="4017DD61">
            <wp:extent cx="1704218" cy="2722272"/>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4149" cy="2770083"/>
                    </a:xfrm>
                    <a:prstGeom prst="rect">
                      <a:avLst/>
                    </a:prstGeom>
                  </pic:spPr>
                </pic:pic>
              </a:graphicData>
            </a:graphic>
          </wp:inline>
        </w:drawing>
      </w:r>
      <w:r w:rsidR="001D45E4" w:rsidRPr="002A2021">
        <w:rPr>
          <w:noProof/>
          <w:color w:val="000000" w:themeColor="text1"/>
        </w:rPr>
        <w:t xml:space="preserve"> </w:t>
      </w:r>
      <w:r w:rsidR="001D45E4" w:rsidRPr="002A2021">
        <w:rPr>
          <w:noProof/>
          <w:color w:val="000000" w:themeColor="text1"/>
        </w:rPr>
        <w:drawing>
          <wp:inline distT="0" distB="0" distL="0" distR="0" wp14:anchorId="411E0B91" wp14:editId="55877FE3">
            <wp:extent cx="1692322" cy="2782930"/>
            <wp:effectExtent l="0" t="0" r="317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8266" cy="2809148"/>
                    </a:xfrm>
                    <a:prstGeom prst="rect">
                      <a:avLst/>
                    </a:prstGeom>
                  </pic:spPr>
                </pic:pic>
              </a:graphicData>
            </a:graphic>
          </wp:inline>
        </w:drawing>
      </w:r>
    </w:p>
    <w:p w14:paraId="156E8AB1" w14:textId="56BCA2D9" w:rsidR="0032078F" w:rsidRPr="002A2021" w:rsidRDefault="0032078F" w:rsidP="0032078F">
      <w:pPr>
        <w:ind w:right="40"/>
        <w:jc w:val="center"/>
        <w:rPr>
          <w:rFonts w:eastAsiaTheme="minorEastAsia"/>
          <w:color w:val="000000" w:themeColor="text1"/>
          <w:lang w:eastAsia="ko-KR"/>
        </w:rPr>
      </w:pPr>
      <w:r w:rsidRPr="002A2021">
        <w:rPr>
          <w:rFonts w:eastAsiaTheme="minorEastAsia" w:hint="eastAsia"/>
          <w:color w:val="000000" w:themeColor="text1"/>
          <w:lang w:eastAsia="ko-KR"/>
        </w:rPr>
        <w:t>(</w:t>
      </w:r>
      <w:r w:rsidRPr="002A2021">
        <w:rPr>
          <w:rFonts w:eastAsiaTheme="minorEastAsia"/>
          <w:color w:val="000000" w:themeColor="text1"/>
          <w:lang w:eastAsia="ko-KR"/>
        </w:rPr>
        <w:t>a) Test #1</w:t>
      </w:r>
      <w:r w:rsidRPr="002A2021">
        <w:rPr>
          <w:rFonts w:eastAsiaTheme="minorEastAsia"/>
          <w:color w:val="000000" w:themeColor="text1"/>
          <w:lang w:eastAsia="ko-KR"/>
        </w:rPr>
        <w:tab/>
      </w:r>
      <w:r w:rsidRPr="002A2021">
        <w:rPr>
          <w:rFonts w:eastAsiaTheme="minorEastAsia"/>
          <w:color w:val="000000" w:themeColor="text1"/>
          <w:lang w:eastAsia="ko-KR"/>
        </w:rPr>
        <w:tab/>
        <w:t>(b) Test #2</w:t>
      </w:r>
      <w:r w:rsidR="001D45E4" w:rsidRPr="002A2021">
        <w:rPr>
          <w:rFonts w:eastAsiaTheme="minorEastAsia"/>
          <w:color w:val="000000" w:themeColor="text1"/>
          <w:lang w:eastAsia="ko-KR"/>
        </w:rPr>
        <w:tab/>
      </w:r>
      <w:r w:rsidR="001D45E4" w:rsidRPr="002A2021">
        <w:rPr>
          <w:rFonts w:eastAsiaTheme="minorEastAsia"/>
          <w:color w:val="000000" w:themeColor="text1"/>
          <w:lang w:eastAsia="ko-KR"/>
        </w:rPr>
        <w:tab/>
        <w:t>(c) Test #3</w:t>
      </w:r>
    </w:p>
    <w:p w14:paraId="24C81907" w14:textId="588738DD" w:rsidR="0032078F" w:rsidRPr="002A2021" w:rsidRDefault="0032078F" w:rsidP="0032078F">
      <w:pPr>
        <w:ind w:right="40"/>
        <w:jc w:val="center"/>
        <w:rPr>
          <w:rFonts w:eastAsiaTheme="minorEastAsia"/>
          <w:color w:val="000000" w:themeColor="text1"/>
          <w:lang w:eastAsia="ko-KR"/>
        </w:rPr>
      </w:pPr>
      <w:r w:rsidRPr="002A2021">
        <w:rPr>
          <w:b/>
          <w:bCs/>
          <w:color w:val="000000" w:themeColor="text1"/>
        </w:rPr>
        <w:t>Figure 5 Estimated parameters for Test #1</w:t>
      </w:r>
      <w:r w:rsidR="002A2021" w:rsidRPr="002A2021">
        <w:rPr>
          <w:b/>
          <w:bCs/>
          <w:color w:val="000000" w:themeColor="text1"/>
        </w:rPr>
        <w:t xml:space="preserve">, #2 </w:t>
      </w:r>
      <w:r w:rsidRPr="002A2021">
        <w:rPr>
          <w:b/>
          <w:bCs/>
          <w:color w:val="000000" w:themeColor="text1"/>
        </w:rPr>
        <w:t>and #</w:t>
      </w:r>
      <w:r w:rsidR="002A2021" w:rsidRPr="002A2021">
        <w:rPr>
          <w:b/>
          <w:bCs/>
          <w:color w:val="000000" w:themeColor="text1"/>
        </w:rPr>
        <w:t>3</w:t>
      </w:r>
    </w:p>
    <w:p w14:paraId="08C7DA1B" w14:textId="144501BF" w:rsidR="00867F56" w:rsidRPr="002A2021" w:rsidRDefault="002A2021" w:rsidP="00867F56">
      <w:pPr>
        <w:ind w:right="40"/>
        <w:rPr>
          <w:noProof/>
          <w:color w:val="000000" w:themeColor="text1"/>
        </w:rPr>
      </w:pPr>
      <w:r w:rsidRPr="002A2021">
        <w:rPr>
          <w:noProof/>
          <w:color w:val="000000" w:themeColor="text1"/>
        </w:rPr>
        <w:lastRenderedPageBreak/>
        <w:drawing>
          <wp:inline distT="0" distB="0" distL="0" distR="0" wp14:anchorId="0D0065BC" wp14:editId="7F0F97F1">
            <wp:extent cx="2694896" cy="2067636"/>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4661" cy="2075128"/>
                    </a:xfrm>
                    <a:prstGeom prst="rect">
                      <a:avLst/>
                    </a:prstGeom>
                  </pic:spPr>
                </pic:pic>
              </a:graphicData>
            </a:graphic>
          </wp:inline>
        </w:drawing>
      </w:r>
      <w:r w:rsidRPr="002A2021">
        <w:rPr>
          <w:noProof/>
          <w:color w:val="000000" w:themeColor="text1"/>
        </w:rPr>
        <w:t xml:space="preserve"> </w:t>
      </w:r>
      <w:r w:rsidRPr="002A2021">
        <w:rPr>
          <w:noProof/>
          <w:color w:val="000000" w:themeColor="text1"/>
        </w:rPr>
        <w:drawing>
          <wp:inline distT="0" distB="0" distL="0" distR="0" wp14:anchorId="20991B60" wp14:editId="5E0BE9F6">
            <wp:extent cx="2852382" cy="2216420"/>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130" cy="2221664"/>
                    </a:xfrm>
                    <a:prstGeom prst="rect">
                      <a:avLst/>
                    </a:prstGeom>
                  </pic:spPr>
                </pic:pic>
              </a:graphicData>
            </a:graphic>
          </wp:inline>
        </w:drawing>
      </w:r>
    </w:p>
    <w:p w14:paraId="3660C658" w14:textId="7CC513CB" w:rsidR="002A2021" w:rsidRPr="002A2021" w:rsidRDefault="002A2021" w:rsidP="002A2021">
      <w:pPr>
        <w:ind w:left="1680" w:right="40" w:firstLineChars="50" w:firstLine="100"/>
        <w:rPr>
          <w:rFonts w:eastAsiaTheme="minorEastAsia"/>
          <w:noProof/>
          <w:color w:val="000000" w:themeColor="text1"/>
          <w:lang w:eastAsia="ko-KR"/>
        </w:rPr>
      </w:pPr>
      <w:r w:rsidRPr="002A2021">
        <w:rPr>
          <w:rFonts w:eastAsiaTheme="minorEastAsia" w:hint="eastAsia"/>
          <w:noProof/>
          <w:color w:val="000000" w:themeColor="text1"/>
          <w:lang w:eastAsia="ko-KR"/>
        </w:rPr>
        <w:t>(</w:t>
      </w:r>
      <w:r w:rsidRPr="002A2021">
        <w:rPr>
          <w:rFonts w:eastAsiaTheme="minorEastAsia"/>
          <w:noProof/>
          <w:color w:val="000000" w:themeColor="text1"/>
          <w:lang w:eastAsia="ko-KR"/>
        </w:rPr>
        <w:t>a) PN500</w:t>
      </w:r>
      <w:r w:rsidRPr="002A2021">
        <w:rPr>
          <w:rFonts w:eastAsiaTheme="minorEastAsia"/>
          <w:noProof/>
          <w:color w:val="000000" w:themeColor="text1"/>
          <w:lang w:eastAsia="ko-KR"/>
        </w:rPr>
        <w:tab/>
      </w:r>
      <w:r w:rsidRPr="002A2021">
        <w:rPr>
          <w:rFonts w:eastAsiaTheme="minorEastAsia"/>
          <w:noProof/>
          <w:color w:val="000000" w:themeColor="text1"/>
          <w:lang w:eastAsia="ko-KR"/>
        </w:rPr>
        <w:tab/>
      </w:r>
      <w:r w:rsidRPr="002A2021">
        <w:rPr>
          <w:rFonts w:eastAsiaTheme="minorEastAsia"/>
          <w:noProof/>
          <w:color w:val="000000" w:themeColor="text1"/>
          <w:lang w:eastAsia="ko-KR"/>
        </w:rPr>
        <w:tab/>
      </w:r>
      <w:r w:rsidRPr="002A2021">
        <w:rPr>
          <w:rFonts w:eastAsiaTheme="minorEastAsia"/>
          <w:noProof/>
          <w:color w:val="000000" w:themeColor="text1"/>
          <w:lang w:eastAsia="ko-KR"/>
        </w:rPr>
        <w:tab/>
        <w:t xml:space="preserve">    (b) PN500C</w:t>
      </w:r>
    </w:p>
    <w:p w14:paraId="2F9560BD" w14:textId="630BBFE9" w:rsidR="002A2021" w:rsidRPr="002A2021" w:rsidRDefault="002A2021" w:rsidP="002A2021">
      <w:pPr>
        <w:ind w:right="40"/>
        <w:jc w:val="center"/>
        <w:rPr>
          <w:b/>
          <w:bCs/>
          <w:color w:val="000000" w:themeColor="text1"/>
        </w:rPr>
      </w:pPr>
      <w:r w:rsidRPr="002A2021">
        <w:rPr>
          <w:b/>
          <w:bCs/>
          <w:color w:val="000000" w:themeColor="text1"/>
        </w:rPr>
        <w:t>Figure 6 Comparison of error covariance for hysteresis parameters</w:t>
      </w:r>
    </w:p>
    <w:p w14:paraId="54CE393E" w14:textId="1C0988E6" w:rsidR="002A2021" w:rsidRPr="002A2021" w:rsidRDefault="002A2021" w:rsidP="002A2021">
      <w:pPr>
        <w:ind w:right="40"/>
        <w:rPr>
          <w:b/>
          <w:bCs/>
          <w:color w:val="000000" w:themeColor="text1"/>
        </w:rPr>
      </w:pPr>
    </w:p>
    <w:p w14:paraId="34D59727" w14:textId="2303B4C5" w:rsidR="002A2021" w:rsidRPr="002A2021" w:rsidRDefault="002A2021" w:rsidP="002A2021">
      <w:pPr>
        <w:ind w:right="40"/>
        <w:rPr>
          <w:rFonts w:eastAsiaTheme="minorEastAsia"/>
          <w:color w:val="000000" w:themeColor="text1"/>
          <w:lang w:eastAsia="ko-KR"/>
        </w:rPr>
      </w:pPr>
      <w:r w:rsidRPr="002A2021">
        <w:rPr>
          <w:rFonts w:eastAsiaTheme="minorEastAsia"/>
          <w:color w:val="000000" w:themeColor="text1"/>
          <w:lang w:eastAsia="ko-KR"/>
        </w:rPr>
        <w:t>To check the convergence of the simulation results, a comparison of the covariance of errors from the variable estimation were conducted. Figure 6 compares the history of the Euclidean metrics of the error covariance matrix for 30 times of experiments. From Figure 6, it can be seen that the proposed model is superior to the conventional model in terms of the convergence of parameter estimation. First of all, in the case of specimen PN500, both models show stable convergence. However, after the 1600th step when yielding begins, the proposed model shows better convergence. The trend of error covariance after the yielding is similar for both models, but it is clearly shown that the existing model cannot catch up with the superior convergence performance after the yielding. This difference is more evident in specimen PN500C, in that the difference in the convergence performance starts to appear from the 500th step when yielding has not yet started. This is because PN500C has different initial stiffness in the positive/negative moment due to the presence of the concrete slab, and the existing model does not adequately account for this difference in initial stiffness. Overall, the proposed model consistently exhibits better convergence performance beyond the performance of the existing model. The best performance of the conventional model is comparable to the average performance of the proposed model (PN500), or even corresponds to the inferior performance level of the proposed model (PN500C).</w:t>
      </w:r>
    </w:p>
    <w:p w14:paraId="756DA64A" w14:textId="571C7952" w:rsidR="00867F56" w:rsidRPr="002A2021" w:rsidRDefault="00867F56" w:rsidP="00867F56">
      <w:pPr>
        <w:ind w:right="40"/>
        <w:rPr>
          <w:color w:val="000000" w:themeColor="text1"/>
        </w:rPr>
      </w:pPr>
    </w:p>
    <w:p w14:paraId="7A67201E" w14:textId="5E5D12F0" w:rsidR="00867F56" w:rsidRPr="002A2021" w:rsidRDefault="00867F56" w:rsidP="00867F56">
      <w:pPr>
        <w:pStyle w:val="21"/>
        <w:rPr>
          <w:color w:val="000000" w:themeColor="text1"/>
        </w:rPr>
      </w:pPr>
      <w:r w:rsidRPr="002A2021">
        <w:rPr>
          <w:color w:val="000000" w:themeColor="text1"/>
        </w:rPr>
        <w:t>summary and conclusions</w:t>
      </w:r>
    </w:p>
    <w:p w14:paraId="4DC67C06" w14:textId="1FEB5135" w:rsidR="00867F56" w:rsidRPr="002A2021" w:rsidRDefault="00867F56" w:rsidP="00867F56">
      <w:pPr>
        <w:ind w:right="40"/>
        <w:rPr>
          <w:color w:val="000000" w:themeColor="text1"/>
        </w:rPr>
      </w:pPr>
    </w:p>
    <w:p w14:paraId="0F51D915" w14:textId="73C243FB" w:rsidR="0067651F" w:rsidRPr="002A2021" w:rsidRDefault="002A2021" w:rsidP="0049343E">
      <w:pPr>
        <w:ind w:right="40"/>
        <w:rPr>
          <w:color w:val="000000" w:themeColor="text1"/>
        </w:rPr>
      </w:pPr>
      <w:r w:rsidRPr="002A2021">
        <w:rPr>
          <w:color w:val="000000" w:themeColor="text1"/>
        </w:rPr>
        <w:t xml:space="preserve">In this study, the </w:t>
      </w:r>
      <w:proofErr w:type="spellStart"/>
      <w:r w:rsidRPr="002A2021">
        <w:rPr>
          <w:color w:val="000000" w:themeColor="text1"/>
        </w:rPr>
        <w:t>Bouc</w:t>
      </w:r>
      <w:proofErr w:type="spellEnd"/>
      <w:r w:rsidRPr="002A2021">
        <w:rPr>
          <w:color w:val="000000" w:themeColor="text1"/>
        </w:rPr>
        <w:t xml:space="preserve">-Wen model parameters describing structural degradation that have dimension but no physical meaning were nondimensionalized to eliminate redundancy in the model. The proposed nondimensionalized model describes the hysteretic behavior with the yield displacement, which is the asymptotic value of hysteresis, such that the nondimensional hysteresis displacement is bounded between -1 and 1. In the proposed model, the dissipated energy is almost equivalent to the displacement per cycle and can be interpreted as the dissipation per an equivalent number of cycles. Such an interpretation allows a physical meaning to be assigned to the degradation per cycle. The applicability of the proposed model was experimentally validated based on a UKF-based parameter identification technique. It was shown that the nondimensionalized </w:t>
      </w:r>
      <w:proofErr w:type="spellStart"/>
      <w:r w:rsidRPr="002A2021">
        <w:rPr>
          <w:color w:val="000000" w:themeColor="text1"/>
        </w:rPr>
        <w:t>Bouc</w:t>
      </w:r>
      <w:proofErr w:type="spellEnd"/>
      <w:r w:rsidRPr="002A2021">
        <w:rPr>
          <w:color w:val="000000" w:themeColor="text1"/>
        </w:rPr>
        <w:t>-Wen model can circumvent the over-fitting problem by converting one hysteresis variable into a variable that can be physically specified as the yield displacement. The convergence rate in estimating the strength and stiffness reduction coefficients was also enhanced as a result of the proposed nondimensionalization.</w:t>
      </w:r>
    </w:p>
    <w:p w14:paraId="5201BBAA" w14:textId="77777777" w:rsidR="00D93D94" w:rsidRPr="002A2021" w:rsidRDefault="00D93D94">
      <w:pPr>
        <w:ind w:right="40"/>
        <w:rPr>
          <w:rFonts w:eastAsia="PMingLiU"/>
          <w:color w:val="000000" w:themeColor="text1"/>
          <w:lang w:eastAsia="zh-TW"/>
        </w:rPr>
      </w:pPr>
    </w:p>
    <w:p w14:paraId="27895C13" w14:textId="77777777" w:rsidR="00D93D94" w:rsidRPr="002A2021" w:rsidRDefault="00D93D94">
      <w:pPr>
        <w:pStyle w:val="Mainheading"/>
        <w:rPr>
          <w:rFonts w:eastAsia="PMingLiU"/>
          <w:color w:val="000000" w:themeColor="text1"/>
          <w:lang w:eastAsia="zh-TW"/>
        </w:rPr>
      </w:pPr>
      <w:r w:rsidRPr="002A2021">
        <w:rPr>
          <w:rFonts w:hint="eastAsia"/>
          <w:color w:val="000000" w:themeColor="text1"/>
        </w:rPr>
        <w:t>REFERENCES</w:t>
      </w:r>
    </w:p>
    <w:p w14:paraId="5B9E0D48" w14:textId="77777777" w:rsidR="00B838B8" w:rsidRPr="002A2021" w:rsidRDefault="00B838B8">
      <w:pPr>
        <w:pStyle w:val="maintext"/>
        <w:rPr>
          <w:color w:val="000000" w:themeColor="text1"/>
        </w:rPr>
      </w:pPr>
    </w:p>
    <w:p w14:paraId="59706ED4" w14:textId="449457EB" w:rsidR="0023731A" w:rsidRPr="002A2021" w:rsidRDefault="00AF7266" w:rsidP="0023731A">
      <w:pPr>
        <w:adjustRightInd w:val="0"/>
        <w:snapToGrid w:val="0"/>
        <w:ind w:left="210" w:hangingChars="100" w:hanging="210"/>
        <w:rPr>
          <w:rFonts w:eastAsia="맑은 고딕"/>
          <w:color w:val="000000" w:themeColor="text1"/>
          <w:kern w:val="0"/>
          <w:sz w:val="21"/>
        </w:rPr>
      </w:pPr>
      <w:proofErr w:type="spellStart"/>
      <w:r w:rsidRPr="002A2021">
        <w:rPr>
          <w:rFonts w:eastAsia="맑은 고딕"/>
          <w:color w:val="000000" w:themeColor="text1"/>
          <w:kern w:val="0"/>
          <w:sz w:val="21"/>
        </w:rPr>
        <w:t>Bouc</w:t>
      </w:r>
      <w:proofErr w:type="spellEnd"/>
      <w:r w:rsidRPr="002A2021">
        <w:rPr>
          <w:rFonts w:eastAsia="맑은 고딕"/>
          <w:color w:val="000000" w:themeColor="text1"/>
          <w:kern w:val="0"/>
          <w:sz w:val="21"/>
        </w:rPr>
        <w:t>, R. (1967)</w:t>
      </w:r>
      <w:r w:rsidR="0023731A" w:rsidRPr="002A2021">
        <w:rPr>
          <w:rFonts w:eastAsia="맑은 고딕" w:hint="eastAsia"/>
          <w:color w:val="000000" w:themeColor="text1"/>
          <w:kern w:val="0"/>
          <w:sz w:val="21"/>
        </w:rPr>
        <w:t>,</w:t>
      </w:r>
      <w:r w:rsidRPr="002A2021">
        <w:rPr>
          <w:rFonts w:eastAsia="맑은 고딕"/>
          <w:color w:val="000000" w:themeColor="text1"/>
          <w:kern w:val="0"/>
          <w:sz w:val="21"/>
        </w:rPr>
        <w:t xml:space="preserve"> “Forced vibrations of mechanical systems with hysteresis”, </w:t>
      </w:r>
      <w:r w:rsidRPr="002A2021">
        <w:rPr>
          <w:rFonts w:eastAsia="맑은 고딕"/>
          <w:i/>
          <w:color w:val="000000" w:themeColor="text1"/>
          <w:kern w:val="0"/>
          <w:sz w:val="21"/>
        </w:rPr>
        <w:t>Proc. of the Fourth Conference on Nonlinear Oscillations</w:t>
      </w:r>
      <w:r w:rsidRPr="002A2021">
        <w:rPr>
          <w:rFonts w:eastAsia="맑은 고딕"/>
          <w:color w:val="000000" w:themeColor="text1"/>
          <w:kern w:val="0"/>
          <w:sz w:val="21"/>
        </w:rPr>
        <w:t>, Prague</w:t>
      </w:r>
      <w:r w:rsidR="0023731A" w:rsidRPr="002A2021">
        <w:rPr>
          <w:rFonts w:eastAsia="맑은 고딕" w:hint="eastAsia"/>
          <w:color w:val="000000" w:themeColor="text1"/>
          <w:kern w:val="0"/>
          <w:sz w:val="21"/>
        </w:rPr>
        <w:t>.</w:t>
      </w:r>
    </w:p>
    <w:p w14:paraId="49589587" w14:textId="77777777" w:rsidR="0023731A" w:rsidRPr="002A2021" w:rsidRDefault="0023731A" w:rsidP="00B838B8">
      <w:pPr>
        <w:pStyle w:val="maintext"/>
        <w:rPr>
          <w:rFonts w:eastAsia="PMingLiU"/>
          <w:color w:val="000000" w:themeColor="text1"/>
          <w:lang w:eastAsia="zh-TW"/>
        </w:rPr>
      </w:pPr>
    </w:p>
    <w:p w14:paraId="666D4611" w14:textId="17D93D32" w:rsidR="00EB77BF" w:rsidRPr="002A2021" w:rsidRDefault="00AF7266" w:rsidP="00B838B8">
      <w:pPr>
        <w:pStyle w:val="maintext"/>
        <w:rPr>
          <w:rFonts w:eastAsia="PMingLiU"/>
          <w:color w:val="000000" w:themeColor="text1"/>
          <w:lang w:eastAsia="zh-TW"/>
        </w:rPr>
      </w:pPr>
      <w:r w:rsidRPr="002A2021">
        <w:rPr>
          <w:rFonts w:eastAsia="PMingLiU"/>
          <w:color w:val="000000" w:themeColor="text1"/>
          <w:lang w:eastAsia="zh-TW"/>
        </w:rPr>
        <w:t xml:space="preserve">Wen, Y. K. (1976), “Method for random vibration of hysteresis systems”, </w:t>
      </w:r>
      <w:r w:rsidRPr="002A2021">
        <w:rPr>
          <w:rFonts w:eastAsia="PMingLiU"/>
          <w:i/>
          <w:color w:val="000000" w:themeColor="text1"/>
          <w:lang w:eastAsia="zh-TW"/>
        </w:rPr>
        <w:t>Journal of the Engineering Mechanics Division</w:t>
      </w:r>
      <w:r w:rsidRPr="002A2021">
        <w:rPr>
          <w:rFonts w:eastAsia="PMingLiU"/>
          <w:color w:val="000000" w:themeColor="text1"/>
          <w:lang w:eastAsia="zh-TW"/>
        </w:rPr>
        <w:t>, 102(2): 249-263</w:t>
      </w:r>
      <w:r w:rsidR="00EB77BF" w:rsidRPr="002A2021">
        <w:rPr>
          <w:rFonts w:eastAsia="PMingLiU"/>
          <w:color w:val="000000" w:themeColor="text1"/>
          <w:lang w:eastAsia="zh-TW"/>
        </w:rPr>
        <w:t>.</w:t>
      </w:r>
    </w:p>
    <w:p w14:paraId="721184CF" w14:textId="19E3BAF4" w:rsidR="00B838B8" w:rsidRPr="002A2021" w:rsidRDefault="00B838B8" w:rsidP="00B838B8">
      <w:pPr>
        <w:pStyle w:val="maintext"/>
        <w:rPr>
          <w:rFonts w:eastAsia="PMingLiU"/>
          <w:color w:val="000000" w:themeColor="text1"/>
          <w:lang w:eastAsia="zh-TW"/>
        </w:rPr>
      </w:pPr>
    </w:p>
    <w:p w14:paraId="20CCB566" w14:textId="3EDF9EA6" w:rsidR="00040CDF" w:rsidRPr="002A2021" w:rsidRDefault="00040CDF" w:rsidP="00040CDF">
      <w:pPr>
        <w:pStyle w:val="maintext"/>
        <w:rPr>
          <w:rFonts w:eastAsia="PMingLiU"/>
          <w:color w:val="000000" w:themeColor="text1"/>
          <w:lang w:eastAsia="zh-TW"/>
        </w:rPr>
      </w:pPr>
      <w:proofErr w:type="spellStart"/>
      <w:r w:rsidRPr="002A2021">
        <w:rPr>
          <w:rFonts w:eastAsia="PMingLiU"/>
          <w:color w:val="000000" w:themeColor="text1"/>
          <w:lang w:eastAsia="zh-TW"/>
        </w:rPr>
        <w:t>Kottari</w:t>
      </w:r>
      <w:proofErr w:type="spellEnd"/>
      <w:r w:rsidR="00D00D1D" w:rsidRPr="002A2021">
        <w:rPr>
          <w:rFonts w:eastAsia="PMingLiU"/>
          <w:color w:val="000000" w:themeColor="text1"/>
          <w:lang w:eastAsia="zh-TW"/>
        </w:rPr>
        <w:t>, A. K.</w:t>
      </w:r>
      <w:r w:rsidRPr="002A2021">
        <w:rPr>
          <w:rFonts w:eastAsia="PMingLiU"/>
          <w:color w:val="000000" w:themeColor="text1"/>
          <w:lang w:eastAsia="zh-TW"/>
        </w:rPr>
        <w:t xml:space="preserve">, </w:t>
      </w:r>
      <w:proofErr w:type="spellStart"/>
      <w:r w:rsidRPr="002A2021">
        <w:rPr>
          <w:rFonts w:eastAsia="PMingLiU"/>
          <w:color w:val="000000" w:themeColor="text1"/>
          <w:lang w:eastAsia="zh-TW"/>
        </w:rPr>
        <w:t>Charalampakis</w:t>
      </w:r>
      <w:proofErr w:type="spellEnd"/>
      <w:r w:rsidR="00D00D1D" w:rsidRPr="002A2021">
        <w:rPr>
          <w:rFonts w:eastAsia="PMingLiU"/>
          <w:color w:val="000000" w:themeColor="text1"/>
          <w:lang w:eastAsia="zh-TW"/>
        </w:rPr>
        <w:t xml:space="preserve">, A. E., </w:t>
      </w:r>
      <w:proofErr w:type="spellStart"/>
      <w:r w:rsidRPr="002A2021">
        <w:rPr>
          <w:rFonts w:eastAsia="PMingLiU"/>
          <w:color w:val="000000" w:themeColor="text1"/>
          <w:lang w:eastAsia="zh-TW"/>
        </w:rPr>
        <w:t>Koumousis</w:t>
      </w:r>
      <w:proofErr w:type="spellEnd"/>
      <w:r w:rsidR="00D00D1D" w:rsidRPr="002A2021">
        <w:rPr>
          <w:rFonts w:eastAsia="PMingLiU"/>
          <w:color w:val="000000" w:themeColor="text1"/>
          <w:lang w:eastAsia="zh-TW"/>
        </w:rPr>
        <w:t>, V. K. (2014)</w:t>
      </w:r>
      <w:r w:rsidRPr="002A2021">
        <w:rPr>
          <w:rFonts w:eastAsia="PMingLiU"/>
          <w:color w:val="000000" w:themeColor="text1"/>
          <w:lang w:eastAsia="zh-TW"/>
        </w:rPr>
        <w:t xml:space="preserve">, </w:t>
      </w:r>
      <w:r w:rsidR="00D00D1D" w:rsidRPr="002A2021">
        <w:rPr>
          <w:rFonts w:eastAsia="PMingLiU"/>
          <w:color w:val="000000" w:themeColor="text1"/>
          <w:lang w:eastAsia="zh-TW"/>
        </w:rPr>
        <w:t>“</w:t>
      </w:r>
      <w:r w:rsidRPr="002A2021">
        <w:rPr>
          <w:rFonts w:eastAsia="PMingLiU"/>
          <w:color w:val="000000" w:themeColor="text1"/>
          <w:lang w:eastAsia="zh-TW"/>
        </w:rPr>
        <w:t xml:space="preserve">A consistent degrading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-Wen model</w:t>
      </w:r>
      <w:r w:rsidR="00D00D1D" w:rsidRPr="002A2021">
        <w:rPr>
          <w:rFonts w:eastAsia="PMingLiU"/>
          <w:color w:val="000000" w:themeColor="text1"/>
          <w:lang w:eastAsia="zh-TW"/>
        </w:rPr>
        <w:t>”</w:t>
      </w:r>
      <w:r w:rsidRPr="002A2021">
        <w:rPr>
          <w:rFonts w:eastAsia="PMingLiU"/>
          <w:color w:val="000000" w:themeColor="text1"/>
          <w:lang w:eastAsia="zh-TW"/>
        </w:rPr>
        <w:t xml:space="preserve">, </w:t>
      </w:r>
      <w:r w:rsidRPr="002A2021">
        <w:rPr>
          <w:rFonts w:eastAsia="PMingLiU"/>
          <w:i/>
          <w:color w:val="000000" w:themeColor="text1"/>
          <w:lang w:eastAsia="zh-TW"/>
        </w:rPr>
        <w:t>Engineering Structures</w:t>
      </w:r>
      <w:r w:rsidRPr="002A2021">
        <w:rPr>
          <w:rFonts w:eastAsia="PMingLiU"/>
          <w:color w:val="000000" w:themeColor="text1"/>
          <w:lang w:eastAsia="zh-TW"/>
        </w:rPr>
        <w:t xml:space="preserve"> 60</w:t>
      </w:r>
      <w:r w:rsidR="00D00D1D" w:rsidRPr="002A2021">
        <w:rPr>
          <w:rFonts w:eastAsia="PMingLiU"/>
          <w:color w:val="000000" w:themeColor="text1"/>
          <w:lang w:eastAsia="zh-TW"/>
        </w:rPr>
        <w:t>:</w:t>
      </w:r>
      <w:r w:rsidRPr="002A2021">
        <w:rPr>
          <w:rFonts w:eastAsia="PMingLiU"/>
          <w:color w:val="000000" w:themeColor="text1"/>
          <w:lang w:eastAsia="zh-TW"/>
        </w:rPr>
        <w:t xml:space="preserve"> 235-240.</w:t>
      </w:r>
    </w:p>
    <w:p w14:paraId="63229D12" w14:textId="77777777" w:rsidR="00D00D1D" w:rsidRPr="002A2021" w:rsidRDefault="00D00D1D" w:rsidP="00040CDF">
      <w:pPr>
        <w:pStyle w:val="maintext"/>
        <w:rPr>
          <w:rFonts w:eastAsia="PMingLiU"/>
          <w:color w:val="000000" w:themeColor="text1"/>
          <w:lang w:eastAsia="zh-TW"/>
        </w:rPr>
      </w:pPr>
    </w:p>
    <w:p w14:paraId="09EDBB4B" w14:textId="276B69E8" w:rsidR="00040CDF" w:rsidRPr="002A2021" w:rsidRDefault="00040CDF" w:rsidP="00040CDF">
      <w:pPr>
        <w:pStyle w:val="maintext"/>
        <w:rPr>
          <w:rFonts w:eastAsia="PMingLiU"/>
          <w:color w:val="000000" w:themeColor="text1"/>
          <w:lang w:eastAsia="zh-TW"/>
        </w:rPr>
      </w:pPr>
      <w:r w:rsidRPr="002A2021">
        <w:rPr>
          <w:rFonts w:eastAsia="PMingLiU"/>
          <w:color w:val="000000" w:themeColor="text1"/>
          <w:lang w:eastAsia="zh-TW"/>
        </w:rPr>
        <w:t>Baber</w:t>
      </w:r>
      <w:r w:rsidR="00D00D1D" w:rsidRPr="002A2021">
        <w:rPr>
          <w:rFonts w:eastAsia="PMingLiU"/>
          <w:color w:val="000000" w:themeColor="text1"/>
          <w:lang w:eastAsia="zh-TW"/>
        </w:rPr>
        <w:t>, T. T.</w:t>
      </w:r>
      <w:r w:rsidRPr="002A2021">
        <w:rPr>
          <w:rFonts w:eastAsia="PMingLiU"/>
          <w:color w:val="000000" w:themeColor="text1"/>
          <w:lang w:eastAsia="zh-TW"/>
        </w:rPr>
        <w:t>, Wen</w:t>
      </w:r>
      <w:r w:rsidR="00D00D1D" w:rsidRPr="002A2021">
        <w:rPr>
          <w:rFonts w:eastAsia="PMingLiU"/>
          <w:color w:val="000000" w:themeColor="text1"/>
          <w:lang w:eastAsia="zh-TW"/>
        </w:rPr>
        <w:t>, Y. –K. (1981)</w:t>
      </w:r>
      <w:r w:rsidRPr="002A2021">
        <w:rPr>
          <w:rFonts w:eastAsia="PMingLiU"/>
          <w:color w:val="000000" w:themeColor="text1"/>
          <w:lang w:eastAsia="zh-TW"/>
        </w:rPr>
        <w:t xml:space="preserve">, </w:t>
      </w:r>
      <w:r w:rsidR="00D00D1D" w:rsidRPr="002A2021">
        <w:rPr>
          <w:rFonts w:eastAsia="PMingLiU"/>
          <w:color w:val="000000" w:themeColor="text1"/>
          <w:lang w:eastAsia="zh-TW"/>
        </w:rPr>
        <w:t>“</w:t>
      </w:r>
      <w:r w:rsidRPr="002A2021">
        <w:rPr>
          <w:rFonts w:eastAsia="PMingLiU"/>
          <w:color w:val="000000" w:themeColor="text1"/>
          <w:lang w:eastAsia="zh-TW"/>
        </w:rPr>
        <w:t>Random vibration of hysteretic degrading systems</w:t>
      </w:r>
      <w:r w:rsidR="00D00D1D" w:rsidRPr="002A2021">
        <w:rPr>
          <w:rFonts w:eastAsia="PMingLiU"/>
          <w:color w:val="000000" w:themeColor="text1"/>
          <w:lang w:eastAsia="zh-TW"/>
        </w:rPr>
        <w:t>”</w:t>
      </w:r>
      <w:r w:rsidRPr="002A2021">
        <w:rPr>
          <w:rFonts w:eastAsia="PMingLiU"/>
          <w:color w:val="000000" w:themeColor="text1"/>
          <w:lang w:eastAsia="zh-TW"/>
        </w:rPr>
        <w:t xml:space="preserve">, </w:t>
      </w:r>
      <w:r w:rsidRPr="002A2021">
        <w:rPr>
          <w:rFonts w:eastAsia="PMingLiU"/>
          <w:i/>
          <w:color w:val="000000" w:themeColor="text1"/>
          <w:lang w:eastAsia="zh-TW"/>
        </w:rPr>
        <w:t>Journal of the Enginee</w:t>
      </w:r>
      <w:r w:rsidR="00D00D1D" w:rsidRPr="002A2021">
        <w:rPr>
          <w:rFonts w:eastAsia="PMingLiU"/>
          <w:i/>
          <w:color w:val="000000" w:themeColor="text1"/>
          <w:lang w:eastAsia="zh-TW"/>
        </w:rPr>
        <w:t>ring Mechanics Division</w:t>
      </w:r>
      <w:r w:rsidR="00D00D1D" w:rsidRPr="002A2021">
        <w:rPr>
          <w:rFonts w:eastAsia="PMingLiU"/>
          <w:color w:val="000000" w:themeColor="text1"/>
          <w:lang w:eastAsia="zh-TW"/>
        </w:rPr>
        <w:t xml:space="preserve"> 107 (6): </w:t>
      </w:r>
      <w:r w:rsidRPr="002A2021">
        <w:rPr>
          <w:rFonts w:eastAsia="PMingLiU"/>
          <w:color w:val="000000" w:themeColor="text1"/>
          <w:lang w:eastAsia="zh-TW"/>
        </w:rPr>
        <w:t>1069-1087.</w:t>
      </w:r>
    </w:p>
    <w:p w14:paraId="032069CF" w14:textId="77777777" w:rsidR="00D00D1D" w:rsidRPr="002A2021" w:rsidRDefault="00D00D1D" w:rsidP="00040CDF">
      <w:pPr>
        <w:pStyle w:val="maintext"/>
        <w:rPr>
          <w:rFonts w:eastAsia="PMingLiU"/>
          <w:color w:val="000000" w:themeColor="text1"/>
          <w:lang w:eastAsia="zh-TW"/>
        </w:rPr>
      </w:pPr>
    </w:p>
    <w:p w14:paraId="5087EA0C" w14:textId="21E054BC" w:rsidR="00040CDF" w:rsidRPr="002A2021" w:rsidRDefault="00040CDF" w:rsidP="00040CDF">
      <w:pPr>
        <w:pStyle w:val="maintext"/>
        <w:rPr>
          <w:rFonts w:eastAsia="PMingLiU"/>
          <w:color w:val="000000" w:themeColor="text1"/>
          <w:lang w:eastAsia="zh-TW"/>
        </w:rPr>
      </w:pPr>
      <w:r w:rsidRPr="002A2021">
        <w:rPr>
          <w:rFonts w:eastAsia="PMingLiU"/>
          <w:color w:val="000000" w:themeColor="text1"/>
          <w:lang w:eastAsia="zh-TW"/>
        </w:rPr>
        <w:t>Baber</w:t>
      </w:r>
      <w:r w:rsidR="00D00D1D" w:rsidRPr="002A2021">
        <w:rPr>
          <w:rFonts w:eastAsia="PMingLiU"/>
          <w:color w:val="000000" w:themeColor="text1"/>
          <w:lang w:eastAsia="zh-TW"/>
        </w:rPr>
        <w:t>, T. T.</w:t>
      </w:r>
      <w:r w:rsidRPr="002A2021">
        <w:rPr>
          <w:rFonts w:eastAsia="PMingLiU"/>
          <w:color w:val="000000" w:themeColor="text1"/>
          <w:lang w:eastAsia="zh-TW"/>
        </w:rPr>
        <w:t>, Noori</w:t>
      </w:r>
      <w:r w:rsidR="00D00D1D" w:rsidRPr="002A2021">
        <w:rPr>
          <w:rFonts w:eastAsia="PMingLiU"/>
          <w:color w:val="000000" w:themeColor="text1"/>
          <w:lang w:eastAsia="zh-TW"/>
        </w:rPr>
        <w:t>, M. N. (1985)</w:t>
      </w:r>
      <w:r w:rsidRPr="002A2021">
        <w:rPr>
          <w:rFonts w:eastAsia="PMingLiU"/>
          <w:color w:val="000000" w:themeColor="text1"/>
          <w:lang w:eastAsia="zh-TW"/>
        </w:rPr>
        <w:t xml:space="preserve">, </w:t>
      </w:r>
      <w:r w:rsidR="00D00D1D" w:rsidRPr="002A2021">
        <w:rPr>
          <w:rFonts w:eastAsia="PMingLiU"/>
          <w:color w:val="000000" w:themeColor="text1"/>
          <w:lang w:eastAsia="zh-TW"/>
        </w:rPr>
        <w:t>“</w:t>
      </w:r>
      <w:r w:rsidRPr="002A2021">
        <w:rPr>
          <w:rFonts w:eastAsia="PMingLiU"/>
          <w:color w:val="000000" w:themeColor="text1"/>
          <w:lang w:eastAsia="zh-TW"/>
        </w:rPr>
        <w:t>Random vibration of degrading, pinching systems</w:t>
      </w:r>
      <w:r w:rsidR="00D00D1D" w:rsidRPr="002A2021">
        <w:rPr>
          <w:rFonts w:eastAsia="PMingLiU"/>
          <w:color w:val="000000" w:themeColor="text1"/>
          <w:lang w:eastAsia="zh-TW"/>
        </w:rPr>
        <w:t>”</w:t>
      </w:r>
      <w:r w:rsidRPr="002A2021">
        <w:rPr>
          <w:rFonts w:eastAsia="PMingLiU"/>
          <w:color w:val="000000" w:themeColor="text1"/>
          <w:lang w:eastAsia="zh-TW"/>
        </w:rPr>
        <w:t xml:space="preserve">, </w:t>
      </w:r>
      <w:r w:rsidRPr="002A2021">
        <w:rPr>
          <w:rFonts w:eastAsia="PMingLiU"/>
          <w:i/>
          <w:color w:val="000000" w:themeColor="text1"/>
          <w:lang w:eastAsia="zh-TW"/>
        </w:rPr>
        <w:t>Journal of Engineering Mechanics</w:t>
      </w:r>
      <w:r w:rsidRPr="002A2021">
        <w:rPr>
          <w:rFonts w:eastAsia="PMingLiU"/>
          <w:color w:val="000000" w:themeColor="text1"/>
          <w:lang w:eastAsia="zh-TW"/>
        </w:rPr>
        <w:t xml:space="preserve"> 111 (8)</w:t>
      </w:r>
      <w:r w:rsidR="00D00D1D" w:rsidRPr="002A2021">
        <w:rPr>
          <w:rFonts w:eastAsia="PMingLiU"/>
          <w:color w:val="000000" w:themeColor="text1"/>
          <w:lang w:eastAsia="zh-TW"/>
        </w:rPr>
        <w:t>:</w:t>
      </w:r>
      <w:r w:rsidRPr="002A2021">
        <w:rPr>
          <w:rFonts w:eastAsia="PMingLiU"/>
          <w:color w:val="000000" w:themeColor="text1"/>
          <w:lang w:eastAsia="zh-TW"/>
        </w:rPr>
        <w:t xml:space="preserve"> 1010-1026.</w:t>
      </w:r>
    </w:p>
    <w:p w14:paraId="34E51C96" w14:textId="0AF1FCA6" w:rsidR="00040CDF" w:rsidRPr="002A2021" w:rsidRDefault="00040CDF" w:rsidP="00040CDF">
      <w:pPr>
        <w:pStyle w:val="maintext"/>
        <w:rPr>
          <w:rFonts w:eastAsia="PMingLiU"/>
          <w:color w:val="000000" w:themeColor="text1"/>
          <w:lang w:eastAsia="zh-TW"/>
        </w:rPr>
      </w:pPr>
    </w:p>
    <w:p w14:paraId="1E4F31D4" w14:textId="29B1468E" w:rsidR="00D00D1D" w:rsidRPr="002A2021" w:rsidRDefault="00472BB0" w:rsidP="00472BB0">
      <w:pPr>
        <w:pStyle w:val="maintext"/>
        <w:rPr>
          <w:rFonts w:eastAsia="PMingLiU"/>
          <w:color w:val="000000" w:themeColor="text1"/>
          <w:lang w:eastAsia="zh-TW"/>
        </w:rPr>
      </w:pPr>
      <w:r w:rsidRPr="002A2021">
        <w:rPr>
          <w:rFonts w:eastAsia="PMingLiU"/>
          <w:color w:val="000000" w:themeColor="text1"/>
          <w:lang w:eastAsia="zh-TW"/>
        </w:rPr>
        <w:t xml:space="preserve">S.-Y. Kim, C.-H. Lee (2017), “Seismic retrofit of welded steel moment connections with highly composite floor slabs”, </w:t>
      </w:r>
      <w:r w:rsidRPr="002A2021">
        <w:rPr>
          <w:rFonts w:eastAsia="PMingLiU"/>
          <w:i/>
          <w:iCs/>
          <w:color w:val="000000" w:themeColor="text1"/>
          <w:lang w:eastAsia="zh-TW"/>
        </w:rPr>
        <w:t>Journal of Constructional Steel Research</w:t>
      </w:r>
      <w:r w:rsidRPr="002A2021">
        <w:rPr>
          <w:rFonts w:eastAsia="PMingLiU"/>
          <w:color w:val="000000" w:themeColor="text1"/>
          <w:lang w:eastAsia="zh-TW"/>
        </w:rPr>
        <w:t>, 139: 62–68</w:t>
      </w:r>
    </w:p>
    <w:p w14:paraId="10EC7102" w14:textId="59B80EC6" w:rsidR="00472BB0" w:rsidRPr="002A2021" w:rsidRDefault="00472BB0" w:rsidP="00472BB0">
      <w:pPr>
        <w:pStyle w:val="maintext"/>
        <w:rPr>
          <w:rFonts w:eastAsia="PMingLiU"/>
          <w:color w:val="000000" w:themeColor="text1"/>
          <w:lang w:eastAsia="zh-TW"/>
        </w:rPr>
      </w:pPr>
    </w:p>
    <w:p w14:paraId="051BB2DA" w14:textId="466431BF" w:rsidR="00472BB0" w:rsidRPr="002A2021" w:rsidRDefault="00472BB0" w:rsidP="00472BB0">
      <w:pPr>
        <w:pStyle w:val="maintext"/>
        <w:rPr>
          <w:rFonts w:eastAsia="PMingLiU"/>
          <w:color w:val="000000" w:themeColor="text1"/>
          <w:lang w:eastAsia="zh-TW"/>
        </w:rPr>
      </w:pPr>
      <w:r w:rsidRPr="002A2021">
        <w:rPr>
          <w:rFonts w:eastAsia="PMingLiU"/>
          <w:color w:val="000000" w:themeColor="text1"/>
          <w:lang w:eastAsia="zh-TW"/>
        </w:rPr>
        <w:t>S.-Y. Kim, C.-h. Lee (2019), “Description of asymmetric hysteretic behavior</w:t>
      </w:r>
      <w:r w:rsidRPr="002A2021">
        <w:rPr>
          <w:rFonts w:eastAsiaTheme="minorEastAsia" w:hint="eastAsia"/>
          <w:color w:val="000000" w:themeColor="text1"/>
          <w:lang w:eastAsia="ko-KR"/>
        </w:rPr>
        <w:t xml:space="preserve"> </w:t>
      </w:r>
      <w:r w:rsidRPr="002A2021">
        <w:rPr>
          <w:rFonts w:eastAsia="PMingLiU"/>
          <w:color w:val="000000" w:themeColor="text1"/>
          <w:lang w:eastAsia="zh-TW"/>
        </w:rPr>
        <w:t xml:space="preserve">based on the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model and piecewise linear strength-degradation functions”, </w:t>
      </w:r>
      <w:r w:rsidRPr="002A2021">
        <w:rPr>
          <w:rFonts w:eastAsia="PMingLiU"/>
          <w:i/>
          <w:iCs/>
          <w:color w:val="000000" w:themeColor="text1"/>
          <w:lang w:eastAsia="zh-TW"/>
        </w:rPr>
        <w:t>Engineering Structures</w:t>
      </w:r>
      <w:r w:rsidRPr="002A2021">
        <w:rPr>
          <w:rFonts w:eastAsia="PMingLiU"/>
          <w:color w:val="000000" w:themeColor="text1"/>
          <w:lang w:eastAsia="zh-TW"/>
        </w:rPr>
        <w:t>, 181:181–191.</w:t>
      </w:r>
    </w:p>
    <w:p w14:paraId="0CD54CAC" w14:textId="6DEB259E" w:rsidR="00402554" w:rsidRPr="002A2021" w:rsidRDefault="00402554" w:rsidP="00472BB0">
      <w:pPr>
        <w:pStyle w:val="maintext"/>
        <w:rPr>
          <w:rFonts w:eastAsia="PMingLiU"/>
          <w:color w:val="000000" w:themeColor="text1"/>
          <w:lang w:eastAsia="zh-TW"/>
        </w:rPr>
      </w:pPr>
    </w:p>
    <w:p w14:paraId="710F1502" w14:textId="45C9BE72" w:rsidR="00402554" w:rsidRPr="002A2021" w:rsidRDefault="00402554" w:rsidP="00472BB0">
      <w:pPr>
        <w:pStyle w:val="maintext"/>
        <w:rPr>
          <w:rFonts w:eastAsia="PMingLiU"/>
          <w:color w:val="000000" w:themeColor="text1"/>
          <w:lang w:eastAsia="zh-TW"/>
        </w:rPr>
      </w:pPr>
      <w:r w:rsidRPr="002A2021">
        <w:rPr>
          <w:rFonts w:eastAsia="PMingLiU"/>
          <w:color w:val="000000" w:themeColor="text1"/>
          <w:lang w:eastAsia="zh-TW"/>
        </w:rPr>
        <w:t xml:space="preserve">G. C. </w:t>
      </w:r>
      <w:proofErr w:type="spellStart"/>
      <w:r w:rsidRPr="002A2021">
        <w:rPr>
          <w:rFonts w:eastAsia="PMingLiU"/>
          <w:color w:val="000000" w:themeColor="text1"/>
          <w:lang w:eastAsia="zh-TW"/>
        </w:rPr>
        <w:t>Foliente</w:t>
      </w:r>
      <w:proofErr w:type="spellEnd"/>
      <w:r w:rsidRPr="002A2021">
        <w:rPr>
          <w:rFonts w:eastAsia="PMingLiU"/>
          <w:color w:val="000000" w:themeColor="text1"/>
          <w:lang w:eastAsia="zh-TW"/>
        </w:rPr>
        <w:t xml:space="preserve"> (1995), “Hysteresis modeling of wood joints and structural systems”, </w:t>
      </w:r>
      <w:r w:rsidRPr="002A2021">
        <w:rPr>
          <w:rFonts w:eastAsia="PMingLiU"/>
          <w:i/>
          <w:iCs/>
          <w:color w:val="000000" w:themeColor="text1"/>
          <w:lang w:eastAsia="zh-TW"/>
        </w:rPr>
        <w:t>Journal of Structural Engineering</w:t>
      </w:r>
      <w:r w:rsidRPr="002A2021">
        <w:rPr>
          <w:rFonts w:eastAsia="PMingLiU"/>
          <w:color w:val="000000" w:themeColor="text1"/>
          <w:lang w:eastAsia="zh-TW"/>
        </w:rPr>
        <w:t>, 121(6): 1013–1022.</w:t>
      </w:r>
    </w:p>
    <w:p w14:paraId="679C02AA" w14:textId="671F1922" w:rsidR="00402554" w:rsidRPr="002A2021" w:rsidRDefault="00402554" w:rsidP="00472BB0">
      <w:pPr>
        <w:pStyle w:val="maintext"/>
        <w:rPr>
          <w:rFonts w:eastAsia="PMingLiU"/>
          <w:color w:val="000000" w:themeColor="text1"/>
          <w:lang w:eastAsia="zh-TW"/>
        </w:rPr>
      </w:pPr>
    </w:p>
    <w:p w14:paraId="194AAA92" w14:textId="298E8C8B" w:rsidR="00402554" w:rsidRPr="002A2021" w:rsidRDefault="00402554" w:rsidP="00402554">
      <w:pPr>
        <w:pStyle w:val="maintext"/>
        <w:rPr>
          <w:rFonts w:eastAsia="PMingLiU"/>
          <w:color w:val="000000" w:themeColor="text1"/>
          <w:lang w:eastAsia="zh-TW"/>
        </w:rPr>
      </w:pPr>
      <w:r w:rsidRPr="002A2021">
        <w:rPr>
          <w:rFonts w:eastAsia="PMingLiU"/>
          <w:color w:val="000000" w:themeColor="text1"/>
          <w:lang w:eastAsia="zh-TW"/>
        </w:rPr>
        <w:t xml:space="preserve">W. Zhu, D.-H. Wang (2012), “Non-symmetrical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model for piezoelectric ceramic actuators”, </w:t>
      </w:r>
      <w:r w:rsidRPr="002A2021">
        <w:rPr>
          <w:rFonts w:eastAsia="PMingLiU"/>
          <w:i/>
          <w:iCs/>
          <w:color w:val="000000" w:themeColor="text1"/>
          <w:lang w:eastAsia="zh-TW"/>
        </w:rPr>
        <w:t>Sensors and Actuators A: Physical,</w:t>
      </w:r>
      <w:r w:rsidRPr="002A2021">
        <w:rPr>
          <w:rFonts w:eastAsia="PMingLiU"/>
          <w:color w:val="000000" w:themeColor="text1"/>
          <w:lang w:eastAsia="zh-TW"/>
        </w:rPr>
        <w:t xml:space="preserve"> 181:51–60.</w:t>
      </w:r>
    </w:p>
    <w:p w14:paraId="5CB27A86" w14:textId="77777777" w:rsidR="00402554" w:rsidRPr="002A2021" w:rsidRDefault="00402554" w:rsidP="00402554">
      <w:pPr>
        <w:pStyle w:val="maintext"/>
        <w:rPr>
          <w:rFonts w:eastAsia="PMingLiU"/>
          <w:color w:val="000000" w:themeColor="text1"/>
          <w:lang w:eastAsia="zh-TW"/>
        </w:rPr>
      </w:pPr>
    </w:p>
    <w:p w14:paraId="2F142457" w14:textId="2F858874" w:rsidR="00402554" w:rsidRPr="002A2021" w:rsidRDefault="00402554" w:rsidP="00402554">
      <w:pPr>
        <w:pStyle w:val="maintext"/>
        <w:rPr>
          <w:rFonts w:eastAsia="PMingLiU"/>
          <w:color w:val="000000" w:themeColor="text1"/>
          <w:lang w:eastAsia="zh-TW"/>
        </w:rPr>
      </w:pPr>
      <w:r w:rsidRPr="002A2021">
        <w:rPr>
          <w:rFonts w:eastAsia="PMingLiU"/>
          <w:color w:val="000000" w:themeColor="text1"/>
          <w:lang w:eastAsia="zh-TW"/>
        </w:rPr>
        <w:t xml:space="preserve">G. Wang, G. Chen, F. Bai (2015), “Modeling and identification of asymmetric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hysteresis for piezoelectric actuator via a novel differential evolution algorithm”, </w:t>
      </w:r>
      <w:r w:rsidRPr="002A2021">
        <w:rPr>
          <w:rFonts w:eastAsia="PMingLiU"/>
          <w:i/>
          <w:iCs/>
          <w:color w:val="000000" w:themeColor="text1"/>
          <w:lang w:eastAsia="zh-TW"/>
        </w:rPr>
        <w:t>Sensors and Actuators A: Physical,</w:t>
      </w:r>
      <w:r w:rsidRPr="002A2021">
        <w:rPr>
          <w:rFonts w:eastAsia="PMingLiU"/>
          <w:color w:val="000000" w:themeColor="text1"/>
          <w:lang w:eastAsia="zh-TW"/>
        </w:rPr>
        <w:t xml:space="preserve"> 235:105–118.</w:t>
      </w:r>
    </w:p>
    <w:p w14:paraId="30D09D2A" w14:textId="4E2A11A0" w:rsidR="00AE4D3A" w:rsidRPr="002A2021" w:rsidRDefault="00AE4D3A" w:rsidP="00402554">
      <w:pPr>
        <w:pStyle w:val="maintext"/>
        <w:rPr>
          <w:rFonts w:eastAsia="PMingLiU"/>
          <w:color w:val="000000" w:themeColor="text1"/>
          <w:lang w:eastAsia="zh-TW"/>
        </w:rPr>
      </w:pPr>
    </w:p>
    <w:p w14:paraId="058C57B7" w14:textId="1179B09F" w:rsidR="00AE4D3A" w:rsidRPr="002A2021" w:rsidRDefault="00AE4D3A" w:rsidP="00AE4D3A">
      <w:pPr>
        <w:pStyle w:val="maintext"/>
        <w:rPr>
          <w:rFonts w:eastAsia="PMingLiU"/>
          <w:color w:val="000000" w:themeColor="text1"/>
          <w:lang w:eastAsia="zh-TW"/>
        </w:rPr>
      </w:pPr>
      <w:r w:rsidRPr="002A2021">
        <w:rPr>
          <w:rFonts w:eastAsia="PMingLiU"/>
          <w:color w:val="000000" w:themeColor="text1"/>
          <w:lang w:eastAsia="zh-TW"/>
        </w:rPr>
        <w:t xml:space="preserve">F. Ma, H. Zhang, A. </w:t>
      </w:r>
      <w:proofErr w:type="spellStart"/>
      <w:r w:rsidRPr="002A2021">
        <w:rPr>
          <w:rFonts w:eastAsia="PMingLiU"/>
          <w:color w:val="000000" w:themeColor="text1"/>
          <w:lang w:eastAsia="zh-TW"/>
        </w:rPr>
        <w:t>Bockstedte</w:t>
      </w:r>
      <w:proofErr w:type="spellEnd"/>
      <w:r w:rsidRPr="002A2021">
        <w:rPr>
          <w:rFonts w:eastAsia="PMingLiU"/>
          <w:color w:val="000000" w:themeColor="text1"/>
          <w:lang w:eastAsia="zh-TW"/>
        </w:rPr>
        <w:t xml:space="preserve">, G. C. </w:t>
      </w:r>
      <w:proofErr w:type="spellStart"/>
      <w:r w:rsidRPr="002A2021">
        <w:rPr>
          <w:rFonts w:eastAsia="PMingLiU"/>
          <w:color w:val="000000" w:themeColor="text1"/>
          <w:lang w:eastAsia="zh-TW"/>
        </w:rPr>
        <w:t>Foliente</w:t>
      </w:r>
      <w:proofErr w:type="spellEnd"/>
      <w:r w:rsidRPr="002A2021">
        <w:rPr>
          <w:rFonts w:eastAsia="PMingLiU"/>
          <w:color w:val="000000" w:themeColor="text1"/>
          <w:lang w:eastAsia="zh-TW"/>
        </w:rPr>
        <w:t xml:space="preserve">, P. </w:t>
      </w:r>
      <w:proofErr w:type="spellStart"/>
      <w:r w:rsidRPr="002A2021">
        <w:rPr>
          <w:rFonts w:eastAsia="PMingLiU"/>
          <w:color w:val="000000" w:themeColor="text1"/>
          <w:lang w:eastAsia="zh-TW"/>
        </w:rPr>
        <w:t>Paevere</w:t>
      </w:r>
      <w:proofErr w:type="spellEnd"/>
      <w:r w:rsidRPr="002A2021">
        <w:rPr>
          <w:rFonts w:eastAsia="PMingLiU"/>
          <w:color w:val="000000" w:themeColor="text1"/>
          <w:lang w:eastAsia="zh-TW"/>
        </w:rPr>
        <w:t xml:space="preserve"> (2004), “Parameter analysis of the differential model of hysteresis”, </w:t>
      </w:r>
      <w:r w:rsidRPr="002A2021">
        <w:rPr>
          <w:rFonts w:eastAsia="PMingLiU"/>
          <w:i/>
          <w:iCs/>
          <w:color w:val="000000" w:themeColor="text1"/>
          <w:lang w:eastAsia="zh-TW"/>
        </w:rPr>
        <w:t>Journal of Applied Mechanics</w:t>
      </w:r>
      <w:r w:rsidRPr="002A2021">
        <w:rPr>
          <w:rFonts w:eastAsia="PMingLiU"/>
          <w:color w:val="000000" w:themeColor="text1"/>
          <w:lang w:eastAsia="zh-TW"/>
        </w:rPr>
        <w:t>, 71(3): 342-349.</w:t>
      </w:r>
    </w:p>
    <w:p w14:paraId="17C0415E" w14:textId="77777777" w:rsidR="00AE4D3A" w:rsidRPr="002A2021" w:rsidRDefault="00AE4D3A" w:rsidP="00AE4D3A">
      <w:pPr>
        <w:pStyle w:val="maintext"/>
        <w:rPr>
          <w:rFonts w:eastAsia="PMingLiU"/>
          <w:color w:val="000000" w:themeColor="text1"/>
          <w:lang w:eastAsia="zh-TW"/>
        </w:rPr>
      </w:pPr>
    </w:p>
    <w:p w14:paraId="0CC73145" w14:textId="4E43054C" w:rsidR="00AE4D3A" w:rsidRPr="002A2021" w:rsidRDefault="00AE4D3A" w:rsidP="00AE4D3A">
      <w:pPr>
        <w:pStyle w:val="maintext"/>
        <w:rPr>
          <w:rFonts w:eastAsia="PMingLiU"/>
          <w:color w:val="000000" w:themeColor="text1"/>
          <w:lang w:eastAsia="zh-TW"/>
        </w:rPr>
      </w:pPr>
      <w:r w:rsidRPr="002A2021">
        <w:rPr>
          <w:rFonts w:eastAsia="PMingLiU"/>
          <w:color w:val="000000" w:themeColor="text1"/>
          <w:lang w:eastAsia="zh-TW"/>
        </w:rPr>
        <w:t xml:space="preserve">A. </w:t>
      </w:r>
      <w:proofErr w:type="spellStart"/>
      <w:r w:rsidRPr="002A2021">
        <w:rPr>
          <w:rFonts w:eastAsia="PMingLiU"/>
          <w:color w:val="000000" w:themeColor="text1"/>
          <w:lang w:eastAsia="zh-TW"/>
        </w:rPr>
        <w:t>Charalampakis</w:t>
      </w:r>
      <w:proofErr w:type="spellEnd"/>
      <w:r w:rsidRPr="002A2021">
        <w:rPr>
          <w:rFonts w:eastAsia="PMingLiU"/>
          <w:color w:val="000000" w:themeColor="text1"/>
          <w:lang w:eastAsia="zh-TW"/>
        </w:rPr>
        <w:t xml:space="preserve">, V. </w:t>
      </w:r>
      <w:proofErr w:type="spellStart"/>
      <w:r w:rsidRPr="002A2021">
        <w:rPr>
          <w:rFonts w:eastAsia="PMingLiU"/>
          <w:color w:val="000000" w:themeColor="text1"/>
          <w:lang w:eastAsia="zh-TW"/>
        </w:rPr>
        <w:t>Koumousis</w:t>
      </w:r>
      <w:proofErr w:type="spellEnd"/>
      <w:r w:rsidRPr="002A2021">
        <w:rPr>
          <w:rFonts w:eastAsia="PMingLiU"/>
          <w:color w:val="000000" w:themeColor="text1"/>
          <w:lang w:eastAsia="zh-TW"/>
        </w:rPr>
        <w:t xml:space="preserve"> (2008), “On the response and dissipated energy of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hysteretic model”, </w:t>
      </w:r>
      <w:r w:rsidRPr="002A2021">
        <w:rPr>
          <w:rFonts w:eastAsia="PMingLiU"/>
          <w:i/>
          <w:iCs/>
          <w:color w:val="000000" w:themeColor="text1"/>
          <w:lang w:eastAsia="zh-TW"/>
        </w:rPr>
        <w:t>Journal of Sound and Vibration</w:t>
      </w:r>
      <w:r w:rsidRPr="002A2021">
        <w:rPr>
          <w:rFonts w:eastAsiaTheme="minorEastAsia" w:hint="eastAsia"/>
          <w:color w:val="000000" w:themeColor="text1"/>
          <w:lang w:eastAsia="ko-KR"/>
        </w:rPr>
        <w:t>,</w:t>
      </w:r>
      <w:r w:rsidRPr="002A2021">
        <w:rPr>
          <w:rFonts w:eastAsiaTheme="minorEastAsia"/>
          <w:color w:val="000000" w:themeColor="text1"/>
          <w:lang w:eastAsia="ko-KR"/>
        </w:rPr>
        <w:t xml:space="preserve"> </w:t>
      </w:r>
      <w:r w:rsidRPr="002A2021">
        <w:rPr>
          <w:rFonts w:eastAsia="PMingLiU"/>
          <w:color w:val="000000" w:themeColor="text1"/>
          <w:lang w:eastAsia="zh-TW"/>
        </w:rPr>
        <w:t>309(3-5):887–895.</w:t>
      </w:r>
    </w:p>
    <w:p w14:paraId="362FED98" w14:textId="77777777" w:rsidR="00AE4D3A" w:rsidRPr="002A2021" w:rsidRDefault="00AE4D3A" w:rsidP="00AE4D3A">
      <w:pPr>
        <w:pStyle w:val="maintext"/>
        <w:rPr>
          <w:rFonts w:eastAsia="PMingLiU"/>
          <w:color w:val="000000" w:themeColor="text1"/>
          <w:lang w:eastAsia="zh-TW"/>
        </w:rPr>
      </w:pPr>
    </w:p>
    <w:p w14:paraId="2883F020" w14:textId="7B053266" w:rsidR="00AE4D3A" w:rsidRPr="002A2021" w:rsidRDefault="00AE4D3A" w:rsidP="00AE4D3A">
      <w:pPr>
        <w:pStyle w:val="maintext"/>
        <w:rPr>
          <w:rFonts w:eastAsia="PMingLiU"/>
          <w:color w:val="000000" w:themeColor="text1"/>
          <w:lang w:eastAsia="zh-TW"/>
        </w:rPr>
      </w:pPr>
      <w:r w:rsidRPr="002A2021">
        <w:rPr>
          <w:rFonts w:eastAsia="PMingLiU"/>
          <w:color w:val="000000" w:themeColor="text1"/>
          <w:lang w:eastAsia="zh-TW"/>
        </w:rPr>
        <w:t xml:space="preserve">T. </w:t>
      </w:r>
      <w:proofErr w:type="spellStart"/>
      <w:r w:rsidRPr="002A2021">
        <w:rPr>
          <w:rFonts w:eastAsia="PMingLiU"/>
          <w:color w:val="000000" w:themeColor="text1"/>
          <w:lang w:eastAsia="zh-TW"/>
        </w:rPr>
        <w:t>Sireteanu</w:t>
      </w:r>
      <w:proofErr w:type="spellEnd"/>
      <w:r w:rsidRPr="002A2021">
        <w:rPr>
          <w:rFonts w:eastAsia="PMingLiU"/>
          <w:color w:val="000000" w:themeColor="text1"/>
          <w:lang w:eastAsia="zh-TW"/>
        </w:rPr>
        <w:t xml:space="preserve">, M. </w:t>
      </w:r>
      <w:proofErr w:type="spellStart"/>
      <w:r w:rsidRPr="002A2021">
        <w:rPr>
          <w:rFonts w:eastAsia="PMingLiU"/>
          <w:color w:val="000000" w:themeColor="text1"/>
          <w:lang w:eastAsia="zh-TW"/>
        </w:rPr>
        <w:t>Giuclea</w:t>
      </w:r>
      <w:proofErr w:type="spellEnd"/>
      <w:r w:rsidRPr="002A2021">
        <w:rPr>
          <w:rFonts w:eastAsia="PMingLiU"/>
          <w:color w:val="000000" w:themeColor="text1"/>
          <w:lang w:eastAsia="zh-TW"/>
        </w:rPr>
        <w:t xml:space="preserve">, A. </w:t>
      </w:r>
      <w:proofErr w:type="spellStart"/>
      <w:r w:rsidRPr="002A2021">
        <w:rPr>
          <w:rFonts w:eastAsia="PMingLiU"/>
          <w:color w:val="000000" w:themeColor="text1"/>
          <w:lang w:eastAsia="zh-TW"/>
        </w:rPr>
        <w:t>Mitu</w:t>
      </w:r>
      <w:proofErr w:type="spellEnd"/>
      <w:r w:rsidRPr="002A2021">
        <w:rPr>
          <w:rFonts w:eastAsia="PMingLiU"/>
          <w:color w:val="000000" w:themeColor="text1"/>
          <w:lang w:eastAsia="zh-TW"/>
        </w:rPr>
        <w:t xml:space="preserve"> (2010), “Identification of an extended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model with application to seismic protection through hysteretic devices”, </w:t>
      </w:r>
      <w:r w:rsidRPr="002A2021">
        <w:rPr>
          <w:rFonts w:eastAsia="PMingLiU"/>
          <w:i/>
          <w:iCs/>
          <w:color w:val="000000" w:themeColor="text1"/>
          <w:lang w:eastAsia="zh-TW"/>
        </w:rPr>
        <w:t>Computational Mechanics</w:t>
      </w:r>
      <w:r w:rsidRPr="002A2021">
        <w:rPr>
          <w:rFonts w:eastAsia="PMingLiU"/>
          <w:color w:val="000000" w:themeColor="text1"/>
          <w:lang w:eastAsia="zh-TW"/>
        </w:rPr>
        <w:t>, 45(5): 431–441.</w:t>
      </w:r>
    </w:p>
    <w:p w14:paraId="116B7A74" w14:textId="77777777" w:rsidR="00AE4D3A" w:rsidRPr="002A2021" w:rsidRDefault="00AE4D3A" w:rsidP="00AE4D3A">
      <w:pPr>
        <w:pStyle w:val="maintext"/>
        <w:rPr>
          <w:rFonts w:eastAsia="PMingLiU"/>
          <w:color w:val="000000" w:themeColor="text1"/>
          <w:lang w:eastAsia="zh-TW"/>
        </w:rPr>
      </w:pPr>
    </w:p>
    <w:p w14:paraId="3EF2F7E6" w14:textId="5B1A85D4" w:rsidR="00AE4D3A" w:rsidRPr="002A2021" w:rsidRDefault="00AE4D3A" w:rsidP="00AE4D3A">
      <w:pPr>
        <w:pStyle w:val="maintext"/>
        <w:rPr>
          <w:rFonts w:eastAsia="PMingLiU"/>
          <w:color w:val="000000" w:themeColor="text1"/>
          <w:lang w:eastAsia="zh-TW"/>
        </w:rPr>
      </w:pPr>
      <w:r w:rsidRPr="002A2021">
        <w:rPr>
          <w:rFonts w:eastAsia="PMingLiU"/>
          <w:color w:val="000000" w:themeColor="text1"/>
          <w:lang w:eastAsia="zh-TW"/>
        </w:rPr>
        <w:t xml:space="preserve">A. </w:t>
      </w:r>
      <w:proofErr w:type="spellStart"/>
      <w:r w:rsidRPr="002A2021">
        <w:rPr>
          <w:rFonts w:eastAsia="PMingLiU"/>
          <w:color w:val="000000" w:themeColor="text1"/>
          <w:lang w:eastAsia="zh-TW"/>
        </w:rPr>
        <w:t>Charalampakis</w:t>
      </w:r>
      <w:proofErr w:type="spellEnd"/>
      <w:r w:rsidRPr="002A2021">
        <w:rPr>
          <w:rFonts w:eastAsia="PMingLiU"/>
          <w:color w:val="000000" w:themeColor="text1"/>
          <w:lang w:eastAsia="zh-TW"/>
        </w:rPr>
        <w:t xml:space="preserve">, V. </w:t>
      </w:r>
      <w:proofErr w:type="spellStart"/>
      <w:r w:rsidRPr="002A2021">
        <w:rPr>
          <w:rFonts w:eastAsia="PMingLiU"/>
          <w:color w:val="000000" w:themeColor="text1"/>
          <w:lang w:eastAsia="zh-TW"/>
        </w:rPr>
        <w:t>Koumousis</w:t>
      </w:r>
      <w:proofErr w:type="spellEnd"/>
      <w:r w:rsidRPr="002A2021">
        <w:rPr>
          <w:rFonts w:eastAsia="PMingLiU"/>
          <w:color w:val="000000" w:themeColor="text1"/>
          <w:lang w:eastAsia="zh-TW"/>
        </w:rPr>
        <w:t xml:space="preserve"> (2008), Identification of </w:t>
      </w:r>
      <w:proofErr w:type="spellStart"/>
      <w:r w:rsidRPr="002A2021">
        <w:rPr>
          <w:rFonts w:eastAsia="PMingLiU"/>
          <w:color w:val="000000" w:themeColor="text1"/>
          <w:lang w:eastAsia="zh-TW"/>
        </w:rPr>
        <w:t>Bouc</w:t>
      </w:r>
      <w:proofErr w:type="spellEnd"/>
      <w:r w:rsidRPr="002A2021">
        <w:rPr>
          <w:rFonts w:eastAsia="PMingLiU"/>
          <w:color w:val="000000" w:themeColor="text1"/>
          <w:lang w:eastAsia="zh-TW"/>
        </w:rPr>
        <w:t xml:space="preserve">–Wen hysteretic systems by a hybrid evolutionary algorithm, </w:t>
      </w:r>
      <w:r w:rsidRPr="002A2021">
        <w:rPr>
          <w:rFonts w:eastAsia="PMingLiU"/>
          <w:i/>
          <w:iCs/>
          <w:color w:val="000000" w:themeColor="text1"/>
          <w:lang w:eastAsia="zh-TW"/>
        </w:rPr>
        <w:t>Journal of Sound and Vibration</w:t>
      </w:r>
      <w:r w:rsidRPr="002A2021">
        <w:rPr>
          <w:rFonts w:eastAsia="PMingLiU"/>
          <w:color w:val="000000" w:themeColor="text1"/>
          <w:lang w:eastAsia="zh-TW"/>
        </w:rPr>
        <w:t>, 314(3-5): 571–585.</w:t>
      </w:r>
    </w:p>
    <w:p w14:paraId="238CEEFF" w14:textId="70B967AD" w:rsidR="00872179" w:rsidRPr="002A2021" w:rsidRDefault="00872179" w:rsidP="00AE4D3A">
      <w:pPr>
        <w:pStyle w:val="maintext"/>
        <w:rPr>
          <w:rFonts w:eastAsia="PMingLiU"/>
          <w:color w:val="000000" w:themeColor="text1"/>
          <w:lang w:eastAsia="zh-TW"/>
        </w:rPr>
      </w:pPr>
    </w:p>
    <w:p w14:paraId="13CB5D26" w14:textId="6C593D79" w:rsidR="00872179" w:rsidRPr="002A2021" w:rsidRDefault="00872179" w:rsidP="00872179">
      <w:pPr>
        <w:pStyle w:val="maintext"/>
        <w:rPr>
          <w:rFonts w:eastAsia="PMingLiU"/>
          <w:i/>
          <w:iCs/>
          <w:color w:val="000000" w:themeColor="text1"/>
          <w:lang w:eastAsia="zh-TW"/>
        </w:rPr>
      </w:pPr>
      <w:r w:rsidRPr="002A2021">
        <w:rPr>
          <w:rFonts w:eastAsia="PMingLiU"/>
          <w:color w:val="000000" w:themeColor="text1"/>
          <w:lang w:eastAsia="zh-TW"/>
        </w:rPr>
        <w:t>E. A. Wan, R. Van Der Merwe (2000), “The Unscented Kalman filter for nonlinear</w:t>
      </w:r>
      <w:r w:rsidRPr="002A2021">
        <w:rPr>
          <w:rFonts w:eastAsiaTheme="minorEastAsia" w:hint="eastAsia"/>
          <w:color w:val="000000" w:themeColor="text1"/>
          <w:lang w:eastAsia="ko-KR"/>
        </w:rPr>
        <w:t xml:space="preserve"> </w:t>
      </w:r>
      <w:r w:rsidRPr="002A2021">
        <w:rPr>
          <w:rFonts w:eastAsia="PMingLiU"/>
          <w:color w:val="000000" w:themeColor="text1"/>
          <w:lang w:eastAsia="zh-TW"/>
        </w:rPr>
        <w:t xml:space="preserve">estimation”, </w:t>
      </w:r>
      <w:r w:rsidRPr="002A2021">
        <w:rPr>
          <w:rFonts w:eastAsia="PMingLiU"/>
          <w:i/>
          <w:iCs/>
          <w:color w:val="000000" w:themeColor="text1"/>
          <w:lang w:eastAsia="zh-TW"/>
        </w:rPr>
        <w:t>Proceedings of the IEEE 2000 Adaptive Systems for Signal Processing, Communications, and Control Symposium (Cat. No.00EX373)</w:t>
      </w:r>
      <w:r w:rsidRPr="002A2021">
        <w:rPr>
          <w:rFonts w:eastAsia="PMingLiU"/>
          <w:color w:val="000000" w:themeColor="text1"/>
          <w:lang w:eastAsia="zh-TW"/>
        </w:rPr>
        <w:t>: 153–158.</w:t>
      </w:r>
    </w:p>
    <w:p w14:paraId="64CB43B7" w14:textId="64F1B897" w:rsidR="00872179" w:rsidRPr="002A2021" w:rsidRDefault="00872179" w:rsidP="00872179">
      <w:pPr>
        <w:pStyle w:val="maintext"/>
        <w:rPr>
          <w:rFonts w:eastAsia="PMingLiU"/>
          <w:color w:val="000000" w:themeColor="text1"/>
          <w:lang w:eastAsia="zh-TW"/>
        </w:rPr>
      </w:pPr>
    </w:p>
    <w:p w14:paraId="28437563" w14:textId="51DFF7CB" w:rsidR="00872179" w:rsidRPr="002A2021" w:rsidRDefault="00872179" w:rsidP="00872179">
      <w:pPr>
        <w:pStyle w:val="maintext"/>
        <w:rPr>
          <w:rFonts w:eastAsia="PMingLiU"/>
          <w:color w:val="000000" w:themeColor="text1"/>
          <w:lang w:eastAsia="zh-TW"/>
        </w:rPr>
      </w:pPr>
      <w:r w:rsidRPr="002A2021">
        <w:rPr>
          <w:rFonts w:eastAsia="PMingLiU"/>
          <w:color w:val="000000" w:themeColor="text1"/>
          <w:lang w:eastAsia="zh-TW"/>
        </w:rPr>
        <w:t xml:space="preserve">S. J. </w:t>
      </w:r>
      <w:proofErr w:type="spellStart"/>
      <w:r w:rsidRPr="002A2021">
        <w:rPr>
          <w:rFonts w:eastAsia="PMingLiU"/>
          <w:color w:val="000000" w:themeColor="text1"/>
          <w:lang w:eastAsia="zh-TW"/>
        </w:rPr>
        <w:t>Julier</w:t>
      </w:r>
      <w:proofErr w:type="spellEnd"/>
      <w:r w:rsidRPr="002A2021">
        <w:rPr>
          <w:rFonts w:eastAsia="PMingLiU"/>
          <w:color w:val="000000" w:themeColor="text1"/>
          <w:lang w:eastAsia="zh-TW"/>
        </w:rPr>
        <w:t xml:space="preserve">, J. K. Uhlmann (2004), “Unscented filtering and nonlinear estimation”, </w:t>
      </w:r>
      <w:r w:rsidRPr="002A2021">
        <w:rPr>
          <w:rFonts w:eastAsia="PMingLiU"/>
          <w:i/>
          <w:iCs/>
          <w:color w:val="000000" w:themeColor="text1"/>
          <w:lang w:eastAsia="zh-TW"/>
        </w:rPr>
        <w:t xml:space="preserve">Proceedings of the IEEE, </w:t>
      </w:r>
      <w:r w:rsidRPr="002A2021">
        <w:rPr>
          <w:rFonts w:eastAsia="PMingLiU"/>
          <w:color w:val="000000" w:themeColor="text1"/>
          <w:lang w:eastAsia="zh-TW"/>
        </w:rPr>
        <w:t>92(3):401–422</w:t>
      </w:r>
    </w:p>
    <w:sectPr w:rsidR="00872179" w:rsidRPr="002A2021">
      <w:footerReference w:type="even" r:id="rId19"/>
      <w:footerReference w:type="default" r:id="rId20"/>
      <w:pgSz w:w="11906" w:h="16838" w:code="9"/>
      <w:pgMar w:top="1418" w:right="1418" w:bottom="1418" w:left="1418"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E6A00" w14:textId="77777777" w:rsidR="00CF6A88" w:rsidRDefault="00CF6A88">
      <w:r>
        <w:separator/>
      </w:r>
    </w:p>
  </w:endnote>
  <w:endnote w:type="continuationSeparator" w:id="0">
    <w:p w14:paraId="01AD1F32" w14:textId="77777777" w:rsidR="00CF6A88" w:rsidRDefault="00CF6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30507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맑은 고딕">
    <w:panose1 w:val="020B0503020000020004"/>
    <w:charset w:val="81"/>
    <w:family w:val="modern"/>
    <w:pitch w:val="variable"/>
    <w:sig w:usb0="9000002F" w:usb1="29D77CFB" w:usb2="00000012" w:usb3="00000000" w:csb0="00080001" w:csb1="00000000"/>
  </w:font>
  <w:font w:name="-윤명조120">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4FF1" w14:textId="77777777" w:rsidR="000E5366" w:rsidRDefault="000E5366">
    <w:pPr>
      <w:pStyle w:val="a8"/>
      <w:framePr w:wrap="around" w:vAnchor="text" w:hAnchor="margin" w:xAlign="center" w:y="1"/>
      <w:rPr>
        <w:rStyle w:val="aff4"/>
      </w:rPr>
    </w:pPr>
    <w:r>
      <w:rPr>
        <w:rStyle w:val="aff4"/>
      </w:rPr>
      <w:fldChar w:fldCharType="begin"/>
    </w:r>
    <w:r>
      <w:rPr>
        <w:rStyle w:val="aff4"/>
      </w:rPr>
      <w:instrText xml:space="preserve">PAGE  </w:instrText>
    </w:r>
    <w:r>
      <w:rPr>
        <w:rStyle w:val="aff4"/>
      </w:rPr>
      <w:fldChar w:fldCharType="separate"/>
    </w:r>
    <w:r>
      <w:rPr>
        <w:rStyle w:val="aff4"/>
        <w:noProof/>
      </w:rPr>
      <w:t>4</w:t>
    </w:r>
    <w:r>
      <w:rPr>
        <w:rStyle w:val="aff4"/>
      </w:rPr>
      <w:fldChar w:fldCharType="end"/>
    </w:r>
  </w:p>
  <w:p w14:paraId="57D2C537" w14:textId="77777777" w:rsidR="000E5366" w:rsidRDefault="000E536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1E1F" w14:textId="61F32FE9" w:rsidR="000E5366" w:rsidRDefault="000E5366">
    <w:pPr>
      <w:pStyle w:val="a8"/>
      <w:framePr w:wrap="around" w:vAnchor="text" w:hAnchor="margin" w:xAlign="center" w:y="1"/>
      <w:rPr>
        <w:rStyle w:val="aff4"/>
      </w:rPr>
    </w:pPr>
    <w:r>
      <w:rPr>
        <w:rStyle w:val="aff4"/>
      </w:rPr>
      <w:fldChar w:fldCharType="begin"/>
    </w:r>
    <w:r>
      <w:rPr>
        <w:rStyle w:val="aff4"/>
      </w:rPr>
      <w:instrText xml:space="preserve">PAGE  </w:instrText>
    </w:r>
    <w:r>
      <w:rPr>
        <w:rStyle w:val="aff4"/>
      </w:rPr>
      <w:fldChar w:fldCharType="separate"/>
    </w:r>
    <w:r w:rsidR="00CA19E3">
      <w:rPr>
        <w:rStyle w:val="aff4"/>
        <w:noProof/>
      </w:rPr>
      <w:t>5</w:t>
    </w:r>
    <w:r>
      <w:rPr>
        <w:rStyle w:val="aff4"/>
      </w:rPr>
      <w:fldChar w:fldCharType="end"/>
    </w:r>
  </w:p>
  <w:p w14:paraId="4DD34209" w14:textId="77777777" w:rsidR="000E5366" w:rsidRDefault="000E536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C13A2" w14:textId="77777777" w:rsidR="00CF6A88" w:rsidRDefault="00CF6A88">
      <w:r>
        <w:separator/>
      </w:r>
    </w:p>
  </w:footnote>
  <w:footnote w:type="continuationSeparator" w:id="0">
    <w:p w14:paraId="15ECA1A0" w14:textId="77777777" w:rsidR="00CF6A88" w:rsidRDefault="00CF6A88">
      <w:r>
        <w:continuationSeparator/>
      </w:r>
    </w:p>
  </w:footnote>
  <w:footnote w:id="1">
    <w:p w14:paraId="698C1108" w14:textId="77C703DE" w:rsidR="000E5366" w:rsidRPr="006659E9" w:rsidRDefault="000E5366">
      <w:pPr>
        <w:pStyle w:val="af4"/>
        <w:rPr>
          <w:rFonts w:eastAsiaTheme="minorEastAsia"/>
          <w:lang w:eastAsia="ko-KR"/>
        </w:rPr>
      </w:pPr>
      <w:r>
        <w:rPr>
          <w:rStyle w:val="aff5"/>
        </w:rPr>
        <w:footnoteRef/>
      </w:r>
      <w:r>
        <w:t xml:space="preserve"> </w:t>
      </w:r>
      <w:r>
        <w:rPr>
          <w:rFonts w:eastAsiaTheme="minorEastAsia"/>
          <w:lang w:eastAsia="ko-KR"/>
        </w:rPr>
        <w:t xml:space="preserve">Assistant professor, Changwon National University, Korea, e-mail: </w:t>
      </w:r>
      <w:hyperlink r:id="rId1" w:history="1">
        <w:r w:rsidRPr="00524170">
          <w:rPr>
            <w:rStyle w:val="a6"/>
            <w:rFonts w:eastAsiaTheme="minorEastAsia"/>
            <w:lang w:eastAsia="ko-KR"/>
          </w:rPr>
          <w:t>sungyong.kim@changwon.ac.kr</w:t>
        </w:r>
      </w:hyperlink>
      <w:r>
        <w:rPr>
          <w:rFonts w:eastAsiaTheme="minorEastAsia"/>
          <w:lang w:eastAsia="ko-KR"/>
        </w:rPr>
        <w:t xml:space="preserve"> </w:t>
      </w:r>
    </w:p>
  </w:footnote>
  <w:footnote w:id="2">
    <w:p w14:paraId="0735E638" w14:textId="738B0103" w:rsidR="000E5366" w:rsidRDefault="000E5366">
      <w:pPr>
        <w:pStyle w:val="footnote"/>
        <w:rPr>
          <w:rFonts w:eastAsia="PMingLiU"/>
          <w:lang w:eastAsia="zh-TW"/>
        </w:rPr>
      </w:pPr>
      <w:r>
        <w:rPr>
          <w:rStyle w:val="aff5"/>
        </w:rPr>
        <w:footnoteRef/>
      </w:r>
      <w:r>
        <w:t xml:space="preserve"> </w:t>
      </w:r>
      <w:r>
        <w:rPr>
          <w:rFonts w:hint="eastAsia"/>
        </w:rPr>
        <w:t xml:space="preserve">Professor, </w:t>
      </w:r>
      <w:r>
        <w:t>Seoul National University</w:t>
      </w:r>
      <w:r>
        <w:rPr>
          <w:rFonts w:hint="eastAsia"/>
        </w:rPr>
        <w:t xml:space="preserve">, Korea, e-mail: </w:t>
      </w:r>
      <w:hyperlink r:id="rId2" w:history="1">
        <w:r w:rsidRPr="00524170">
          <w:rPr>
            <w:rStyle w:val="a6"/>
          </w:rPr>
          <w:t>ceholee@snu.ac.kr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0E4048"/>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FB28DE5E"/>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7DBAE864"/>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88441A6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CF021C0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7158D29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F07EA2D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98628A5E"/>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8E3E530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5A6307A"/>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243BE2"/>
    <w:multiLevelType w:val="hybridMultilevel"/>
    <w:tmpl w:val="9C9A4CE8"/>
    <w:lvl w:ilvl="0" w:tplc="6B1A3E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840"/>
  <w:autoHyphenation/>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CBC"/>
    <w:rsid w:val="000141F0"/>
    <w:rsid w:val="0002592E"/>
    <w:rsid w:val="00026221"/>
    <w:rsid w:val="000348E5"/>
    <w:rsid w:val="00040CDF"/>
    <w:rsid w:val="00047369"/>
    <w:rsid w:val="00050E57"/>
    <w:rsid w:val="00050E81"/>
    <w:rsid w:val="0007073D"/>
    <w:rsid w:val="00081902"/>
    <w:rsid w:val="00094C35"/>
    <w:rsid w:val="0009649F"/>
    <w:rsid w:val="000B234E"/>
    <w:rsid w:val="000B7F1E"/>
    <w:rsid w:val="000C6F95"/>
    <w:rsid w:val="000E126E"/>
    <w:rsid w:val="000E5366"/>
    <w:rsid w:val="000F2049"/>
    <w:rsid w:val="001026F7"/>
    <w:rsid w:val="00106DBB"/>
    <w:rsid w:val="00114B07"/>
    <w:rsid w:val="00115A1B"/>
    <w:rsid w:val="00122817"/>
    <w:rsid w:val="00136A26"/>
    <w:rsid w:val="001408AD"/>
    <w:rsid w:val="00141A1C"/>
    <w:rsid w:val="00142E3C"/>
    <w:rsid w:val="0014307B"/>
    <w:rsid w:val="001504F0"/>
    <w:rsid w:val="00162DDF"/>
    <w:rsid w:val="00182777"/>
    <w:rsid w:val="001B2F94"/>
    <w:rsid w:val="001C5926"/>
    <w:rsid w:val="001D29FE"/>
    <w:rsid w:val="001D45E4"/>
    <w:rsid w:val="001F0E8F"/>
    <w:rsid w:val="002043FF"/>
    <w:rsid w:val="00212149"/>
    <w:rsid w:val="002151B1"/>
    <w:rsid w:val="00225C0D"/>
    <w:rsid w:val="00227819"/>
    <w:rsid w:val="00227D3C"/>
    <w:rsid w:val="0023200B"/>
    <w:rsid w:val="0023731A"/>
    <w:rsid w:val="00244155"/>
    <w:rsid w:val="0025328B"/>
    <w:rsid w:val="00263702"/>
    <w:rsid w:val="002827ED"/>
    <w:rsid w:val="00286885"/>
    <w:rsid w:val="002A2021"/>
    <w:rsid w:val="002B4E39"/>
    <w:rsid w:val="002B7AFF"/>
    <w:rsid w:val="002E01CE"/>
    <w:rsid w:val="002F4A6A"/>
    <w:rsid w:val="00302058"/>
    <w:rsid w:val="0030266F"/>
    <w:rsid w:val="00306ADF"/>
    <w:rsid w:val="00315947"/>
    <w:rsid w:val="0032078F"/>
    <w:rsid w:val="00333B8B"/>
    <w:rsid w:val="003348BE"/>
    <w:rsid w:val="00340578"/>
    <w:rsid w:val="00344B12"/>
    <w:rsid w:val="00346E40"/>
    <w:rsid w:val="003662B8"/>
    <w:rsid w:val="003702D5"/>
    <w:rsid w:val="003712EA"/>
    <w:rsid w:val="003935C7"/>
    <w:rsid w:val="003938F8"/>
    <w:rsid w:val="00396B0E"/>
    <w:rsid w:val="003B5892"/>
    <w:rsid w:val="003C65C9"/>
    <w:rsid w:val="003C6AA1"/>
    <w:rsid w:val="003E0484"/>
    <w:rsid w:val="003E3E0E"/>
    <w:rsid w:val="00402554"/>
    <w:rsid w:val="00412E9D"/>
    <w:rsid w:val="0042195B"/>
    <w:rsid w:val="0042217B"/>
    <w:rsid w:val="00427FC5"/>
    <w:rsid w:val="00440AD6"/>
    <w:rsid w:val="00457A49"/>
    <w:rsid w:val="00457A52"/>
    <w:rsid w:val="00466919"/>
    <w:rsid w:val="004701FF"/>
    <w:rsid w:val="00471DEF"/>
    <w:rsid w:val="00472BB0"/>
    <w:rsid w:val="0049343E"/>
    <w:rsid w:val="004D17C4"/>
    <w:rsid w:val="004D688C"/>
    <w:rsid w:val="004E1019"/>
    <w:rsid w:val="004E14C8"/>
    <w:rsid w:val="004E62E1"/>
    <w:rsid w:val="00501667"/>
    <w:rsid w:val="00513F35"/>
    <w:rsid w:val="005675E7"/>
    <w:rsid w:val="00575775"/>
    <w:rsid w:val="00576A74"/>
    <w:rsid w:val="005818D2"/>
    <w:rsid w:val="00592746"/>
    <w:rsid w:val="005934CC"/>
    <w:rsid w:val="005A5010"/>
    <w:rsid w:val="005B1C09"/>
    <w:rsid w:val="005D3233"/>
    <w:rsid w:val="005D687E"/>
    <w:rsid w:val="005D7E03"/>
    <w:rsid w:val="005F416E"/>
    <w:rsid w:val="005F7CD5"/>
    <w:rsid w:val="005F7F40"/>
    <w:rsid w:val="0060342E"/>
    <w:rsid w:val="006046FC"/>
    <w:rsid w:val="006409C6"/>
    <w:rsid w:val="006424D4"/>
    <w:rsid w:val="00650141"/>
    <w:rsid w:val="00663A6F"/>
    <w:rsid w:val="006659E9"/>
    <w:rsid w:val="00673F86"/>
    <w:rsid w:val="0067651F"/>
    <w:rsid w:val="0068297C"/>
    <w:rsid w:val="006845CC"/>
    <w:rsid w:val="00693BD7"/>
    <w:rsid w:val="006B7331"/>
    <w:rsid w:val="006C04A2"/>
    <w:rsid w:val="006C681C"/>
    <w:rsid w:val="006E4B0E"/>
    <w:rsid w:val="00727B2F"/>
    <w:rsid w:val="00741DC7"/>
    <w:rsid w:val="00760D44"/>
    <w:rsid w:val="00762BA7"/>
    <w:rsid w:val="00764789"/>
    <w:rsid w:val="007B5B46"/>
    <w:rsid w:val="00826C8B"/>
    <w:rsid w:val="008300B5"/>
    <w:rsid w:val="00837E58"/>
    <w:rsid w:val="00851F34"/>
    <w:rsid w:val="008601E5"/>
    <w:rsid w:val="008612D6"/>
    <w:rsid w:val="00862FD5"/>
    <w:rsid w:val="0086733A"/>
    <w:rsid w:val="00867F56"/>
    <w:rsid w:val="00870663"/>
    <w:rsid w:val="00872179"/>
    <w:rsid w:val="00893719"/>
    <w:rsid w:val="00893A7D"/>
    <w:rsid w:val="008C4307"/>
    <w:rsid w:val="008C7491"/>
    <w:rsid w:val="008F7DA2"/>
    <w:rsid w:val="00902253"/>
    <w:rsid w:val="00907B38"/>
    <w:rsid w:val="0091105F"/>
    <w:rsid w:val="00924212"/>
    <w:rsid w:val="00935949"/>
    <w:rsid w:val="0096282D"/>
    <w:rsid w:val="009720DD"/>
    <w:rsid w:val="009A1354"/>
    <w:rsid w:val="009B31A8"/>
    <w:rsid w:val="009C5DA1"/>
    <w:rsid w:val="009D75C6"/>
    <w:rsid w:val="009E191A"/>
    <w:rsid w:val="009E3786"/>
    <w:rsid w:val="00A016EF"/>
    <w:rsid w:val="00A043E1"/>
    <w:rsid w:val="00A63AFE"/>
    <w:rsid w:val="00A87E6F"/>
    <w:rsid w:val="00AB425D"/>
    <w:rsid w:val="00AB6243"/>
    <w:rsid w:val="00AD530A"/>
    <w:rsid w:val="00AE4D3A"/>
    <w:rsid w:val="00AF03E1"/>
    <w:rsid w:val="00AF7266"/>
    <w:rsid w:val="00B07F7F"/>
    <w:rsid w:val="00B11BF4"/>
    <w:rsid w:val="00B20B0D"/>
    <w:rsid w:val="00B33134"/>
    <w:rsid w:val="00B4091D"/>
    <w:rsid w:val="00B559A9"/>
    <w:rsid w:val="00B64819"/>
    <w:rsid w:val="00B65DFC"/>
    <w:rsid w:val="00B72F94"/>
    <w:rsid w:val="00B838B8"/>
    <w:rsid w:val="00BA36A2"/>
    <w:rsid w:val="00BA3E73"/>
    <w:rsid w:val="00BB22DA"/>
    <w:rsid w:val="00BB52B6"/>
    <w:rsid w:val="00BB5464"/>
    <w:rsid w:val="00BC2393"/>
    <w:rsid w:val="00BD3CFC"/>
    <w:rsid w:val="00BF04A3"/>
    <w:rsid w:val="00C02E06"/>
    <w:rsid w:val="00C0438C"/>
    <w:rsid w:val="00C24FEA"/>
    <w:rsid w:val="00C3208D"/>
    <w:rsid w:val="00C43CBC"/>
    <w:rsid w:val="00C47625"/>
    <w:rsid w:val="00C47B92"/>
    <w:rsid w:val="00C47C7E"/>
    <w:rsid w:val="00C67B38"/>
    <w:rsid w:val="00C75C74"/>
    <w:rsid w:val="00C86257"/>
    <w:rsid w:val="00C9585E"/>
    <w:rsid w:val="00CA19E3"/>
    <w:rsid w:val="00CA384B"/>
    <w:rsid w:val="00CD3E1E"/>
    <w:rsid w:val="00CE205E"/>
    <w:rsid w:val="00CE75DD"/>
    <w:rsid w:val="00CF18FB"/>
    <w:rsid w:val="00CF26DD"/>
    <w:rsid w:val="00CF43BA"/>
    <w:rsid w:val="00CF543C"/>
    <w:rsid w:val="00CF6A88"/>
    <w:rsid w:val="00D00D1D"/>
    <w:rsid w:val="00D20076"/>
    <w:rsid w:val="00D45419"/>
    <w:rsid w:val="00D45943"/>
    <w:rsid w:val="00D47EF5"/>
    <w:rsid w:val="00D60F69"/>
    <w:rsid w:val="00D66C63"/>
    <w:rsid w:val="00D93D94"/>
    <w:rsid w:val="00DA021B"/>
    <w:rsid w:val="00DB2EFE"/>
    <w:rsid w:val="00DC60ED"/>
    <w:rsid w:val="00DE5600"/>
    <w:rsid w:val="00DF2700"/>
    <w:rsid w:val="00DF381C"/>
    <w:rsid w:val="00DF3D8E"/>
    <w:rsid w:val="00DF5007"/>
    <w:rsid w:val="00E112C6"/>
    <w:rsid w:val="00E11378"/>
    <w:rsid w:val="00E13C37"/>
    <w:rsid w:val="00E22CE5"/>
    <w:rsid w:val="00E22DED"/>
    <w:rsid w:val="00E32C15"/>
    <w:rsid w:val="00E34784"/>
    <w:rsid w:val="00E36005"/>
    <w:rsid w:val="00E36A78"/>
    <w:rsid w:val="00E37ADC"/>
    <w:rsid w:val="00E732A3"/>
    <w:rsid w:val="00E76F2F"/>
    <w:rsid w:val="00E77C78"/>
    <w:rsid w:val="00E86B88"/>
    <w:rsid w:val="00E9274B"/>
    <w:rsid w:val="00EA3BF5"/>
    <w:rsid w:val="00EB070F"/>
    <w:rsid w:val="00EB142F"/>
    <w:rsid w:val="00EB77BF"/>
    <w:rsid w:val="00EE39F7"/>
    <w:rsid w:val="00F20EC3"/>
    <w:rsid w:val="00F61155"/>
    <w:rsid w:val="00F660AF"/>
    <w:rsid w:val="00F761B3"/>
    <w:rsid w:val="00F801EB"/>
    <w:rsid w:val="00F80DD6"/>
    <w:rsid w:val="00F8617F"/>
    <w:rsid w:val="00FB4475"/>
    <w:rsid w:val="00FC3468"/>
    <w:rsid w:val="00FD0F3C"/>
    <w:rsid w:val="00FD20EA"/>
    <w:rsid w:val="00FD4C50"/>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442FBF80"/>
  <w15:chartTrackingRefBased/>
  <w15:docId w15:val="{E9FA67E0-61C3-4868-B2C2-4A492848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4D17C4"/>
    <w:pPr>
      <w:widowControl w:val="0"/>
      <w:jc w:val="both"/>
    </w:pPr>
    <w:rPr>
      <w:rFonts w:ascii="Times New Roman" w:hAnsi="Times New Roman"/>
      <w:kern w:val="2"/>
      <w:lang w:eastAsia="ja-JP"/>
    </w:rPr>
  </w:style>
  <w:style w:type="paragraph" w:styleId="1">
    <w:name w:val="heading 1"/>
    <w:basedOn w:val="a1"/>
    <w:next w:val="a1"/>
    <w:qFormat/>
    <w:pPr>
      <w:keepNext/>
      <w:jc w:val="center"/>
      <w:outlineLvl w:val="0"/>
    </w:pPr>
    <w:rPr>
      <w:rFonts w:ascii="Arial" w:hAnsi="Arial" w:cs="Arial"/>
      <w:b/>
      <w:bCs/>
      <w:i/>
      <w:iCs/>
      <w:sz w:val="22"/>
    </w:rPr>
  </w:style>
  <w:style w:type="paragraph" w:styleId="21">
    <w:name w:val="heading 2"/>
    <w:basedOn w:val="a1"/>
    <w:next w:val="a1"/>
    <w:link w:val="2Char"/>
    <w:qFormat/>
    <w:rsid w:val="0002592E"/>
    <w:pPr>
      <w:keepNext/>
      <w:jc w:val="center"/>
      <w:outlineLvl w:val="1"/>
    </w:pPr>
    <w:rPr>
      <w:b/>
      <w:bCs/>
      <w:caps/>
    </w:rPr>
  </w:style>
  <w:style w:type="paragraph" w:styleId="31">
    <w:name w:val="heading 3"/>
    <w:basedOn w:val="a1"/>
    <w:next w:val="a1"/>
    <w:qFormat/>
    <w:pPr>
      <w:keepNext/>
      <w:ind w:right="40"/>
      <w:jc w:val="center"/>
      <w:outlineLvl w:val="2"/>
    </w:pPr>
    <w:rPr>
      <w:b/>
      <w:bCs/>
    </w:rPr>
  </w:style>
  <w:style w:type="paragraph" w:styleId="41">
    <w:name w:val="heading 4"/>
    <w:basedOn w:val="a1"/>
    <w:next w:val="a1"/>
    <w:qFormat/>
    <w:pPr>
      <w:keepNext/>
      <w:ind w:right="40"/>
      <w:outlineLvl w:val="3"/>
    </w:pPr>
    <w:rPr>
      <w:b/>
      <w:bCs/>
    </w:rPr>
  </w:style>
  <w:style w:type="paragraph" w:styleId="51">
    <w:name w:val="heading 5"/>
    <w:basedOn w:val="a1"/>
    <w:next w:val="a1"/>
    <w:qFormat/>
    <w:pPr>
      <w:keepNext/>
      <w:ind w:left="1701"/>
      <w:outlineLvl w:val="4"/>
    </w:pPr>
    <w:rPr>
      <w:rFonts w:ascii="Arial" w:eastAsia="MS Gothic" w:hAnsi="Arial"/>
    </w:rPr>
  </w:style>
  <w:style w:type="paragraph" w:styleId="6">
    <w:name w:val="heading 6"/>
    <w:basedOn w:val="a1"/>
    <w:next w:val="a1"/>
    <w:qFormat/>
    <w:pPr>
      <w:keepNext/>
      <w:ind w:left="1701"/>
      <w:outlineLvl w:val="5"/>
    </w:pPr>
    <w:rPr>
      <w:b/>
      <w:bCs/>
    </w:rPr>
  </w:style>
  <w:style w:type="paragraph" w:styleId="7">
    <w:name w:val="heading 7"/>
    <w:basedOn w:val="a1"/>
    <w:next w:val="a1"/>
    <w:qFormat/>
    <w:pPr>
      <w:keepNext/>
      <w:ind w:left="1701"/>
      <w:outlineLvl w:val="6"/>
    </w:pPr>
  </w:style>
  <w:style w:type="paragraph" w:styleId="8">
    <w:name w:val="heading 8"/>
    <w:basedOn w:val="a1"/>
    <w:next w:val="a1"/>
    <w:qFormat/>
    <w:pPr>
      <w:keepNext/>
      <w:ind w:left="2551"/>
      <w:outlineLvl w:val="7"/>
    </w:pPr>
  </w:style>
  <w:style w:type="paragraph" w:styleId="9">
    <w:name w:val="heading 9"/>
    <w:basedOn w:val="a1"/>
    <w:next w:val="a1"/>
    <w:qFormat/>
    <w:pPr>
      <w:keepNext/>
      <w:ind w:left="2551"/>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pPr>
      <w:jc w:val="center"/>
    </w:pPr>
    <w:rPr>
      <w:b/>
      <w:bCs/>
      <w:sz w:val="24"/>
    </w:rPr>
  </w:style>
  <w:style w:type="character" w:styleId="a6">
    <w:name w:val="Hyperlink"/>
    <w:rPr>
      <w:color w:val="0000FF"/>
      <w:u w:val="single"/>
    </w:rPr>
  </w:style>
  <w:style w:type="paragraph" w:customStyle="1" w:styleId="HTML1">
    <w:name w:val="HTML アドレス1"/>
    <w:basedOn w:val="a1"/>
    <w:rPr>
      <w:i/>
      <w:iCs/>
    </w:rPr>
  </w:style>
  <w:style w:type="paragraph" w:customStyle="1" w:styleId="HTML10">
    <w:name w:val="HTML 書式付き1"/>
    <w:basedOn w:val="a1"/>
    <w:rPr>
      <w:rFonts w:ascii="Courier New" w:hAnsi="Courier New" w:cs="MS Mincho"/>
    </w:rPr>
  </w:style>
  <w:style w:type="paragraph" w:styleId="a7">
    <w:name w:val="annotation text"/>
    <w:basedOn w:val="a1"/>
    <w:link w:val="Char"/>
    <w:semiHidden/>
    <w:pPr>
      <w:jc w:val="left"/>
    </w:pPr>
  </w:style>
  <w:style w:type="paragraph" w:styleId="a8">
    <w:name w:val="footer"/>
    <w:basedOn w:val="a1"/>
    <w:pPr>
      <w:tabs>
        <w:tab w:val="center" w:pos="4252"/>
        <w:tab w:val="right" w:pos="8504"/>
      </w:tabs>
      <w:snapToGrid w:val="0"/>
    </w:pPr>
  </w:style>
  <w:style w:type="paragraph" w:styleId="a9">
    <w:name w:val="Block Text"/>
    <w:basedOn w:val="a1"/>
    <w:pPr>
      <w:ind w:left="1440" w:right="1440"/>
    </w:pPr>
  </w:style>
  <w:style w:type="paragraph" w:styleId="aa">
    <w:name w:val="header"/>
    <w:basedOn w:val="a1"/>
    <w:pPr>
      <w:tabs>
        <w:tab w:val="center" w:pos="4252"/>
        <w:tab w:val="right" w:pos="8504"/>
      </w:tabs>
      <w:snapToGrid w:val="0"/>
    </w:pPr>
  </w:style>
  <w:style w:type="paragraph" w:styleId="ab">
    <w:name w:val="macro"/>
    <w:semiHidden/>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MS Mincho"/>
      <w:kern w:val="2"/>
      <w:sz w:val="18"/>
      <w:szCs w:val="18"/>
      <w:lang w:eastAsia="ja-JP"/>
    </w:rPr>
  </w:style>
  <w:style w:type="paragraph" w:styleId="ac">
    <w:name w:val="Message Header"/>
    <w:basedOn w:val="a1"/>
    <w:pPr>
      <w:pBdr>
        <w:top w:val="single" w:sz="6" w:space="1" w:color="auto"/>
        <w:left w:val="single" w:sz="6" w:space="1" w:color="auto"/>
        <w:bottom w:val="single" w:sz="6" w:space="1" w:color="auto"/>
        <w:right w:val="single" w:sz="6" w:space="1" w:color="auto"/>
      </w:pBdr>
      <w:shd w:val="pct20" w:color="auto" w:fill="auto"/>
      <w:ind w:left="851" w:hanging="851"/>
    </w:pPr>
    <w:rPr>
      <w:rFonts w:ascii="Arial" w:hAnsi="Arial" w:cs="Arial"/>
      <w:sz w:val="24"/>
    </w:rPr>
  </w:style>
  <w:style w:type="paragraph" w:styleId="ad">
    <w:name w:val="Salutation"/>
    <w:basedOn w:val="a1"/>
    <w:next w:val="a1"/>
  </w:style>
  <w:style w:type="paragraph" w:styleId="ae">
    <w:name w:val="envelope address"/>
    <w:basedOn w:val="a1"/>
    <w:pPr>
      <w:framePr w:w="6804" w:h="2268" w:hRule="exact" w:hSpace="142" w:wrap="auto" w:hAnchor="page" w:xAlign="center" w:yAlign="bottom"/>
      <w:snapToGrid w:val="0"/>
      <w:ind w:left="2835"/>
    </w:pPr>
    <w:rPr>
      <w:rFonts w:ascii="Arial" w:hAnsi="Arial" w:cs="Arial"/>
      <w:sz w:val="24"/>
    </w:rPr>
  </w:style>
  <w:style w:type="paragraph" w:styleId="af">
    <w:name w:val="List"/>
    <w:basedOn w:val="a1"/>
    <w:pPr>
      <w:ind w:left="425" w:hanging="425"/>
    </w:pPr>
  </w:style>
  <w:style w:type="paragraph" w:styleId="22">
    <w:name w:val="List 2"/>
    <w:basedOn w:val="a1"/>
    <w:pPr>
      <w:ind w:left="851" w:hanging="425"/>
    </w:pPr>
  </w:style>
  <w:style w:type="paragraph" w:styleId="32">
    <w:name w:val="List 3"/>
    <w:basedOn w:val="a1"/>
    <w:pPr>
      <w:ind w:left="1276" w:hanging="425"/>
    </w:pPr>
  </w:style>
  <w:style w:type="paragraph" w:styleId="42">
    <w:name w:val="List 4"/>
    <w:basedOn w:val="a1"/>
    <w:pPr>
      <w:ind w:left="1701" w:hanging="425"/>
    </w:pPr>
  </w:style>
  <w:style w:type="paragraph" w:styleId="52">
    <w:name w:val="List 5"/>
    <w:basedOn w:val="a1"/>
    <w:pPr>
      <w:ind w:left="2126" w:hanging="425"/>
    </w:pPr>
  </w:style>
  <w:style w:type="paragraph" w:styleId="af0">
    <w:name w:val="table of authorities"/>
    <w:basedOn w:val="a1"/>
    <w:next w:val="a1"/>
    <w:semiHidden/>
    <w:pPr>
      <w:ind w:left="200" w:hanging="200"/>
    </w:pPr>
  </w:style>
  <w:style w:type="paragraph" w:styleId="af1">
    <w:name w:val="toa heading"/>
    <w:basedOn w:val="a1"/>
    <w:next w:val="a1"/>
    <w:semiHidden/>
    <w:pPr>
      <w:spacing w:before="180"/>
    </w:pPr>
    <w:rPr>
      <w:rFonts w:ascii="Arial" w:eastAsia="MS Gothic" w:hAnsi="Arial" w:cs="Arial"/>
      <w:sz w:val="24"/>
    </w:rPr>
  </w:style>
  <w:style w:type="paragraph" w:styleId="a0">
    <w:name w:val="List Bullet"/>
    <w:basedOn w:val="a1"/>
    <w:autoRedefine/>
    <w:pPr>
      <w:numPr>
        <w:numId w:val="1"/>
      </w:numPr>
    </w:pPr>
  </w:style>
  <w:style w:type="paragraph" w:styleId="20">
    <w:name w:val="List Bullet 2"/>
    <w:basedOn w:val="a1"/>
    <w:autoRedefine/>
    <w:pPr>
      <w:numPr>
        <w:numId w:val="2"/>
      </w:numPr>
    </w:pPr>
  </w:style>
  <w:style w:type="paragraph" w:styleId="30">
    <w:name w:val="List Bullet 3"/>
    <w:basedOn w:val="a1"/>
    <w:autoRedefine/>
    <w:pPr>
      <w:numPr>
        <w:numId w:val="3"/>
      </w:numPr>
    </w:pPr>
  </w:style>
  <w:style w:type="paragraph" w:styleId="40">
    <w:name w:val="List Bullet 4"/>
    <w:basedOn w:val="a1"/>
    <w:autoRedefine/>
    <w:pPr>
      <w:numPr>
        <w:numId w:val="4"/>
      </w:numPr>
    </w:pPr>
  </w:style>
  <w:style w:type="paragraph" w:styleId="50">
    <w:name w:val="List Bullet 5"/>
    <w:basedOn w:val="a1"/>
    <w:autoRedefine/>
    <w:pPr>
      <w:numPr>
        <w:numId w:val="5"/>
      </w:numPr>
    </w:pPr>
  </w:style>
  <w:style w:type="paragraph" w:styleId="af2">
    <w:name w:val="List Continue"/>
    <w:basedOn w:val="a1"/>
    <w:pPr>
      <w:spacing w:after="180"/>
      <w:ind w:left="425"/>
    </w:pPr>
  </w:style>
  <w:style w:type="paragraph" w:styleId="23">
    <w:name w:val="List Continue 2"/>
    <w:basedOn w:val="a1"/>
    <w:pPr>
      <w:spacing w:after="180"/>
      <w:ind w:left="850"/>
    </w:pPr>
  </w:style>
  <w:style w:type="paragraph" w:styleId="33">
    <w:name w:val="List Continue 3"/>
    <w:basedOn w:val="a1"/>
    <w:pPr>
      <w:spacing w:after="180"/>
      <w:ind w:left="1275"/>
    </w:pPr>
  </w:style>
  <w:style w:type="paragraph" w:styleId="43">
    <w:name w:val="List Continue 4"/>
    <w:basedOn w:val="a1"/>
    <w:pPr>
      <w:spacing w:after="180"/>
      <w:ind w:left="1700"/>
    </w:pPr>
  </w:style>
  <w:style w:type="paragraph" w:styleId="53">
    <w:name w:val="List Continue 5"/>
    <w:basedOn w:val="a1"/>
    <w:pPr>
      <w:spacing w:after="180"/>
      <w:ind w:left="2125"/>
    </w:pPr>
  </w:style>
  <w:style w:type="paragraph" w:styleId="af3">
    <w:name w:val="Note Heading"/>
    <w:basedOn w:val="a1"/>
    <w:next w:val="a1"/>
    <w:pPr>
      <w:jc w:val="center"/>
    </w:pPr>
  </w:style>
  <w:style w:type="paragraph" w:styleId="af4">
    <w:name w:val="footnote text"/>
    <w:basedOn w:val="a1"/>
    <w:semiHidden/>
    <w:pPr>
      <w:snapToGrid w:val="0"/>
      <w:jc w:val="left"/>
    </w:pPr>
    <w:rPr>
      <w:i/>
      <w:sz w:val="16"/>
    </w:rPr>
  </w:style>
  <w:style w:type="paragraph" w:styleId="af5">
    <w:name w:val="Closing"/>
    <w:basedOn w:val="a1"/>
    <w:pPr>
      <w:jc w:val="right"/>
    </w:pPr>
  </w:style>
  <w:style w:type="paragraph" w:styleId="af6">
    <w:name w:val="Document Map"/>
    <w:basedOn w:val="a1"/>
    <w:semiHidden/>
    <w:pPr>
      <w:shd w:val="clear" w:color="auto" w:fill="000080"/>
    </w:pPr>
    <w:rPr>
      <w:rFonts w:ascii="Arial" w:eastAsia="MS Gothic" w:hAnsi="Arial"/>
    </w:rPr>
  </w:style>
  <w:style w:type="paragraph" w:styleId="af7">
    <w:name w:val="envelope return"/>
    <w:basedOn w:val="a1"/>
    <w:pPr>
      <w:snapToGrid w:val="0"/>
    </w:pPr>
    <w:rPr>
      <w:rFonts w:ascii="Arial" w:hAnsi="Arial" w:cs="Arial"/>
    </w:rPr>
  </w:style>
  <w:style w:type="paragraph" w:styleId="10">
    <w:name w:val="index 1"/>
    <w:basedOn w:val="a1"/>
    <w:next w:val="a1"/>
    <w:autoRedefine/>
    <w:semiHidden/>
    <w:pPr>
      <w:ind w:left="200" w:hanging="200"/>
    </w:pPr>
  </w:style>
  <w:style w:type="paragraph" w:styleId="24">
    <w:name w:val="index 2"/>
    <w:basedOn w:val="a1"/>
    <w:next w:val="a1"/>
    <w:autoRedefine/>
    <w:semiHidden/>
    <w:pPr>
      <w:ind w:left="400" w:hanging="200"/>
    </w:pPr>
  </w:style>
  <w:style w:type="paragraph" w:styleId="34">
    <w:name w:val="index 3"/>
    <w:basedOn w:val="a1"/>
    <w:next w:val="a1"/>
    <w:autoRedefine/>
    <w:semiHidden/>
    <w:pPr>
      <w:ind w:left="600" w:hanging="200"/>
    </w:pPr>
  </w:style>
  <w:style w:type="paragraph" w:styleId="44">
    <w:name w:val="index 4"/>
    <w:basedOn w:val="a1"/>
    <w:next w:val="a1"/>
    <w:autoRedefine/>
    <w:semiHidden/>
    <w:pPr>
      <w:ind w:left="800" w:hanging="200"/>
    </w:pPr>
  </w:style>
  <w:style w:type="paragraph" w:styleId="54">
    <w:name w:val="index 5"/>
    <w:basedOn w:val="a1"/>
    <w:next w:val="a1"/>
    <w:autoRedefine/>
    <w:semiHidden/>
    <w:pPr>
      <w:ind w:left="1000" w:hanging="200"/>
    </w:pPr>
  </w:style>
  <w:style w:type="paragraph" w:styleId="60">
    <w:name w:val="index 6"/>
    <w:basedOn w:val="a1"/>
    <w:next w:val="a1"/>
    <w:autoRedefine/>
    <w:semiHidden/>
    <w:pPr>
      <w:ind w:left="1200" w:hanging="200"/>
    </w:pPr>
  </w:style>
  <w:style w:type="paragraph" w:styleId="70">
    <w:name w:val="index 7"/>
    <w:basedOn w:val="a1"/>
    <w:next w:val="a1"/>
    <w:autoRedefine/>
    <w:semiHidden/>
    <w:pPr>
      <w:ind w:left="1400" w:hanging="200"/>
    </w:pPr>
  </w:style>
  <w:style w:type="paragraph" w:styleId="80">
    <w:name w:val="index 8"/>
    <w:basedOn w:val="a1"/>
    <w:next w:val="a1"/>
    <w:autoRedefine/>
    <w:semiHidden/>
    <w:pPr>
      <w:ind w:left="1600" w:hanging="200"/>
    </w:pPr>
  </w:style>
  <w:style w:type="paragraph" w:styleId="90">
    <w:name w:val="index 9"/>
    <w:basedOn w:val="a1"/>
    <w:next w:val="a1"/>
    <w:autoRedefine/>
    <w:semiHidden/>
    <w:pPr>
      <w:ind w:left="1800" w:hanging="200"/>
    </w:pPr>
  </w:style>
  <w:style w:type="paragraph" w:styleId="af8">
    <w:name w:val="index heading"/>
    <w:basedOn w:val="a1"/>
    <w:next w:val="10"/>
    <w:semiHidden/>
    <w:rPr>
      <w:rFonts w:ascii="Arial" w:hAnsi="Arial" w:cs="Arial"/>
      <w:b/>
      <w:bCs/>
    </w:rPr>
  </w:style>
  <w:style w:type="paragraph" w:styleId="af9">
    <w:name w:val="Signature"/>
    <w:basedOn w:val="a1"/>
    <w:pPr>
      <w:jc w:val="right"/>
    </w:pPr>
  </w:style>
  <w:style w:type="paragraph" w:styleId="afa">
    <w:name w:val="Plain Text"/>
    <w:basedOn w:val="a1"/>
    <w:rPr>
      <w:rFonts w:ascii="MS Mincho" w:hAnsi="Courier New" w:cs="MS Mincho"/>
      <w:sz w:val="21"/>
      <w:szCs w:val="21"/>
    </w:rPr>
  </w:style>
  <w:style w:type="paragraph" w:styleId="afb">
    <w:name w:val="caption"/>
    <w:basedOn w:val="a1"/>
    <w:next w:val="a1"/>
    <w:uiPriority w:val="35"/>
    <w:qFormat/>
    <w:rsid w:val="00A87E6F"/>
    <w:pPr>
      <w:spacing w:before="120" w:after="240"/>
      <w:jc w:val="center"/>
    </w:pPr>
    <w:rPr>
      <w:b/>
      <w:bCs/>
    </w:rPr>
  </w:style>
  <w:style w:type="paragraph" w:styleId="afc">
    <w:name w:val="table of figures"/>
    <w:basedOn w:val="a1"/>
    <w:next w:val="a1"/>
    <w:semiHidden/>
    <w:pPr>
      <w:ind w:left="850" w:hanging="425"/>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customStyle="1" w:styleId="11">
    <w:name w:val="電子メール署名1"/>
    <w:basedOn w:val="a1"/>
  </w:style>
  <w:style w:type="paragraph" w:styleId="afd">
    <w:name w:val="Date"/>
    <w:basedOn w:val="a1"/>
    <w:next w:val="a1"/>
  </w:style>
  <w:style w:type="paragraph" w:customStyle="1" w:styleId="Web1">
    <w:name w:val="標準 (Web)1"/>
    <w:basedOn w:val="a1"/>
    <w:rPr>
      <w:sz w:val="24"/>
    </w:rPr>
  </w:style>
  <w:style w:type="paragraph" w:styleId="afe">
    <w:name w:val="Normal Indent"/>
    <w:basedOn w:val="a1"/>
    <w:pPr>
      <w:ind w:left="840"/>
    </w:pPr>
  </w:style>
  <w:style w:type="paragraph" w:styleId="aff">
    <w:name w:val="Title"/>
    <w:basedOn w:val="a1"/>
    <w:qFormat/>
    <w:rsid w:val="00C0438C"/>
    <w:pPr>
      <w:spacing w:before="240" w:after="120"/>
      <w:jc w:val="center"/>
      <w:outlineLvl w:val="0"/>
    </w:pPr>
    <w:rPr>
      <w:rFonts w:eastAsia="MS Gothic" w:cs="Arial"/>
      <w:b/>
      <w:caps/>
      <w:sz w:val="24"/>
      <w:szCs w:val="32"/>
    </w:rPr>
  </w:style>
  <w:style w:type="paragraph" w:styleId="aff0">
    <w:name w:val="Subtitle"/>
    <w:basedOn w:val="a1"/>
    <w:qFormat/>
    <w:pPr>
      <w:jc w:val="center"/>
      <w:outlineLvl w:val="1"/>
    </w:pPr>
    <w:rPr>
      <w:rFonts w:ascii="Arial" w:eastAsia="MS Gothic" w:hAnsi="Arial" w:cs="Arial"/>
      <w:sz w:val="24"/>
    </w:rPr>
  </w:style>
  <w:style w:type="paragraph" w:styleId="aff1">
    <w:name w:val="endnote text"/>
    <w:basedOn w:val="a1"/>
    <w:semiHidden/>
    <w:pPr>
      <w:snapToGrid w:val="0"/>
      <w:jc w:val="left"/>
    </w:pPr>
  </w:style>
  <w:style w:type="paragraph" w:styleId="25">
    <w:name w:val="Body Text 2"/>
    <w:basedOn w:val="a1"/>
    <w:pPr>
      <w:spacing w:line="480" w:lineRule="auto"/>
    </w:pPr>
  </w:style>
  <w:style w:type="paragraph" w:styleId="35">
    <w:name w:val="Body Text 3"/>
    <w:basedOn w:val="a1"/>
    <w:rPr>
      <w:sz w:val="16"/>
      <w:szCs w:val="16"/>
    </w:rPr>
  </w:style>
  <w:style w:type="paragraph" w:styleId="aff2">
    <w:name w:val="Body Text Indent"/>
    <w:basedOn w:val="a1"/>
    <w:pPr>
      <w:ind w:left="851"/>
    </w:pPr>
  </w:style>
  <w:style w:type="paragraph" w:styleId="26">
    <w:name w:val="Body Text Indent 2"/>
    <w:basedOn w:val="a1"/>
    <w:pPr>
      <w:spacing w:line="480" w:lineRule="auto"/>
      <w:ind w:left="851"/>
    </w:pPr>
  </w:style>
  <w:style w:type="paragraph" w:styleId="36">
    <w:name w:val="Body Text Indent 3"/>
    <w:basedOn w:val="a1"/>
    <w:pPr>
      <w:ind w:left="851"/>
    </w:pPr>
    <w:rPr>
      <w:sz w:val="16"/>
      <w:szCs w:val="16"/>
    </w:rPr>
  </w:style>
  <w:style w:type="paragraph" w:styleId="aff3">
    <w:name w:val="Body Text First Indent"/>
    <w:basedOn w:val="a5"/>
    <w:pPr>
      <w:ind w:firstLine="210"/>
      <w:jc w:val="both"/>
    </w:pPr>
    <w:rPr>
      <w:rFonts w:ascii="Century" w:hAnsi="Century"/>
      <w:b w:val="0"/>
      <w:bCs w:val="0"/>
      <w:sz w:val="20"/>
    </w:rPr>
  </w:style>
  <w:style w:type="paragraph" w:styleId="27">
    <w:name w:val="Body Text First Indent 2"/>
    <w:basedOn w:val="aff2"/>
    <w:pPr>
      <w:ind w:firstLine="210"/>
    </w:pPr>
  </w:style>
  <w:style w:type="paragraph" w:styleId="12">
    <w:name w:val="toc 1"/>
    <w:basedOn w:val="a1"/>
    <w:next w:val="a1"/>
    <w:autoRedefine/>
    <w:semiHidden/>
  </w:style>
  <w:style w:type="paragraph" w:styleId="28">
    <w:name w:val="toc 2"/>
    <w:basedOn w:val="a1"/>
    <w:next w:val="a1"/>
    <w:autoRedefine/>
    <w:semiHidden/>
    <w:pPr>
      <w:ind w:left="200"/>
    </w:pPr>
  </w:style>
  <w:style w:type="paragraph" w:styleId="37">
    <w:name w:val="toc 3"/>
    <w:basedOn w:val="a1"/>
    <w:next w:val="a1"/>
    <w:autoRedefine/>
    <w:semiHidden/>
    <w:pPr>
      <w:ind w:left="400"/>
    </w:pPr>
  </w:style>
  <w:style w:type="paragraph" w:styleId="45">
    <w:name w:val="toc 4"/>
    <w:basedOn w:val="a1"/>
    <w:next w:val="a1"/>
    <w:autoRedefine/>
    <w:semiHidden/>
    <w:pPr>
      <w:ind w:left="600"/>
    </w:pPr>
  </w:style>
  <w:style w:type="paragraph" w:styleId="55">
    <w:name w:val="toc 5"/>
    <w:basedOn w:val="a1"/>
    <w:next w:val="a1"/>
    <w:autoRedefine/>
    <w:semiHidden/>
    <w:pPr>
      <w:ind w:left="800"/>
    </w:pPr>
  </w:style>
  <w:style w:type="paragraph" w:styleId="61">
    <w:name w:val="toc 6"/>
    <w:basedOn w:val="a1"/>
    <w:next w:val="a1"/>
    <w:autoRedefine/>
    <w:semiHidden/>
    <w:pPr>
      <w:ind w:left="1000"/>
    </w:pPr>
  </w:style>
  <w:style w:type="paragraph" w:styleId="71">
    <w:name w:val="toc 7"/>
    <w:basedOn w:val="a1"/>
    <w:next w:val="a1"/>
    <w:autoRedefine/>
    <w:semiHidden/>
    <w:pPr>
      <w:ind w:left="1200"/>
    </w:pPr>
  </w:style>
  <w:style w:type="paragraph" w:styleId="81">
    <w:name w:val="toc 8"/>
    <w:basedOn w:val="a1"/>
    <w:next w:val="a1"/>
    <w:autoRedefine/>
    <w:semiHidden/>
    <w:pPr>
      <w:ind w:left="1400"/>
    </w:pPr>
  </w:style>
  <w:style w:type="paragraph" w:styleId="91">
    <w:name w:val="toc 9"/>
    <w:basedOn w:val="a1"/>
    <w:next w:val="a1"/>
    <w:autoRedefine/>
    <w:semiHidden/>
    <w:pPr>
      <w:ind w:left="1600"/>
    </w:pPr>
  </w:style>
  <w:style w:type="character" w:styleId="aff4">
    <w:name w:val="page number"/>
    <w:basedOn w:val="a2"/>
  </w:style>
  <w:style w:type="character" w:styleId="aff5">
    <w:name w:val="footnote reference"/>
    <w:semiHidden/>
    <w:rPr>
      <w:vertAlign w:val="superscript"/>
    </w:rPr>
  </w:style>
  <w:style w:type="paragraph" w:customStyle="1" w:styleId="EQ">
    <w:name w:val="EQ"/>
    <w:basedOn w:val="a1"/>
    <w:pPr>
      <w:tabs>
        <w:tab w:val="center" w:pos="4253"/>
        <w:tab w:val="right" w:pos="9072"/>
      </w:tabs>
      <w:adjustRightInd w:val="0"/>
      <w:ind w:right="-221"/>
      <w:textAlignment w:val="baseline"/>
    </w:pPr>
    <w:rPr>
      <w:rFonts w:eastAsia="MingLiU"/>
      <w:kern w:val="0"/>
      <w:sz w:val="24"/>
      <w:lang w:eastAsia="zh-TW"/>
    </w:rPr>
  </w:style>
  <w:style w:type="paragraph" w:customStyle="1" w:styleId="footnote">
    <w:name w:val="footnote"/>
    <w:basedOn w:val="a1"/>
    <w:pPr>
      <w:ind w:right="40"/>
    </w:pPr>
    <w:rPr>
      <w:i/>
      <w:sz w:val="16"/>
    </w:rPr>
  </w:style>
  <w:style w:type="table" w:styleId="aff6">
    <w:name w:val="Table Grid"/>
    <w:basedOn w:val="a3"/>
    <w:rsid w:val="00F80D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heading">
    <w:name w:val="Mainheading"/>
    <w:basedOn w:val="31"/>
    <w:next w:val="maintext"/>
  </w:style>
  <w:style w:type="paragraph" w:customStyle="1" w:styleId="Papertitle">
    <w:name w:val="Paper title"/>
    <w:basedOn w:val="a5"/>
    <w:rPr>
      <w:rFonts w:eastAsia="PMingLiU"/>
      <w:lang w:eastAsia="zh-TW"/>
    </w:rPr>
  </w:style>
  <w:style w:type="paragraph" w:customStyle="1" w:styleId="Secondaryheading">
    <w:name w:val="Secondary heading"/>
    <w:basedOn w:val="41"/>
    <w:next w:val="maintext"/>
  </w:style>
  <w:style w:type="paragraph" w:customStyle="1" w:styleId="maintext">
    <w:name w:val="main text"/>
    <w:basedOn w:val="a1"/>
    <w:link w:val="maintextChar"/>
  </w:style>
  <w:style w:type="paragraph" w:customStyle="1" w:styleId="authors">
    <w:name w:val="authors"/>
    <w:basedOn w:val="maintext"/>
    <w:pPr>
      <w:jc w:val="center"/>
    </w:pPr>
  </w:style>
  <w:style w:type="paragraph" w:customStyle="1" w:styleId="Summary">
    <w:name w:val="Summary"/>
    <w:basedOn w:val="21"/>
    <w:next w:val="maintext"/>
  </w:style>
  <w:style w:type="paragraph" w:customStyle="1" w:styleId="Summarytext">
    <w:name w:val="Summary text"/>
    <w:basedOn w:val="a1"/>
    <w:pPr>
      <w:ind w:left="630" w:right="565"/>
    </w:pPr>
  </w:style>
  <w:style w:type="paragraph" w:customStyle="1" w:styleId="Keywords">
    <w:name w:val="Keywords"/>
    <w:basedOn w:val="a1"/>
    <w:next w:val="maintext"/>
    <w:pPr>
      <w:ind w:left="630" w:right="565"/>
    </w:pPr>
    <w:rPr>
      <w:i/>
    </w:rPr>
  </w:style>
  <w:style w:type="paragraph" w:styleId="aff7">
    <w:name w:val="Balloon Text"/>
    <w:basedOn w:val="a1"/>
    <w:link w:val="Char0"/>
    <w:rsid w:val="00A016EF"/>
    <w:rPr>
      <w:rFonts w:ascii="맑은 고딕" w:eastAsia="맑은 고딕" w:hAnsi="맑은 고딕"/>
      <w:sz w:val="18"/>
      <w:szCs w:val="18"/>
    </w:rPr>
  </w:style>
  <w:style w:type="character" w:customStyle="1" w:styleId="Char0">
    <w:name w:val="풍선 도움말 텍스트 Char"/>
    <w:link w:val="aff7"/>
    <w:rsid w:val="00A016EF"/>
    <w:rPr>
      <w:rFonts w:ascii="맑은 고딕" w:eastAsia="맑은 고딕" w:hAnsi="맑은 고딕" w:cs="Times New Roman"/>
      <w:kern w:val="2"/>
      <w:sz w:val="18"/>
      <w:szCs w:val="18"/>
      <w:lang w:eastAsia="ja-JP"/>
    </w:rPr>
  </w:style>
  <w:style w:type="paragraph" w:customStyle="1" w:styleId="aff8">
    <w:name w:val="바탕글"/>
    <w:basedOn w:val="a1"/>
    <w:rsid w:val="008612D6"/>
    <w:pPr>
      <w:wordWrap w:val="0"/>
      <w:autoSpaceDE w:val="0"/>
      <w:autoSpaceDN w:val="0"/>
      <w:snapToGrid w:val="0"/>
      <w:spacing w:line="396" w:lineRule="auto"/>
      <w:ind w:firstLine="200"/>
      <w:textAlignment w:val="baseline"/>
    </w:pPr>
    <w:rPr>
      <w:rFonts w:ascii="-윤명조120" w:eastAsia="Times New Roman"/>
      <w:color w:val="000000"/>
      <w:kern w:val="0"/>
      <w:sz w:val="18"/>
      <w:szCs w:val="18"/>
      <w:lang w:eastAsia="ko-KR"/>
    </w:rPr>
  </w:style>
  <w:style w:type="character" w:customStyle="1" w:styleId="MTEquationSection">
    <w:name w:val="MTEquationSection"/>
    <w:rsid w:val="0086733A"/>
    <w:rPr>
      <w:vanish/>
      <w:color w:val="FF0000"/>
    </w:rPr>
  </w:style>
  <w:style w:type="paragraph" w:customStyle="1" w:styleId="MTDisplayEquation">
    <w:name w:val="MTDisplayEquation"/>
    <w:basedOn w:val="maintext"/>
    <w:next w:val="a1"/>
    <w:link w:val="MTDisplayEquationChar"/>
    <w:rsid w:val="0086733A"/>
    <w:pPr>
      <w:tabs>
        <w:tab w:val="center" w:pos="4540"/>
        <w:tab w:val="right" w:pos="9080"/>
      </w:tabs>
    </w:pPr>
    <w:rPr>
      <w:rFonts w:eastAsia="PMingLiU"/>
      <w:lang w:eastAsia="zh-TW"/>
    </w:rPr>
  </w:style>
  <w:style w:type="character" w:customStyle="1" w:styleId="maintextChar">
    <w:name w:val="main text Char"/>
    <w:link w:val="maintext"/>
    <w:rsid w:val="0086733A"/>
    <w:rPr>
      <w:rFonts w:ascii="Times New Roman" w:hAnsi="Times New Roman"/>
      <w:kern w:val="2"/>
      <w:lang w:eastAsia="ja-JP"/>
    </w:rPr>
  </w:style>
  <w:style w:type="character" w:customStyle="1" w:styleId="MTDisplayEquationChar">
    <w:name w:val="MTDisplayEquation Char"/>
    <w:link w:val="MTDisplayEquation"/>
    <w:rsid w:val="0086733A"/>
    <w:rPr>
      <w:rFonts w:ascii="Times New Roman" w:eastAsia="PMingLiU" w:hAnsi="Times New Roman"/>
      <w:kern w:val="2"/>
      <w:lang w:eastAsia="zh-TW"/>
    </w:rPr>
  </w:style>
  <w:style w:type="paragraph" w:customStyle="1" w:styleId="aff9">
    <w:name w:val="표글"/>
    <w:basedOn w:val="a1"/>
    <w:rsid w:val="00CF543C"/>
    <w:pPr>
      <w:autoSpaceDE w:val="0"/>
      <w:autoSpaceDN w:val="0"/>
      <w:snapToGrid w:val="0"/>
      <w:spacing w:line="312" w:lineRule="auto"/>
      <w:ind w:left="40"/>
      <w:jc w:val="left"/>
      <w:textAlignment w:val="baseline"/>
    </w:pPr>
    <w:rPr>
      <w:rFonts w:ascii="-윤명조120" w:eastAsia="Times New Roman"/>
      <w:color w:val="000000"/>
      <w:kern w:val="0"/>
      <w:sz w:val="16"/>
      <w:szCs w:val="16"/>
      <w:lang w:eastAsia="ko-KR"/>
    </w:rPr>
  </w:style>
  <w:style w:type="paragraph" w:styleId="affa">
    <w:name w:val="Revision"/>
    <w:hidden/>
    <w:uiPriority w:val="71"/>
    <w:rsid w:val="00396B0E"/>
    <w:rPr>
      <w:rFonts w:ascii="Times New Roman" w:hAnsi="Times New Roman"/>
      <w:kern w:val="2"/>
      <w:lang w:eastAsia="ja-JP"/>
    </w:rPr>
  </w:style>
  <w:style w:type="character" w:styleId="affb">
    <w:name w:val="annotation reference"/>
    <w:basedOn w:val="a2"/>
    <w:rsid w:val="004E1019"/>
    <w:rPr>
      <w:sz w:val="18"/>
      <w:szCs w:val="18"/>
    </w:rPr>
  </w:style>
  <w:style w:type="paragraph" w:styleId="affc">
    <w:name w:val="annotation subject"/>
    <w:basedOn w:val="a7"/>
    <w:next w:val="a7"/>
    <w:link w:val="Char1"/>
    <w:rsid w:val="004E1019"/>
    <w:rPr>
      <w:b/>
      <w:bCs/>
    </w:rPr>
  </w:style>
  <w:style w:type="character" w:customStyle="1" w:styleId="Char">
    <w:name w:val="메모 텍스트 Char"/>
    <w:basedOn w:val="a2"/>
    <w:link w:val="a7"/>
    <w:semiHidden/>
    <w:rsid w:val="004E1019"/>
    <w:rPr>
      <w:rFonts w:ascii="Times New Roman" w:hAnsi="Times New Roman"/>
      <w:kern w:val="2"/>
      <w:lang w:eastAsia="ja-JP"/>
    </w:rPr>
  </w:style>
  <w:style w:type="character" w:customStyle="1" w:styleId="Char1">
    <w:name w:val="메모 주제 Char"/>
    <w:basedOn w:val="Char"/>
    <w:link w:val="affc"/>
    <w:rsid w:val="004E1019"/>
    <w:rPr>
      <w:rFonts w:ascii="Times New Roman" w:hAnsi="Times New Roman"/>
      <w:b/>
      <w:bCs/>
      <w:kern w:val="2"/>
      <w:lang w:eastAsia="ja-JP"/>
    </w:rPr>
  </w:style>
  <w:style w:type="character" w:styleId="affd">
    <w:name w:val="Placeholder Text"/>
    <w:basedOn w:val="a2"/>
    <w:uiPriority w:val="99"/>
    <w:unhideWhenUsed/>
    <w:rsid w:val="0007073D"/>
    <w:rPr>
      <w:color w:val="808080"/>
    </w:rPr>
  </w:style>
  <w:style w:type="character" w:customStyle="1" w:styleId="2Char">
    <w:name w:val="제목 2 Char"/>
    <w:basedOn w:val="a2"/>
    <w:link w:val="21"/>
    <w:rsid w:val="00D45419"/>
    <w:rPr>
      <w:rFonts w:ascii="Times New Roman" w:hAnsi="Times New Roman"/>
      <w:b/>
      <w:bCs/>
      <w:caps/>
      <w:kern w:val="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829">
      <w:bodyDiv w:val="1"/>
      <w:marLeft w:val="0"/>
      <w:marRight w:val="0"/>
      <w:marTop w:val="0"/>
      <w:marBottom w:val="0"/>
      <w:divBdr>
        <w:top w:val="none" w:sz="0" w:space="0" w:color="auto"/>
        <w:left w:val="none" w:sz="0" w:space="0" w:color="auto"/>
        <w:bottom w:val="none" w:sz="0" w:space="0" w:color="auto"/>
        <w:right w:val="none" w:sz="0" w:space="0" w:color="auto"/>
      </w:divBdr>
    </w:div>
    <w:div w:id="45181323">
      <w:bodyDiv w:val="1"/>
      <w:marLeft w:val="0"/>
      <w:marRight w:val="0"/>
      <w:marTop w:val="0"/>
      <w:marBottom w:val="0"/>
      <w:divBdr>
        <w:top w:val="none" w:sz="0" w:space="0" w:color="auto"/>
        <w:left w:val="none" w:sz="0" w:space="0" w:color="auto"/>
        <w:bottom w:val="none" w:sz="0" w:space="0" w:color="auto"/>
        <w:right w:val="none" w:sz="0" w:space="0" w:color="auto"/>
      </w:divBdr>
    </w:div>
    <w:div w:id="128403767">
      <w:bodyDiv w:val="1"/>
      <w:marLeft w:val="0"/>
      <w:marRight w:val="0"/>
      <w:marTop w:val="0"/>
      <w:marBottom w:val="0"/>
      <w:divBdr>
        <w:top w:val="none" w:sz="0" w:space="0" w:color="auto"/>
        <w:left w:val="none" w:sz="0" w:space="0" w:color="auto"/>
        <w:bottom w:val="none" w:sz="0" w:space="0" w:color="auto"/>
        <w:right w:val="none" w:sz="0" w:space="0" w:color="auto"/>
      </w:divBdr>
    </w:div>
    <w:div w:id="168066619">
      <w:bodyDiv w:val="1"/>
      <w:marLeft w:val="0"/>
      <w:marRight w:val="0"/>
      <w:marTop w:val="0"/>
      <w:marBottom w:val="0"/>
      <w:divBdr>
        <w:top w:val="none" w:sz="0" w:space="0" w:color="auto"/>
        <w:left w:val="none" w:sz="0" w:space="0" w:color="auto"/>
        <w:bottom w:val="none" w:sz="0" w:space="0" w:color="auto"/>
        <w:right w:val="none" w:sz="0" w:space="0" w:color="auto"/>
      </w:divBdr>
    </w:div>
    <w:div w:id="179004796">
      <w:bodyDiv w:val="1"/>
      <w:marLeft w:val="0"/>
      <w:marRight w:val="0"/>
      <w:marTop w:val="0"/>
      <w:marBottom w:val="0"/>
      <w:divBdr>
        <w:top w:val="none" w:sz="0" w:space="0" w:color="auto"/>
        <w:left w:val="none" w:sz="0" w:space="0" w:color="auto"/>
        <w:bottom w:val="none" w:sz="0" w:space="0" w:color="auto"/>
        <w:right w:val="none" w:sz="0" w:space="0" w:color="auto"/>
      </w:divBdr>
    </w:div>
    <w:div w:id="346061060">
      <w:bodyDiv w:val="1"/>
      <w:marLeft w:val="0"/>
      <w:marRight w:val="0"/>
      <w:marTop w:val="0"/>
      <w:marBottom w:val="0"/>
      <w:divBdr>
        <w:top w:val="none" w:sz="0" w:space="0" w:color="auto"/>
        <w:left w:val="none" w:sz="0" w:space="0" w:color="auto"/>
        <w:bottom w:val="none" w:sz="0" w:space="0" w:color="auto"/>
        <w:right w:val="none" w:sz="0" w:space="0" w:color="auto"/>
      </w:divBdr>
    </w:div>
    <w:div w:id="365106537">
      <w:bodyDiv w:val="1"/>
      <w:marLeft w:val="0"/>
      <w:marRight w:val="0"/>
      <w:marTop w:val="0"/>
      <w:marBottom w:val="0"/>
      <w:divBdr>
        <w:top w:val="none" w:sz="0" w:space="0" w:color="auto"/>
        <w:left w:val="none" w:sz="0" w:space="0" w:color="auto"/>
        <w:bottom w:val="none" w:sz="0" w:space="0" w:color="auto"/>
        <w:right w:val="none" w:sz="0" w:space="0" w:color="auto"/>
      </w:divBdr>
    </w:div>
    <w:div w:id="409811895">
      <w:bodyDiv w:val="1"/>
      <w:marLeft w:val="0"/>
      <w:marRight w:val="0"/>
      <w:marTop w:val="0"/>
      <w:marBottom w:val="0"/>
      <w:divBdr>
        <w:top w:val="none" w:sz="0" w:space="0" w:color="auto"/>
        <w:left w:val="none" w:sz="0" w:space="0" w:color="auto"/>
        <w:bottom w:val="none" w:sz="0" w:space="0" w:color="auto"/>
        <w:right w:val="none" w:sz="0" w:space="0" w:color="auto"/>
      </w:divBdr>
    </w:div>
    <w:div w:id="527068222">
      <w:bodyDiv w:val="1"/>
      <w:marLeft w:val="0"/>
      <w:marRight w:val="0"/>
      <w:marTop w:val="0"/>
      <w:marBottom w:val="0"/>
      <w:divBdr>
        <w:top w:val="none" w:sz="0" w:space="0" w:color="auto"/>
        <w:left w:val="none" w:sz="0" w:space="0" w:color="auto"/>
        <w:bottom w:val="none" w:sz="0" w:space="0" w:color="auto"/>
        <w:right w:val="none" w:sz="0" w:space="0" w:color="auto"/>
      </w:divBdr>
    </w:div>
    <w:div w:id="561797329">
      <w:bodyDiv w:val="1"/>
      <w:marLeft w:val="0"/>
      <w:marRight w:val="0"/>
      <w:marTop w:val="0"/>
      <w:marBottom w:val="0"/>
      <w:divBdr>
        <w:top w:val="none" w:sz="0" w:space="0" w:color="auto"/>
        <w:left w:val="none" w:sz="0" w:space="0" w:color="auto"/>
        <w:bottom w:val="none" w:sz="0" w:space="0" w:color="auto"/>
        <w:right w:val="none" w:sz="0" w:space="0" w:color="auto"/>
      </w:divBdr>
    </w:div>
    <w:div w:id="571935202">
      <w:bodyDiv w:val="1"/>
      <w:marLeft w:val="0"/>
      <w:marRight w:val="0"/>
      <w:marTop w:val="0"/>
      <w:marBottom w:val="0"/>
      <w:divBdr>
        <w:top w:val="none" w:sz="0" w:space="0" w:color="auto"/>
        <w:left w:val="none" w:sz="0" w:space="0" w:color="auto"/>
        <w:bottom w:val="none" w:sz="0" w:space="0" w:color="auto"/>
        <w:right w:val="none" w:sz="0" w:space="0" w:color="auto"/>
      </w:divBdr>
    </w:div>
    <w:div w:id="613485835">
      <w:bodyDiv w:val="1"/>
      <w:marLeft w:val="0"/>
      <w:marRight w:val="0"/>
      <w:marTop w:val="0"/>
      <w:marBottom w:val="0"/>
      <w:divBdr>
        <w:top w:val="none" w:sz="0" w:space="0" w:color="auto"/>
        <w:left w:val="none" w:sz="0" w:space="0" w:color="auto"/>
        <w:bottom w:val="none" w:sz="0" w:space="0" w:color="auto"/>
        <w:right w:val="none" w:sz="0" w:space="0" w:color="auto"/>
      </w:divBdr>
    </w:div>
    <w:div w:id="745810227">
      <w:bodyDiv w:val="1"/>
      <w:marLeft w:val="0"/>
      <w:marRight w:val="0"/>
      <w:marTop w:val="0"/>
      <w:marBottom w:val="0"/>
      <w:divBdr>
        <w:top w:val="none" w:sz="0" w:space="0" w:color="auto"/>
        <w:left w:val="none" w:sz="0" w:space="0" w:color="auto"/>
        <w:bottom w:val="none" w:sz="0" w:space="0" w:color="auto"/>
        <w:right w:val="none" w:sz="0" w:space="0" w:color="auto"/>
      </w:divBdr>
    </w:div>
    <w:div w:id="973606410">
      <w:bodyDiv w:val="1"/>
      <w:marLeft w:val="0"/>
      <w:marRight w:val="0"/>
      <w:marTop w:val="0"/>
      <w:marBottom w:val="0"/>
      <w:divBdr>
        <w:top w:val="none" w:sz="0" w:space="0" w:color="auto"/>
        <w:left w:val="none" w:sz="0" w:space="0" w:color="auto"/>
        <w:bottom w:val="none" w:sz="0" w:space="0" w:color="auto"/>
        <w:right w:val="none" w:sz="0" w:space="0" w:color="auto"/>
      </w:divBdr>
    </w:div>
    <w:div w:id="1012731496">
      <w:bodyDiv w:val="1"/>
      <w:marLeft w:val="0"/>
      <w:marRight w:val="0"/>
      <w:marTop w:val="0"/>
      <w:marBottom w:val="0"/>
      <w:divBdr>
        <w:top w:val="none" w:sz="0" w:space="0" w:color="auto"/>
        <w:left w:val="none" w:sz="0" w:space="0" w:color="auto"/>
        <w:bottom w:val="none" w:sz="0" w:space="0" w:color="auto"/>
        <w:right w:val="none" w:sz="0" w:space="0" w:color="auto"/>
      </w:divBdr>
    </w:div>
    <w:div w:id="1136797076">
      <w:bodyDiv w:val="1"/>
      <w:marLeft w:val="0"/>
      <w:marRight w:val="0"/>
      <w:marTop w:val="0"/>
      <w:marBottom w:val="0"/>
      <w:divBdr>
        <w:top w:val="none" w:sz="0" w:space="0" w:color="auto"/>
        <w:left w:val="none" w:sz="0" w:space="0" w:color="auto"/>
        <w:bottom w:val="none" w:sz="0" w:space="0" w:color="auto"/>
        <w:right w:val="none" w:sz="0" w:space="0" w:color="auto"/>
      </w:divBdr>
    </w:div>
    <w:div w:id="1263412710">
      <w:bodyDiv w:val="1"/>
      <w:marLeft w:val="0"/>
      <w:marRight w:val="0"/>
      <w:marTop w:val="0"/>
      <w:marBottom w:val="0"/>
      <w:divBdr>
        <w:top w:val="none" w:sz="0" w:space="0" w:color="auto"/>
        <w:left w:val="none" w:sz="0" w:space="0" w:color="auto"/>
        <w:bottom w:val="none" w:sz="0" w:space="0" w:color="auto"/>
        <w:right w:val="none" w:sz="0" w:space="0" w:color="auto"/>
      </w:divBdr>
    </w:div>
    <w:div w:id="1501040692">
      <w:bodyDiv w:val="1"/>
      <w:marLeft w:val="0"/>
      <w:marRight w:val="0"/>
      <w:marTop w:val="0"/>
      <w:marBottom w:val="0"/>
      <w:divBdr>
        <w:top w:val="none" w:sz="0" w:space="0" w:color="auto"/>
        <w:left w:val="none" w:sz="0" w:space="0" w:color="auto"/>
        <w:bottom w:val="none" w:sz="0" w:space="0" w:color="auto"/>
        <w:right w:val="none" w:sz="0" w:space="0" w:color="auto"/>
      </w:divBdr>
    </w:div>
    <w:div w:id="1501920865">
      <w:bodyDiv w:val="1"/>
      <w:marLeft w:val="0"/>
      <w:marRight w:val="0"/>
      <w:marTop w:val="0"/>
      <w:marBottom w:val="0"/>
      <w:divBdr>
        <w:top w:val="none" w:sz="0" w:space="0" w:color="auto"/>
        <w:left w:val="none" w:sz="0" w:space="0" w:color="auto"/>
        <w:bottom w:val="none" w:sz="0" w:space="0" w:color="auto"/>
        <w:right w:val="none" w:sz="0" w:space="0" w:color="auto"/>
      </w:divBdr>
    </w:div>
    <w:div w:id="1567836486">
      <w:bodyDiv w:val="1"/>
      <w:marLeft w:val="0"/>
      <w:marRight w:val="0"/>
      <w:marTop w:val="0"/>
      <w:marBottom w:val="0"/>
      <w:divBdr>
        <w:top w:val="none" w:sz="0" w:space="0" w:color="auto"/>
        <w:left w:val="none" w:sz="0" w:space="0" w:color="auto"/>
        <w:bottom w:val="none" w:sz="0" w:space="0" w:color="auto"/>
        <w:right w:val="none" w:sz="0" w:space="0" w:color="auto"/>
      </w:divBdr>
    </w:div>
    <w:div w:id="1657494060">
      <w:bodyDiv w:val="1"/>
      <w:marLeft w:val="0"/>
      <w:marRight w:val="0"/>
      <w:marTop w:val="0"/>
      <w:marBottom w:val="0"/>
      <w:divBdr>
        <w:top w:val="none" w:sz="0" w:space="0" w:color="auto"/>
        <w:left w:val="none" w:sz="0" w:space="0" w:color="auto"/>
        <w:bottom w:val="none" w:sz="0" w:space="0" w:color="auto"/>
        <w:right w:val="none" w:sz="0" w:space="0" w:color="auto"/>
      </w:divBdr>
    </w:div>
    <w:div w:id="1789860967">
      <w:bodyDiv w:val="1"/>
      <w:marLeft w:val="0"/>
      <w:marRight w:val="0"/>
      <w:marTop w:val="0"/>
      <w:marBottom w:val="0"/>
      <w:divBdr>
        <w:top w:val="none" w:sz="0" w:space="0" w:color="auto"/>
        <w:left w:val="none" w:sz="0" w:space="0" w:color="auto"/>
        <w:bottom w:val="none" w:sz="0" w:space="0" w:color="auto"/>
        <w:right w:val="none" w:sz="0" w:space="0" w:color="auto"/>
      </w:divBdr>
    </w:div>
    <w:div w:id="1823889247">
      <w:bodyDiv w:val="1"/>
      <w:marLeft w:val="0"/>
      <w:marRight w:val="0"/>
      <w:marTop w:val="0"/>
      <w:marBottom w:val="0"/>
      <w:divBdr>
        <w:top w:val="none" w:sz="0" w:space="0" w:color="auto"/>
        <w:left w:val="none" w:sz="0" w:space="0" w:color="auto"/>
        <w:bottom w:val="none" w:sz="0" w:space="0" w:color="auto"/>
        <w:right w:val="none" w:sz="0" w:space="0" w:color="auto"/>
      </w:divBdr>
    </w:div>
    <w:div w:id="1871411261">
      <w:bodyDiv w:val="1"/>
      <w:marLeft w:val="0"/>
      <w:marRight w:val="0"/>
      <w:marTop w:val="0"/>
      <w:marBottom w:val="0"/>
      <w:divBdr>
        <w:top w:val="none" w:sz="0" w:space="0" w:color="auto"/>
        <w:left w:val="none" w:sz="0" w:space="0" w:color="auto"/>
        <w:bottom w:val="none" w:sz="0" w:space="0" w:color="auto"/>
        <w:right w:val="none" w:sz="0" w:space="0" w:color="auto"/>
      </w:divBdr>
    </w:div>
    <w:div w:id="1890528502">
      <w:bodyDiv w:val="1"/>
      <w:marLeft w:val="0"/>
      <w:marRight w:val="0"/>
      <w:marTop w:val="0"/>
      <w:marBottom w:val="0"/>
      <w:divBdr>
        <w:top w:val="none" w:sz="0" w:space="0" w:color="auto"/>
        <w:left w:val="none" w:sz="0" w:space="0" w:color="auto"/>
        <w:bottom w:val="none" w:sz="0" w:space="0" w:color="auto"/>
        <w:right w:val="none" w:sz="0" w:space="0" w:color="auto"/>
      </w:divBdr>
    </w:div>
    <w:div w:id="2123918000">
      <w:bodyDiv w:val="1"/>
      <w:marLeft w:val="0"/>
      <w:marRight w:val="0"/>
      <w:marTop w:val="0"/>
      <w:marBottom w:val="0"/>
      <w:divBdr>
        <w:top w:val="none" w:sz="0" w:space="0" w:color="auto"/>
        <w:left w:val="none" w:sz="0" w:space="0" w:color="auto"/>
        <w:bottom w:val="none" w:sz="0" w:space="0" w:color="auto"/>
        <w:right w:val="none" w:sz="0" w:space="0" w:color="auto"/>
      </w:divBdr>
    </w:div>
    <w:div w:id="212495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ceholee@snu.ac.kr" TargetMode="External"/><Relationship Id="rId1" Type="http://schemas.openxmlformats.org/officeDocument/2006/relationships/hyperlink" Target="mailto:sungyong.kim@changwo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F384-BD83-47FE-B6A4-47AC6FDE7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1</Pages>
  <Words>2808</Words>
  <Characters>16010</Characters>
  <Application>Microsoft Office Word</Application>
  <DocSecurity>0</DocSecurity>
  <Lines>133</Lines>
  <Paragraphs>37</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Korea-Japan Joint Seminar for Earthquake Engineering on Building Structures 2000</vt:lpstr>
      <vt:lpstr>Korea-Japan Joint Seminar for Earthquake Engineering on Building Structures 2000</vt:lpstr>
      <vt:lpstr>Korea-Japan Joint Seminar for Earthquake Engineering on Building Structures 2000</vt:lpstr>
    </vt:vector>
  </TitlesOfParts>
  <Company>Kyoto University</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Korea-Japan Joint Seminar for Earthquake Engineering on Building Structures 2000</dc:title>
  <dc:subject/>
  <dc:creator>Minehiro Nishiyama</dc:creator>
  <cp:keywords/>
  <dc:description/>
  <cp:lastModifiedBy>Kim Sung-Yong</cp:lastModifiedBy>
  <cp:revision>43</cp:revision>
  <cp:lastPrinted>2017-07-24T19:19:00Z</cp:lastPrinted>
  <dcterms:created xsi:type="dcterms:W3CDTF">2018-09-10T07:31:00Z</dcterms:created>
  <dcterms:modified xsi:type="dcterms:W3CDTF">2021-08-25T12:02:00Z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