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检索增强生成(RAG)技术完全指南</w:t>
      </w:r>
    </w:p>
    <w:p>
      <w:pPr>
        <w:pStyle w:val="Heading1"/>
      </w:pPr>
      <w:r>
        <w:t>检索增强生成概述</w:t>
      </w:r>
    </w:p>
    <w:p>
      <w:r>
        <w:t>检索增强生成(Retrieval-Augmented Generation, RAG)是一种结合信息检索与文本生成的AI技术架构。它通过在生成回答之前先从外部知识库中检索相关文档片段，然后将这些片段作为上下文提供给大语言模型(LLM)，使模型能够基于最新的、私有的知识来生成更加准确和可信的回答。与传统的微调方法相比，RAG不需要重新训练模型即可注入新知识，大大降低了知识更新的成本和门槛。</w:t>
      </w:r>
    </w:p>
    <w:p>
      <w:r>
        <w:t>RAG技术最早由Facebook AI Research(现Meta AI)在2020年发表于NeurIPS的论文中提出。Patrick Lewis等人首次将预训练的检索器与预训练的序列到序列生成器进行端到端联合训练，开创了检索增强生成这一研究方向。RAG的出现有效解决了大语言模型面临的两个核心问题：知识截断问题和幻觉问题。知识截断指的是模型的训练数据有固定的截止日期，无法获知训练后的新信息。幻觉问题指的是模型在缺乏相关知识时倾向于凭空编造内容。</w:t>
      </w:r>
    </w:p>
    <w:p>
      <w:pPr>
        <w:pStyle w:val="Heading1"/>
      </w:pPr>
      <w:r>
        <w:t>RAG架构的核心组件</w:t>
      </w:r>
    </w:p>
    <w:p>
      <w:r>
        <w:t>检索器(Retriever)是RAG系统的第一个关键组件。检索器负责根据用户的查询语句从知识库中找到最相关的文档或文本片段。常见的检索方式包括基于关键字的稀疏检索和基于向量相似度的密集检索。</w:t>
      </w:r>
    </w:p>
    <w:p>
      <w:r>
        <w:t>BM25(Best Match 25)是最经典的稀疏检索算法，基于词频和逆文档频率计算查询与文档的相关性。BM25的计算效率高，不需要GPU，实现简单，但缺乏语义理解能力，无法处理同义词和近义词的匹配。Elasticsearch中内置了BM25的实现，是目前企业级搜索系统的主流选择。</w:t>
      </w:r>
    </w:p>
    <w:p>
      <w:r>
        <w:t>密集检索(Dense Retrieval)将查询和文档都编码为稠密向量，通过计算向量之间的余弦相似度或欧氏距离来衡量相关性。这种方法的优势在于能够捕捉语义层面的相似性，即使查询和文档使用完全不同的词汇也能有效匹配。密集检索的典型实现包括Facebook的DPR模型和Sentence-BERT系列。</w:t>
      </w:r>
    </w:p>
    <w:p>
      <w:r>
        <w:t>嵌入模型(Embedding Model)的选择对检索质量至关重要。中文场景中，BAAI的bge系列模型表现突出。bge-small-zh-v1.5输出512维向量，模型体积小、推理速度快，在中文语义理解任务上表现优异，是性价比极高的选择。bge-large-zh-v1.5输出1024维向量，检索精度更高但推理速度稍慢。对于需要处理中英文混合或多语言的场景，BGE-M3提供了1024维的多语言向量表示，支持超过100种语言。OpenAI的text-embedding-3-small和text-embedding-3-large也提供了高质量的多语言嵌入能力。</w:t>
      </w:r>
    </w:p>
    <w:p>
      <w:r>
        <w:t>选择嵌入模型时需要综合考虑向量维度、语言支持、推理速度和精度之间的平衡。向量维度越高，表达能力越强，但存储和检索的计算开销也越大。推理速度直接影响实时检索的延迟，对于面向用户的交互式应用尤为重要。在中文场景中，512维的嵌入模型通常已经足够满足大多数应用的需求。</w:t>
      </w:r>
    </w:p>
    <w:p>
      <w:r>
        <w:t>生成器(Generator)是RAG系统的第二个核心组件，负责将检索到的文档片段与用户查询结合，生成流畅且准确的自然语言回答。目前主流的生成器包括GPT系列、Claude系列、DeepSeek系列、Qwen系列和Llama系列等大语言模型。生成器的性能和回答质量直接决定了RAG系统的最终效果。</w:t>
      </w:r>
    </w:p>
    <w:p>
      <w:r>
        <w:t>在生成阶段，系统提示词的设计尤为关键。一个设计良好的RAG提示词会明确告知模型其角色定位和回答约束，要求模型仅基于检索到的上下文回答。典型的系统提示词模板包含角色描述（如严谨的知识库问答助手）、任务说明、回答规则和输出格式要求。明确要求模型在上下文中缺乏相关信息时告知用户而不是编造答案，这是减少幻觉的关键手段。</w:t>
      </w:r>
    </w:p>
    <w:p>
      <w:r>
        <w:t>向量数据库(Vector Database)是RAG系统的存储层和检索层的基础设施。它专门为向量数据的存储和近似最近邻搜索(Approximate Nearest Neighbor, ANN)而设计。与传统的关系型数据库不同，向量数据库的核心功能是根据向量之间的相似度高效地查找最接近的项。</w:t>
      </w:r>
    </w:p>
    <w:p>
      <w:r>
        <w:t>Milvus是目前最流行的开源向量数据库之一，采用云原生架构设计，支持十亿级别的向量数据管理和检索。Milvus支持多种索引算法，包括IVF_FLAT（倒排文件平坦索引，适用于高精度场景）、IVF_SQ8（压缩存储索引，节省内存但损失少量精度）、HNSW（分层可导航小世界图索引，在精度和速度之间取得良好平衡）和DiskANN（支持SSD存储的大规模索引）。不同的索引算法在检索精度、检索速度和存储开销三个维度上有不同的表现，需要根据具体应用场景进行选择。</w:t>
      </w:r>
    </w:p>
    <w:p>
      <w:r>
        <w:t>其他常用的向量数据库还包括Pinecone（全托管云服务，开箱即用）、Weaviate（支持混合搜索和GraphQL API）、Qdrant（Rust实现的高性能向量数据库）和Chroma（轻量级向量数据库，适合原型开发阶段的小规模数据）。</w:t>
      </w:r>
    </w:p>
    <w:p>
      <w:pPr>
        <w:pStyle w:val="Heading1"/>
      </w:pPr>
      <w:r>
        <w:t>文档处理与切块策略</w:t>
      </w:r>
    </w:p>
    <w:p>
      <w:r>
        <w:t>文档切块(Document Chunking)是RAG系统中至关重要但常被忽视的环节。切块策略直接影响检索的粒度和准确度。切块太大可能导致检索到的内容不够精确，包含过多与查询无关的信息，浪费有限的上下文窗口。切块太小则可能导致切块内的信息不完整，丢失必要的上下文关联，影响生成答案的质量和连贯性。</w:t>
      </w:r>
    </w:p>
    <w:p>
      <w:r>
        <w:t>固定长度切块是最简单直接的切块方法，按字符数量或Token数量将文本切分为等长的片段。这种方法的优点是实现简单、执行效率高，但缺点也很明显：它不考虑文本的语义结构，可能在句子中间或段落中间切断文本，破坏语义完整性。</w:t>
      </w:r>
    </w:p>
    <w:p>
      <w:r>
        <w:t>基于语义的切块方法使用语义分割的技术，先计算文本中相邻句子的语义相似度，在相似度显著下降的地方进行切分。这种方法能更好地保持语义连贯性，每个切块内部的内容在语义上更加统一。具体的实现方式包括使用嵌入模型计算句子向量后比较余弦相似度，或使用专门的文本分割模型。</w:t>
      </w:r>
    </w:p>
    <w:p>
      <w:r>
        <w:t>基于结构的切块方法根据文档的结构化特征进行切分。对于Markdown文档，可以按照标题层级（#、##、###等）进行分割。对于HTML文档，可以按照HTML标签结构进行分段。对于PDF文档，可以尝试提取章节标题和段落边界。这种方法的优点是能够保持文档的原始结构，生成的切块与文档的逻辑组织一致。</w:t>
      </w:r>
    </w:p>
    <w:p>
      <w:r>
        <w:t>滑动窗口重叠(Sliding Window Overlap)是提升切块质量的重要技巧。相邻切块之间设置重叠区域，确保每个切块与前后切块共享一定比例的内容。这样即使原始切分点在关键信息处，也能通过相邻切块中的重叠内容来弥补信息损失。对于中文文本，重叠大小通常设置为切块大小的百分之十到二十。例如切块大小为800字符时，重叠120字符是常见且合理的选择。</w:t>
      </w:r>
    </w:p>
    <w:p>
      <w:r>
        <w:t>切块大小的选择需要综合考虑多个因素。首先，切块大小不能超过嵌入模型的最大输入长度限制。其次，切块大小决定了每条检索结果的粒度，影响检索的精准度。对于中文文本，每个切块通常为200到1500个字符，300到800个字符是实践中最常用的范围。较小的切块（200-300字符）适合问答式的精确检索，较大的切块（800-1500字符）适合需要更完整上下文的摘要生成类任务。</w:t>
      </w:r>
    </w:p>
    <w:p>
      <w:r>
        <w:t>文档预处理是保证切块质量的前提。预处理流程通常包括文本清洗、格式统一和元数据提取三个步骤。文本清洗去除文档中的特殊字符、多余的空白和格式标记，统一换行符和编码格式。格式统一将不同格式的文档（PDF、Word、HTML、Markdown等）转换为统一编码的纯文本。元数据提取记录文档的标题、作者、创建日期、来源和类别等信息，这些元数据在检索结果展示和过滤过滤中非常有用。</w:t>
      </w:r>
    </w:p>
    <w:p>
      <w:pPr>
        <w:pStyle w:val="Heading1"/>
      </w:pPr>
      <w:r>
        <w:t>知识库构建与索引管理</w:t>
      </w:r>
    </w:p>
    <w:p>
      <w:r>
        <w:t>知识库是整个RAG系统的知识来源和核心资产。构建高质量的知识库需要从数据质量、知识覆盖面和信息时效性三个关键维度进行把控。</w:t>
      </w:r>
    </w:p>
    <w:p>
      <w:r>
        <w:t>数据质量要求知识库中的文档内容准确、完整且无重大冗余。准确意味着文档中的事实性信息经过验证，不包含明显的错误。完整性意味着每个主题的文档覆盖了该主题的核心要点，不存在重大遗漏。无冗余意味着同一信息不会在多个文档中重复出现，避免检索结果中出现内容高度相似的不同条目。</w:t>
      </w:r>
    </w:p>
    <w:p>
      <w:r>
        <w:t>知识覆盖面要求知识库能够覆盖目标应用场景可能涉及的各种主题和子主题。覆盖面不足的知识库会导致在某些查询上无法检索到相关信息，表现为RAG系统在某些领域的回答质量显著下降。扩大覆盖面需要有计划地收集和组织知识内容，可以使用知识图谱或分类体系来指导知识的系统性建设。</w:t>
      </w:r>
    </w:p>
    <w:p>
      <w:r>
        <w:t>信息时效性要求知识库中的信息能够及时更新，反映最新的知识和数据变化。对于某些快速演变的领域，如软件技术文档和金融报告，信息的时效性直接影响RAG系统的实际价值。建立定期的知识更新机制，及时添加新信息并淘汰过时内容，是知识库运维的重要工作。</w:t>
      </w:r>
    </w:p>
    <w:p>
      <w:r>
        <w:t>知识入库流程是一个多步骤的流水线，通常包括文档上传、格式解析、文本提取、清洗预处理、切块分割、向量化编码和索引写入七个核心步骤。每个步骤都可能成为系统的瓶颈。</w:t>
      </w:r>
    </w:p>
    <w:p>
      <w:r>
        <w:t>文档上传环节需要支持多种文件格式，包括但不限于PDF、Word(docx/doc)、PowerPoint(pptx)、Excel(xlsx)、Markdown(md)、纯文本(txt)和HTML等。对于大规模知识库建设，还需要支持批量导入和增量更新的能力。</w:t>
      </w:r>
    </w:p>
    <w:p>
      <w:r>
        <w:t>格式解析和文本提取是整个流程中技术挑战最大的环节之一。PDF文档的解析尤为困难，因为PDF的布局灵活，文本提取可能面临乱码、顺序错误和表格内容丢失等问题。Word文档的解析相对简单，Apache POI等成熟的库可以很好地处理.docx和.doc格式。对于包含图片的文档，可以集成OCR技术来提取图片中的文字信息。</w:t>
      </w:r>
    </w:p>
    <w:p>
      <w:r>
        <w:t>向量化编码将切块后的文本片段通过嵌入模型转换为固定维度的向量。这个步骤是计算密集型的，通常需要GPU加速以提高处理速度。对于大规模知识库，可以采用批处理方式向量化，利用GPU的并行计算能力显著缩短处理时间。</w:t>
      </w:r>
    </w:p>
    <w:p>
      <w:r>
        <w:t>索引写入将向量数据写入向量数据库并建立索引。写入方式可以选择同步写入（每条向量立即写入并返回确认）或异步写入（先放入缓冲区，批量写入）。异步写入在大规模场景下可以显著提升吞吐量，但会引入短暂的索引不可见延迟。</w:t>
      </w:r>
    </w:p>
    <w:p>
      <w:r>
        <w:t>增量更新是知识库运维的重要组成部分。当知识库中的文档需要修改或删除时，必须同步更新向量数据库中的对应向量，保证检索结果的一致性。增量更新策略主要有三种。全量重建策略删除所有旧索引后重新构建整个向量库，操作简单但耗时较长，适用于数据量小且允许服务中断的场景。按文档更新策略根据文档ID定位并删除对应的旧向量，然后重新编码和写入新向量，适用于文档级别的增删改操作。按切块更新策略维护每个切块与向量记录的精确映射，实现最细粒度的更新控制但增加了元数据管理的复杂度。</w:t>
      </w:r>
    </w:p>
    <w:p>
      <w:pPr>
        <w:pStyle w:val="Heading1"/>
      </w:pPr>
      <w:r>
        <w:t>问答检索流程详解</w:t>
      </w:r>
    </w:p>
    <w:p>
      <w:r>
        <w:t>完整的RAG问答流程可以分为查询处理、向量检索、结果后处理和答案生成四个阶段。</w:t>
      </w:r>
    </w:p>
    <w:p>
      <w:r>
        <w:t>查询处理阶段接收用户的原始问题输入，进行一系列预处理操作。拼写纠正确保查询词的准确性，中文分词将连续的汉字序列切分为有意义的词语单元，查询扩展将用户简短的查询补充为更完整的检索语句，意图识别判断用户查询的类型和目的。对于专业领域的RAG系统，还可以进行领域术语的识别和标准化，将用户使用的通俗表述映射为知识库中的标准术语。</w:t>
      </w:r>
    </w:p>
    <w:p>
      <w:r>
        <w:t>向量检索阶段将预处理后的查询文本通过嵌入模型转换为查询向量，然后在向量数据库中执行相似度搜索。搜索返回与查询向量最相似的前K个文档切块，以及它们与查询之间的相似度分数。TopK参数控制了返回的候选结果数量，通常设置为3到10之间。过小的TopK可能遗漏相关信息，过大的TopK则在上下文窗口有限时引入过多噪声。</w:t>
      </w:r>
    </w:p>
    <w:p>
      <w:r>
        <w:t>相似度阈值是另一个关键的检索参数，用于过滤掉与查询相关性太低的候选结果。阈值通常设置为0到1之间的浮点数，例如0.6表示只保留相似度分数高于0.6的结果。合理的阈值设置可以有效减少无关信息对答案生成的干扰。阈值的具体取值需要根据嵌入模型的特性和知识库的内容进行调整，没有通用的最佳值。</w:t>
      </w:r>
    </w:p>
    <w:p>
      <w:r>
        <w:t>结果后处理阶段对检索到的原始结果进行排序、过滤和格式化。将检索结果按照相似度分数降序排列，确保最相关的内容排在前面。对于来自同一文档的多个切块，可以进行去重或合并处理。将各切块的文本内容拼接在一起，添加来源标注（文档标题、切块编号等），构成最终的检索上下文。</w:t>
      </w:r>
    </w:p>
    <w:p>
      <w:r>
        <w:t>答案生成阶段将检索上下文插入预设的系统提示词模板中，构建完整的提示词。提示词模板的设计直接影响答案的质量和风格。一个典型的RAG提示词模板可以是这样设计的：首先用角色描述设定模型的身份和行为准则，然后用清晰的标记（如【检索上下文】）标注检索内容的位置，最后用明确的指令要求模型仅基于检索上下文回答。将完整的提示词发送给大语言模型，等待模型流式或非流式地生成回答文本。</w:t>
      </w:r>
    </w:p>
    <w:p>
      <w:r>
        <w:t>检索结果的多样性评估关注检索结果是否涵盖了多个不同来源的文档。如果所有检索结果都来自同一篇文档，即使每个切块与查询高度相关，也可能丢失其他文档中的重要信息。最大边际相关性算法(MMR)通过贪心选择的方式对检索结果进行重排，在保持候选结果与查询相关性的同时，增加结果之间的差异性。MMR在每一轮选择时，既考虑候选片段与查询的相关性分数，又减去候选片段与已选片段的最大相似度，用惩罚项来鼓励多样性。</w:t>
      </w:r>
    </w:p>
    <w:p>
      <w:pPr>
        <w:pStyle w:val="Heading1"/>
      </w:pPr>
      <w:r>
        <w:t>RAG系统的评估指标体系</w:t>
      </w:r>
    </w:p>
    <w:p>
      <w:r>
        <w:t>RAG系统的评估需要从端到端的角度考察多个维度的表现，是一个多层次、多指标的综合评估体系。</w:t>
      </w:r>
    </w:p>
    <w:p>
      <w:r>
        <w:t>回答质量是最受终端用户关注的评估维度。衡量回答质量的核心指标包括答案的准确性（事实是否正确）、完整性（是否覆盖了问题的所有方面）和相关性（是否直接回答了问题）。评估方法可以分为人工评估和自动评估两大类。人工评估由领域专家根据预设的评分标准对回答进行打分，结果可靠但成本高、速度慢。自动评估使用算法或模型自动对回答质量进行评分。</w:t>
      </w:r>
    </w:p>
    <w:p>
      <w:r>
        <w:t>常用的自动评估指标包括ROUGE、BLEU和BERTScore。ROUGE通过比较生成文本与参考答案之间的n-gram重叠度来评分，侧重词汇层面的匹配。BLEU通过计算n-gram的精确率来评估生成质量，广泛应用于机器翻译评估。BERTScore使用预训练的BERT模型计算生成文本和参考答案在语义上的相似度，能够捕捉同义词和改述带来的语义等价。</w:t>
      </w:r>
    </w:p>
    <w:p>
      <w:r>
        <w:t>LLM-as-Judge是近年来兴起的新型评估方法。它使用一个更强的大语言模型作为评判者，根据预设的评估标准对另一个模型生成的回答进行打分和评价。LLM-as-Judge的优势在于能够评估更高层次的语义质量，如回答的逻辑性、完整性和有用性。但这种方法也存在评估偏差和不一致性的问题，需要通过多次评估取平均来减少随机性。</w:t>
      </w:r>
    </w:p>
    <w:p>
      <w:r>
        <w:t>检索质量关注检索器能否找到与问题相关的正确文档，是影响最终回答质量的关键因素。评价检索质量的常用指标包括精确率(Precision)、召回率(Recall)、NDCG(Normalized Discounted Cumulative Gain)和MRR(Mean Reciprocal Rank)。</w:t>
      </w:r>
    </w:p>
    <w:p>
      <w:r>
        <w:t>精确率衡量检索结果中相关文档的比例，计算公式为检索到的相关文档数除以检索到的总文档数。精确率高意味着检索结果中的无关文档少。</w:t>
      </w:r>
    </w:p>
    <w:p>
      <w:r>
        <w:t>召回率衡量所有相关文档中被检索到的比例，计算公式为检索到的相关文档数除以知识库中所有相关文档的总数。召回率高意味着相关文档被遗漏的少。</w:t>
      </w:r>
    </w:p>
    <w:p>
      <w:r>
        <w:t>F1分数是精确率和召回率的调和平均数，提供了一个综合性的指标。它的计算公式为2乘以精确率乘以召回率除以精确率加召回率。F1分数在精确率和召回率之间取得平衡，常用于综合评估检索系统。</w:t>
      </w:r>
    </w:p>
    <w:p>
      <w:r>
        <w:t>NDCG考虑了文档在结果列表中的排序位置对相关性的加权影响。排在前面的相关文档对NDCG的贡献更大，排在后面的贡献递减。这一特性使NDCG比精确率和召回率更贴合真实的用户体验。</w:t>
      </w:r>
    </w:p>
    <w:p>
      <w:r>
        <w:t>MRR关注第一个相关文档在结果列表中的排名位置。MRR等于所有查询中首位相关文档排名的倒数的平均值。MRR越高，说明用户越容易在搜索结果的前面找到相关信息。</w:t>
      </w:r>
    </w:p>
    <w:p>
      <w:r>
        <w:t>系统性能评估关注RAG系统的运行效率。关键指标包括端到端延迟和吞吐量。端到端延迟是从用户提交问题到获得完整回答的总耗时，包括检索时间、上下文构建时间和生成时间。交互式应用通常要求端到端延迟控制在3秒以内。吞吐量衡量系统在单位时间内能够处理的查询数量，对于面向大量用户的在线服务尤为重要。</w:t>
      </w:r>
    </w:p>
    <w:p>
      <w:pPr>
        <w:pStyle w:val="Heading1"/>
      </w:pPr>
      <w:r>
        <w:t>RAG系统的优化策略</w:t>
      </w:r>
    </w:p>
    <w:p>
      <w:r>
        <w:t>HyDE(Hypothetical Document Embeddings)是一种创新的检索优化技术。其核心思想是在检索之前，先让大语言模型根据用户查询生成一个假设性的答案文档，然后以这个假设文档的嵌入向量为查询向量进行检索。HyDE的有效性来源于假设文档和真实相关文档在向量空间中通常距离较近的观察。在实际应用中，HyDE在很多场景下能显著提升检索效果，特别是对于简短的查询或意图模糊的查询。</w:t>
      </w:r>
    </w:p>
    <w:p>
      <w:r>
        <w:t>混合检索(Hybrid Retrieval)将稀疏检索与密集检索的优势相结合。稀疏检索(如BM25)擅长字面匹配，对于包含专有名词或精确关键词的查询效果出色。密集检索擅长语义匹配，能够处理同义词、近义词和改述。混合检索通过加权融合或RRF(Reciprocal Rank Fusion)等方法将两种检索方式的结果合并，取长补短。在实践中，混合检索通常能提供比单一检索方式更鲁棒和全面的检索效果。</w:t>
      </w:r>
    </w:p>
    <w:p>
      <w:r>
        <w:t>查询重写(Query Rewriting)技术在检索前对用户问题进行改写和扩展，生成更多样化、更具表达力的检索查询。查询重写可以包括词语替换（将口语化表达替换为正式术语）、查询扩展（添加同义词和相关词）和多角度查询（从不同角度重新表述同一问题）。对于短查询，查询重写能够有效地补充缺失的上下文信息。多轮对话场景中，查询重写还需要考虑对话历史，将代词替换为指代的具体实体。</w:t>
      </w:r>
    </w:p>
    <w:p>
      <w:pPr>
        <w:pStyle w:val="Heading1"/>
      </w:pPr>
      <w:r>
        <w:t>RAG的未来发展方向</w:t>
      </w:r>
    </w:p>
    <w:p>
      <w:r>
        <w:t>多模态RAG(Multi-modal RAG)是重要的发展方向。传统RAG主要处理文本数据，而多模态RAG能够理解和检索包含图像、表格、公式、音频和视频等多种模态的信息。应用场景包括需要图文混排信息的产品手册问答、包含实验结果图表的论文检索、以及需要语音交互的场景。多模态RAG的实现面临文档解析、跨模态对齐和统一检索框架等技术挑战。</w:t>
      </w:r>
    </w:p>
    <w:p>
      <w:r>
        <w:t>智能体与RAG的结合催生了Agentic RAG这一新范式。在Agentic RAG中，智能体负责规划检索策略，动态决定何时检索、检索什么内容以及如何利用检索结果。Agent可以执行多轮检索，根据前一轮的结果调整后续检索的方向和深度。当初始检索结果不理想时，Agent可以自动改写查询并重新检索。这种灵活的检索方式比传统的固定流程RAG更接近人类的搜索行为，能够在复杂的信息检索场景中取得更好的效果。</w:t>
      </w:r>
    </w:p>
    <w:p>
      <w:r>
        <w:t>图RAG(Graph RAG)将知识图谱与向量检索相结合。先通过向量检索找到相关实体或概念，再通过知识图谱中的关系边扩展检索范围，获取相关实体的属性和关联信息。图RAG在需要复杂推理和关系理解的场景中表现优异，例如法律条文之间的引用关系分析、药物与疾病之间的作用关系查询、组织结构中的人员关联分析等。知识图谱的引入使RAG系统具备了更强的推理能力，能够回答那些答案分散在多篇文档中的复杂问题。</w:t>
      </w:r>
    </w:p>
    <w:p>
      <w:r>
        <w:t>长上下文模型的兴起也给RAG带来了新的变化。GPT-4 Turbo支持128K Token的上下文窗口，Claude 3支持200K Token，Gemini 1.5 Pro更是支持高达1M Token的超长上下文。这意味着可以直接将整个文档或多个文档放入上下文窗口中，而不需要精细的切块和检索。然而，长上下文模型在超长文档上的注意力分散、推理速度下降和成本增加等问题仍然存在。在可预见的未来，高效的检索增强仍然是处理大规模知识库的最佳实践，检索与长上下文的结合将是更有前景的方向。</w:t>
      </w:r>
    </w:p>
    <w:p>
      <w:pPr>
        <w:pStyle w:val="Heading1"/>
      </w:pPr>
      <w:r>
        <w:t>实施RAG的项目经验</w:t>
      </w:r>
    </w:p>
    <w:p>
      <w:r>
        <w:t>选择合适的嵌入模型和生成模型是RAG系统成功的技术基础。对于中文场景，建议优先选择在中文语料上预训练的嵌入模型。BAAI的bge系列和GTE系列是优秀的中文嵌入模型选择。生成模型的选择要权衡模型能力、推理成本和服务延迟。对于需要保护数据隐私的场景，可以选择本地部署的开源模型如Qwen或DeepSeek。对于追求极致效果且数据合规要求不高的场景，可以选择GPT-4或Claude等顶级商业模型。</w:t>
      </w:r>
    </w:p>
    <w:p>
      <w:r>
        <w:t>迭代优化是持续提升RAG效果的关键方法论。通过系统化地分析用户反馈和运行日志，不断调整切块策略、检索参数和提示词模板。建立完善的评测流程和测试问题集，每次优化后对回答质量、检索质量和系统性能等关键指标进行回归测试，确保优化方向正确、不会引入新的问题。使用A/B测试框架在线对比不同策略配置的实际效果差异，基于数据驱动的决策替代主观判断。</w:t>
      </w:r>
    </w:p>
    <w:p>
      <w:r>
        <w:t>建立完善的质量保障机制是RAG系统长期稳定运行的保障。设置相似度分数的最低阈值，当检索结果的最高分数低于阈值时，提示用户问题可能超出了知识库的范围。建立人工审核机制，对高频查询的答案质量进行定期抽检。建立用户反馈收集和分析系统，从用户的角度发现系统的问题和改进空间。建立语义敏感词过滤机制，防止系统在回答中泄露不应该出现的信息。</w:t>
      </w:r>
    </w:p>
    <w:p>
      <w:pPr>
        <w:pStyle w:val="Heading1"/>
      </w:pPr>
      <w:r>
        <w:t>RAG技术的应用场景详解</w:t>
      </w:r>
    </w:p>
    <w:p>
      <w:r>
        <w:t>企业知识管理是RAG技术最为广泛且成熟的应用场景。现代企业内部积累了大量的文档资源，包括技术文档、产品手册、流程规范、项目报告、培训资料、FAQ和会议纪要等。这些知识资产分散在各个系统和部门之间，员工查找和利用这些知识的效率往往不高。RAG技术可以构建统一的企业知识问答平台，让员工通过自然语言提问直接获取所需信息，大幅提升知识利用效率。</w:t>
      </w:r>
    </w:p>
    <w:p>
      <w:r>
        <w:t>法律领域的RAG应用对系统提出了极高的要求。律所和法务部门需要处理海量的法律法规、司法解释、裁判文书和合同文本。法律RAG系统不仅需要保证检索结果的准确性，还需要确保每条信息都有明确的来源出处，支持法律文书的溯源和引用。在多法域场景中，系统还需要区分不同国家和地区的法律差异，避免引用不适用的法规条款。</w:t>
      </w:r>
    </w:p>
    <w:p>
      <w:r>
        <w:t>医疗健康领域的RAG系统需要处理医学文献、诊疗指南、药品说明书和病历等专业知识文档。医生可以利用RAG系统快速查阅最新临床研究结果，获取药品的详细信息和相互作用警告。这类应用对信息的准确性和时效性要求极为严格。任何错误信息都可能造成严重的医疗后果，因此需要建立严格的医学知识审核机制和版本控制机制。</w:t>
      </w:r>
    </w:p>
    <w:p>
      <w:r>
        <w:t>金融领域的RAG应用场景丰富多样，包括财报智能分析、市场研究报告自动生成、投资决策辅助、风险评估和合规审查等。RAG系统能够从大量结构化和非结构化的金融数据中提取关键信息，辅助金融分析师做出更明智的决策。在合规审查中，RAG可以帮助检查业务流程是否符合最新的监管要求，自动识别潜在的合规风险点。</w:t>
      </w:r>
    </w:p>
    <w:p>
      <w:r>
        <w:t>教育科研领域的RAG正在改变知识获取和学术研究的方式。学生可以通过RAG系统获取对复杂概念的多角度解释和丰富的补充学习资料。研究人员可以利用RAG快速检索相关领域的研究进展、核心观点和创新方法，显著加速文献调研的速度和质量。基于RAG的智能导师系统可以根据学生的提问自动提供个性化的解答和指导。</w:t>
      </w:r>
    </w:p>
    <w:p>
      <w:pPr>
        <w:pStyle w:val="Heading1"/>
      </w:pPr>
      <w:r>
        <w:t>技术挑战与应对范式</w:t>
      </w:r>
    </w:p>
    <w:p>
      <w:r>
        <w:t>知识冲突处理是RAG系统在实际部署中常见且必须正视的问题。当检索到的不同文档包含关于同一事实的矛盾信息时，模型可能产生困惑并在回答中出现不一致。理想的处理方式是让模型在回答中诚实地呈现这些矛盾，标注各信息的来源和可信度，帮助用户做出自己的判断。可以引入信息源可信度评分机制，优先采用来自权威信源的信息。对于无法确定性判断的情况，模型应明确告知用户信息的不确定性程度和不同信源之间的分歧。</w:t>
      </w:r>
    </w:p>
    <w:p>
      <w:r>
        <w:t>多语言和跨语言支持对全球化部署的RAG系统至关重要。跨语言RAG需要处理查询语言和文档语言不一致的情况。例如用户使用中文提问，但知识库中相关度最高的文档可能是英文的。解决这个问题的技术路线主要有两条。一是使用多语言嵌入模型（如BGE-M3），将不同语言的文本映射到统一的向量空间中，实现跨语言的语义检索。二是先将非查询语言的文档翻译为查询语言，在单一语言空间中进行检索。第一条路线效率更高但需要高质量的多语言嵌入模型。第二条路线技术门槛低但增加了翻译步骤的计算开销和延迟。</w:t>
      </w:r>
    </w:p>
    <w:p>
      <w:pPr>
        <w:pStyle w:val="Heading1"/>
      </w:pPr>
      <w:r>
        <w:t>深度学习前沿技术在RAG中的应用</w:t>
      </w:r>
    </w:p>
    <w:p>
      <w:r>
        <w:t>注意力机制是Transformer架构和所有现代大语言模型的核心机制。注意力机制允许模型在处理序列数据时动态地关注输入的不同部分，根据它们与当前任务的相关性分配不同的权重。在RAG系统中，注意力机制在多个层面发挥作用。检索阶段的密集向量检索可以理解为对知识库所有文档的隐式注意力分配过程。生成阶段的交叉注意力将检索到的文档内容作为额外的上下文信息融入生成过程。</w:t>
      </w:r>
    </w:p>
    <w:p>
      <w:r>
        <w:t>自注意力机制(Self-Attention)是注意力机制的变体，用于计算同一条序列内部各位置之间的关系。在Transformer的编码器和解码器中，自注意力层是主要的计算模块。对于长度为n的序列，自注意力的计算复杂度为n的平方，这是在超长上下文场景中性能瓶颈的主要原因。为了拓展注意力处理的上下文长度，研究者提出了多种高效的注意力变体，包括FlashAttention（通过分块和重计算优化注意力的显存占用和计算效率）和稀疏注意力（只关注部分位置的关联，减少计算量）。</w:t>
      </w:r>
    </w:p>
    <w:p>
      <w:r>
        <w:t>位置编码(Positional Encoding)为Transformer模型中的Token提供位置信息。由于自注意力机制本身不包含序列顺序的信息，必须通过额外的位置编码来告知模型各Token在序列中的位置。原始Transformer使用正弦和余弦函数的绝对位置编码。后续研究提出了可学习的位置编码（将位置编码作为模型参数进行训练）、相对位置编码（关注Token之间的相对距离而非绝对位置）和旋转位置编码(RoPE)（通过旋转矩阵将位置信息编码到注意力计算中）。RoPE因其在处理长序列时的外推能力成为当前主流大语言模型的首选方案。</w:t>
      </w:r>
    </w:p>
    <w:p>
      <w:r>
        <w:t>模型的规模定律(Scaling Law)揭示了模型性能与模型参数量、训练数据量和计算量之间的幂律关系。根据规模定律，模型性能随着这三者的增加持续提升，但提升的速度逐渐减缓。这一发现指导了大模型的发展方向：在计算资源允许的条件下，增加模型和数据规模是提升性能最有效的途径。规模定律也为RAG系统提供了一个重要的设计原则：当可以获取大规模高质量检索数据时，相对较小的模型配合RAG可能比单独使用超大模型获得更好的性价比。</w:t>
      </w:r>
    </w:p>
    <w:p>
      <w:r>
        <w:t>数据飞轮与持续学习是可让RAG系统在运行过程中不断自我改进的机制。数据飞轮的核心思想是利用系统运行中积累的用户交互数据来持续优化系统的各个组件。用户对答案的点赞和点踩反映了答案质量的优劣。用户对答案的追问和修正揭示了系统的不足之处。高频查询和无效查询的统计分析可以指导知识库内容的扩充和优化。将数据飞轮收集的反馈信号用于检索策略调整、提示词优化和知识库内容更新，形成持续自我提升的闭环。</w:t>
      </w:r>
    </w:p>
    <w:p>
      <w:pPr>
        <w:pStyle w:val="Heading1"/>
      </w:pPr>
      <w:r>
        <w:t>部署架构与工程实践</w:t>
      </w:r>
    </w:p>
    <w:p>
      <w:r>
        <w:t>一个生产级的RAG系统通常采用微服务架构或模块化设计。检索服务独立于生成服务部署，各自可以进行独立的扩缩容和性能优化。检索服务负责文档处理、切块、向量化和索引管理，是计算密集型和IO密集型的混合负载。生成服务负责提示词组装和模型调用，主要受到GPU资源的限制和第三方API的速率约束。</w:t>
      </w:r>
    </w:p>
    <w:p>
      <w:r>
        <w:t>缓存策略是提升RAG系统性能的重要手段。对于高频出现的查询，可以将检索结果和生成的答案缓存起来，避免重复执行昂贵的检索和生成操作。缓存分为几个层次：查询向量缓存将Embedding模型输出的查询向量缓存起来，避免重复调用嵌入模型。检索结果缓存将特定查询的topK结果列表缓存起来，跳过向量搜索过程。答案缓存将最终生成的答案文本缓存起来，直接返回给用户。缓存的失效策略需要考虑知识库的更新频率，当知识库更新时需要清理相关的缓存条目。</w:t>
      </w:r>
    </w:p>
    <w:p>
      <w:r>
        <w:t>负载均衡和故障恢复是保障RAG系统高可用的重要机制。对于使用云服务API（如DeepSeek API、OpenAI API）的生成服务，可以配置多个API提供商作为备用，当主提供商服务不可用时自动切换到备用提供商。对于自建的向量数据库，需要部署多副本或集群来保障服务的连续性。在系统架构层面引入熔断、限流和降级机制，防止个别组件的故障传导到整个系统。</w:t>
      </w:r>
    </w:p>
    <w:p>
      <w:r>
        <w:t>监控和可观测性是RAG系统长期稳定运维的基础。需要监控的关键指标包括检索延迟的P50和P99值、生成延迟的P50和P99值、API调用的成功率、向量数据库的索引状态和存储使用率、嵌入模型服务的响应时间和错误率等。同时还需要监控业务层面的指标，如不同时间段的问题量、知识库文档的数量和分布、用户满意度评分等。建立全面的Dashboard和告警规则，确保运维团队能够在问题发生时快速定位和响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