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BED10"/>
    <w:p w14:paraId="0EACCB17"/>
    <w:p w14:paraId="404AE88C"/>
    <w:p w14:paraId="4A29CB99"/>
    <w:p w14:paraId="4B272F6F"/>
    <w:p w14:paraId="13D8F138"/>
    <w:p w14:paraId="233CAE14">
      <w:pPr>
        <w:jc w:val="center"/>
      </w:pPr>
      <w:r>
        <w:rPr>
          <w:rFonts w:ascii="Times New Roman" w:hAnsi="Times New Roman"/>
          <w:b/>
          <w:color w:val="003366"/>
          <w:sz w:val="32"/>
        </w:rPr>
        <w:t>HỌC VIỆN CÔNG NGHỆ BƯU CHÍNH VIỄN THÔNG</w:t>
      </w:r>
    </w:p>
    <w:p w14:paraId="7F7FF2EB">
      <w:pPr>
        <w:jc w:val="center"/>
      </w:pPr>
      <w:r>
        <w:rPr>
          <w:rFonts w:ascii="Times New Roman" w:hAnsi="Times New Roman"/>
          <w:sz w:val="28"/>
        </w:rPr>
        <w:t>Môn: Cơ sở Dữ liệu Phân tán</w:t>
      </w:r>
    </w:p>
    <w:p w14:paraId="22914BBC"/>
    <w:p w14:paraId="44E22CFD">
      <w:bookmarkStart w:id="0" w:name="_GoBack"/>
      <w:bookmarkEnd w:id="0"/>
    </w:p>
    <w:p w14:paraId="02ED688D">
      <w:pPr>
        <w:jc w:val="center"/>
      </w:pPr>
      <w:r>
        <w:rPr>
          <w:rFonts w:ascii="Times New Roman" w:hAnsi="Times New Roman"/>
          <w:b/>
          <w:color w:val="003366"/>
          <w:sz w:val="44"/>
        </w:rPr>
        <w:t>ANALYSIS REPORT</w:t>
      </w:r>
    </w:p>
    <w:p w14:paraId="088DB9A9">
      <w:pPr>
        <w:jc w:val="center"/>
      </w:pPr>
      <w:r>
        <w:rPr>
          <w:rFonts w:ascii="Times New Roman" w:hAnsi="Times New Roman"/>
          <w:color w:val="646464"/>
          <w:sz w:val="28"/>
        </w:rPr>
        <w:t>Justification of Design Choices</w:t>
      </w:r>
      <w:r>
        <w:rPr>
          <w:rFonts w:ascii="Times New Roman" w:hAnsi="Times New Roman"/>
          <w:color w:val="646464"/>
          <w:sz w:val="28"/>
        </w:rPr>
        <w:br w:type="textWrapping"/>
      </w:r>
      <w:r>
        <w:rPr>
          <w:rFonts w:ascii="Times New Roman" w:hAnsi="Times New Roman"/>
          <w:color w:val="646464"/>
          <w:sz w:val="28"/>
        </w:rPr>
        <w:t>Dựa trên lý thuyết Özsu &amp; Valduriez</w:t>
      </w:r>
      <w:r>
        <w:rPr>
          <w:rFonts w:ascii="Times New Roman" w:hAnsi="Times New Roman"/>
          <w:color w:val="646464"/>
          <w:sz w:val="28"/>
        </w:rPr>
        <w:br w:type="textWrapping"/>
      </w:r>
      <w:r>
        <w:rPr>
          <w:rFonts w:ascii="Times New Roman" w:hAnsi="Times New Roman"/>
          <w:color w:val="646464"/>
          <w:sz w:val="28"/>
        </w:rPr>
        <w:t>Topic #110 — Category 11</w:t>
      </w:r>
    </w:p>
    <w:p w14:paraId="64D4832E"/>
    <w:p w14:paraId="60F07030"/>
    <w:p w14:paraId="26492742"/>
    <w:p w14:paraId="5BEDAACF"/>
    <w:p w14:paraId="0038BEBD"/>
    <w:p w14:paraId="1C7A952A"/>
    <w:p w14:paraId="3E60ED38">
      <w:r>
        <w:br w:type="page"/>
      </w:r>
    </w:p>
    <w:p w14:paraId="20FC09B9">
      <w:pPr>
        <w:pStyle w:val="2"/>
      </w:pPr>
      <w:r>
        <w:t>1. Introduction</w:t>
      </w:r>
    </w:p>
    <w:p w14:paraId="565A8CB1">
      <w:r>
        <w:t>Báo cáo này phân tích và giải thích các lựa chọn thiết kế trong đồ án dựa trên lý thuyết cơ sở dữ liệu phân tán của Özsu và Valduriez (Principles of Distributed Database Systems, 4th Edition, Springer, 2020). Mỗi quyết định thiết kế được liên kết với các nguyên lý lý thuyết tương ứng.</w:t>
      </w:r>
    </w:p>
    <w:p w14:paraId="31415D35">
      <w:pPr>
        <w:pStyle w:val="2"/>
      </w:pPr>
      <w:r>
        <w:t>2. Replication Strategy — Full Replication</w:t>
      </w:r>
    </w:p>
    <w:p w14:paraId="35D29D1A">
      <w:pPr>
        <w:pStyle w:val="3"/>
      </w:pPr>
      <w:r>
        <w:t>Lựa chọn thiết kế</w:t>
      </w:r>
    </w:p>
    <w:p w14:paraId="1B59860F">
      <w:r>
        <w:t>Đồ án sử dụng Full Replication — toàn bộ bảng Product_Stock và Transaction_Log được sao chép đầy đủ trên cả 3 sites. Không sử dụng Horizontal hoặc Vertical Fragmentation.</w:t>
      </w:r>
    </w:p>
    <w:p w14:paraId="7663D784">
      <w:pPr>
        <w:pStyle w:val="3"/>
      </w:pPr>
      <w:r>
        <w:t>Cơ sở lý thuyết (Özsu &amp; Valduriez — Chapter 5: Distributed Database Design)</w:t>
      </w:r>
    </w:p>
    <w:p w14:paraId="5CECCF95">
      <w:r>
        <w:t>Theo Özsu &amp; Valduriez, Full Replication mang lại các ưu điểm:</w:t>
      </w:r>
    </w:p>
    <w:p w14:paraId="0CAF544C">
      <w:r>
        <w:rPr>
          <w:b/>
        </w:rPr>
        <w:t xml:space="preserve">High Availability: </w:t>
      </w:r>
      <w:r>
        <w:t>Mỗi node có đầy đủ dữ liệu. Nếu 1 node chết, 2 node còn lại vẫn hoạt động bình thường.</w:t>
      </w:r>
    </w:p>
    <w:p w14:paraId="4D07DFC6">
      <w:r>
        <w:rPr>
          <w:b/>
        </w:rPr>
        <w:t xml:space="preserve">Read Performance: </w:t>
      </w:r>
      <w:r>
        <w:t>Truy vấn đọc được xử lý cục bộ (local query), không cần truyền dữ liệu qua mạng.</w:t>
      </w:r>
    </w:p>
    <w:p w14:paraId="6FC58EA6">
      <w:r>
        <w:rPr>
          <w:b/>
        </w:rPr>
        <w:t xml:space="preserve">Reliability: </w:t>
      </w:r>
      <w:r>
        <w:t>Dữ liệu có 3 bản sao, khả năng mất dữ liệu cực thấp.</w:t>
      </w:r>
    </w:p>
    <w:p w14:paraId="3D4E698A">
      <w:r>
        <w:t>Đổi lại, Full Replication có nhược điểm về write performance (cập nhật phải lan truyền đến tất cả replicas). Tuy nhiên, trong bối cảnh đồ án này, mục tiêu chính là kiểm chứng tính nhất quán (consistency verification), không phải tối ưu hiệu suất ghi. Do đó, Full Replication là lựa chọn phù hợp nhất.</w:t>
      </w:r>
    </w:p>
    <w:p w14:paraId="27E8C885">
      <w:pPr>
        <w:pStyle w:val="3"/>
      </w:pPr>
      <w:r>
        <w:t>Liên hệ Fragmentation Theory</w:t>
      </w:r>
    </w:p>
    <w:p w14:paraId="451A0909">
      <w:r>
        <w:t>Özsu &amp; Valduriez định nghĩa 3 điều kiện cho phân mảnh đúng (Correct Fragmentation):</w:t>
      </w:r>
    </w:p>
    <w:p w14:paraId="096B97F2">
      <w:r>
        <w:rPr>
          <w:b/>
        </w:rPr>
        <w:t xml:space="preserve">1. Completeness: </w:t>
      </w:r>
      <w:r>
        <w:t>Mọi dữ liệu phải thuộc ít nhất 1 fragment. Full Replication đảm bảo điều này vì mọi dữ liệu có mặt ở tất cả sites.</w:t>
      </w:r>
    </w:p>
    <w:p w14:paraId="16CD8403">
      <w:r>
        <w:rPr>
          <w:b/>
        </w:rPr>
        <w:t xml:space="preserve">2. Reconstruction: </w:t>
      </w:r>
      <w:r>
        <w:t>Phải có thể khôi phục dữ liệu gốc từ các fragment. Với Full Replication, điều này là trivial vì mỗi site đã có bản sao đầy đủ.</w:t>
      </w:r>
    </w:p>
    <w:p w14:paraId="61B2E271">
      <w:r>
        <w:rPr>
          <w:b/>
        </w:rPr>
        <w:t xml:space="preserve">3. Disjointness: </w:t>
      </w:r>
      <w:r>
        <w:t>Không bắt buộc trong replication (khác với fragmentation). Các bản sao được phép trùng lặp dữ liệu — đó là bản chất của replication.</w:t>
      </w:r>
    </w:p>
    <w:p w14:paraId="27AB7720">
      <w:pPr>
        <w:pStyle w:val="2"/>
      </w:pPr>
      <w:r>
        <w:t>3. Consistency Model — Eventual Consistency with Periodic Verification</w:t>
      </w:r>
    </w:p>
    <w:p w14:paraId="49D82F83">
      <w:pPr>
        <w:pStyle w:val="3"/>
      </w:pPr>
      <w:r>
        <w:t>Lựa chọn thiết kế</w:t>
      </w:r>
    </w:p>
    <w:p w14:paraId="1F437B4D">
      <w:r>
        <w:t>Hệ thống không đồng bộ hóa dữ liệu theo thời gian thực (real-time synchronization). Thay vào đó, mỗi node tự quản lý dữ liệu của mình và sử dụng Hash-Chain comparison định kỳ (mỗi 10 phút) để kiểm tra tính nhất quán.</w:t>
      </w:r>
    </w:p>
    <w:p w14:paraId="16781640">
      <w:pPr>
        <w:pStyle w:val="3"/>
      </w:pPr>
      <w:r>
        <w:t>Cơ sở lý thuyết (Özsu &amp; Valduriez — Chapter 12: Replication)</w:t>
      </w:r>
    </w:p>
    <w:p w14:paraId="349F60E8">
      <w:r>
        <w:t>Theo Özsu &amp; Valduriez, có 2 chiến lược cập nhật replica:</w:t>
      </w:r>
    </w:p>
    <w:p w14:paraId="49FFA894">
      <w:r>
        <w:rPr>
          <w:b/>
        </w:rPr>
        <w:t xml:space="preserve">Eager (Synchronous): </w:t>
      </w:r>
      <w:r>
        <w:t>Cập nhật tất cả replicas trong cùng 1 transaction. Đảm bảo Strong Consistency nhưng latency cao, throughput thấp. Mỗi write operation phải chờ tất cả nodes xác nhận.</w:t>
      </w:r>
    </w:p>
    <w:p w14:paraId="1ACE085D">
      <w:r>
        <w:rPr>
          <w:b/>
        </w:rPr>
        <w:t xml:space="preserve">Lazy (Asynchronous): </w:t>
      </w:r>
      <w:r>
        <w:t>Cập nhật replica chính trước, sau đó lan truyền đến các replica phụ. Performance tốt hơn nhưng có window of inconsistency — khoảng thời gian các replica chưa đồng nhất.</w:t>
      </w:r>
    </w:p>
    <w:p w14:paraId="0D59EA04">
      <w:r>
        <w:t>Đồ án sử dụng mô hình Lazy Replication kết hợp Periodic Verification:</w:t>
      </w:r>
    </w:p>
    <w:p w14:paraId="7E175D98">
      <w:r>
        <w:t>— Trong điều kiện bình thường, 3 replicas giống nhau (khởi tạo ban đầu).</w:t>
      </w:r>
    </w:p>
    <w:p w14:paraId="2FDA1F5D">
      <w:r>
        <w:t>— Khi bị tấn công, sai lệch xảy ra nhưng chỉ bị phát hiện tại checkpoint tiếp theo (mỗi 10 phút hoặc khi gọi /sync).</w:t>
      </w:r>
    </w:p>
    <w:p w14:paraId="1A39C501">
      <w:r>
        <w:t>— Trade-off: Chấp nhận detection latency (tối đa 10 phút) để đổi lấy simplicity và low overhead.</w:t>
      </w:r>
    </w:p>
    <w:p w14:paraId="26D57D24">
      <w:r>
        <w:t>Đây phù hợp với khái niệm Eventual Consistency — dữ liệu có thể tạm thời không nhất quán, nhưng hệ thống sẽ phát hiện và cảnh báo.</w:t>
      </w:r>
    </w:p>
    <w:p w14:paraId="27A59BC5">
      <w:pPr>
        <w:pStyle w:val="2"/>
      </w:pPr>
      <w:r>
        <w:t>4. Communication Protocol — HTTP/REST API</w:t>
      </w:r>
    </w:p>
    <w:p w14:paraId="45E6883F">
      <w:pPr>
        <w:pStyle w:val="3"/>
      </w:pPr>
      <w:r>
        <w:t>Lựa chọn thiết kế</w:t>
      </w:r>
    </w:p>
    <w:p w14:paraId="66A40AD6">
      <w:r>
        <w:t>Các nodes giao tiếp qua HTTP/REST API với 2 endpoints: GET /hash và GET /sync.</w:t>
      </w:r>
    </w:p>
    <w:p w14:paraId="1E0BF60D">
      <w:pPr>
        <w:pStyle w:val="3"/>
      </w:pPr>
      <w:r>
        <w:t>Cơ sở lý thuyết (Özsu &amp; Valduriez — Chapter 3: Distributed Database Architectures)</w:t>
      </w:r>
    </w:p>
    <w:p w14:paraId="0328C5BF">
      <w:r>
        <w:t>Theo Özsu &amp; Valduriez, kiến trúc Client/Server và Peer-to-Peer là 2 mô hình chính:</w:t>
      </w:r>
    </w:p>
    <w:p w14:paraId="24DD0BEB">
      <w:r>
        <w:t>Đồ án sử dụng Peer-to-Peer (P2P) architecture:</w:t>
      </w:r>
    </w:p>
    <w:p w14:paraId="38EC7AC3">
      <w:r>
        <w:t>— Mọi node đều ngang hàng — bất kỳ node nào cũng có thể gọi /sync để kiểm tra toàn mạng.</w:t>
      </w:r>
    </w:p>
    <w:p w14:paraId="7B8875E1">
      <w:r>
        <w:t>— Không có single point of failure (SPOF) — nếu 1 node chết, 2 node còn lại vẫn có thể tự kiểm tra đồng bộ.</w:t>
      </w:r>
    </w:p>
    <w:p w14:paraId="41901D7C">
      <w:r>
        <w:t>Lý do chọn HTTP/REST thay vì WebSocket hoặc RPC:</w:t>
      </w:r>
    </w:p>
    <w:p w14:paraId="6A9E69C8">
      <w:r>
        <w:rPr>
          <w:b/>
        </w:rPr>
        <w:t xml:space="preserve">Stateless: </w:t>
      </w:r>
      <w:r>
        <w:t>Mỗi request độc lập, không cần duy trì kết nối liên tục. Đơn giản hóa failure handling.</w:t>
      </w:r>
    </w:p>
    <w:p w14:paraId="29AE85C3">
      <w:r>
        <w:rPr>
          <w:b/>
        </w:rPr>
        <w:t xml:space="preserve">Human-readable: </w:t>
      </w:r>
      <w:r>
        <w:t>JSON response dễ debug và demo trước giảng viên.</w:t>
      </w:r>
    </w:p>
    <w:p w14:paraId="058A59D4">
      <w:r>
        <w:rPr>
          <w:b/>
        </w:rPr>
        <w:t xml:space="preserve">Standard: </w:t>
      </w:r>
      <w:r>
        <w:t>HTTP là giao thức phổ biến nhất cho giao tiếp giữa các distributed services.</w:t>
      </w:r>
    </w:p>
    <w:p w14:paraId="0D3D47DA">
      <w:pPr>
        <w:pStyle w:val="2"/>
      </w:pPr>
      <w:r>
        <w:t>5. Hash-Chain Algorithm — Cryptographic Integrity Verification</w:t>
      </w:r>
    </w:p>
    <w:p w14:paraId="78B30FD0">
      <w:pPr>
        <w:pStyle w:val="3"/>
      </w:pPr>
      <w:r>
        <w:t>Lựa chọn thiết kế</w:t>
      </w:r>
    </w:p>
    <w:p w14:paraId="63D552A2">
      <w:r>
        <w:t>Sử dụng Hash-Chain (SHA-256) thay vì checksum đơn giản hoặc hash toàn bộ database.</w:t>
      </w:r>
    </w:p>
    <w:p w14:paraId="1110E35D">
      <w:pPr>
        <w:pStyle w:val="3"/>
      </w:pPr>
      <w:r>
        <w:t>Cơ sở lý thuyết — Chapter 12: Replica Control</w:t>
      </w:r>
    </w:p>
    <w:p w14:paraId="52F80D7F">
      <w:r>
        <w:t>Özsu &amp; Valduriez thảo luận về conflict detection trong lazy replication. Hash-Chain cung cấp cơ chế phát hiện xung đột hiệu quả: thay vì so sánh từng dòng dữ liệu (O(n)), chỉ cần so sánh 1 giá trị hash (O(1) cho comparison step).</w:t>
      </w:r>
    </w:p>
    <w:p w14:paraId="32E966A2">
      <w:pPr>
        <w:pStyle w:val="3"/>
      </w:pPr>
      <w:r>
        <w:t>Cơ sở lý thuyết — Chapter 13: Reliability (Recovery)</w:t>
      </w:r>
    </w:p>
    <w:p w14:paraId="3CB7102B">
      <w:r>
        <w:t>Khái niệm log-based recovery — hệ thống duy trì transaction log để có thể rollback/redo. Trong đồ án, Transaction_Log đóng vai trò tương tự: không chỉ phục vụ recovery mà còn là nguồn gốc duy nhất (single source of truth) để tính Hash-Chain.</w:t>
      </w:r>
    </w:p>
    <w:p w14:paraId="7C78F8B6">
      <w:pPr>
        <w:pStyle w:val="3"/>
      </w:pPr>
      <w:r>
        <w:t>Lý do chọn Hash-Chain thay vì hash đơn giản</w:t>
      </w:r>
    </w:p>
    <w:p w14:paraId="4DFDCBDD">
      <w:r>
        <w:rPr>
          <w:b/>
        </w:rPr>
        <w:t xml:space="preserve">Hash đơn giản (hash toàn bộ data): </w:t>
      </w:r>
      <w:r>
        <w:t>Chỉ phát hiện "có khác" hay "không khác", không biết thay đổi ở đâu.</w:t>
      </w:r>
    </w:p>
    <w:p w14:paraId="22A70838">
      <w:r>
        <w:rPr>
          <w:b/>
        </w:rPr>
        <w:t xml:space="preserve">Hash-Chain: </w:t>
      </w:r>
      <w:r>
        <w:t>Mỗi block phụ thuộc block trước. Bất kỳ thay đổi nào ở bất kỳ vị trí nào đều lan truyền đến hash cuối cùng. Điều này phù hợp với yêu cầu đề bài: "any small change in old data will change the entire chain of hashes."</w:t>
      </w:r>
    </w:p>
    <w:p w14:paraId="5D6FFCD4">
      <w:pPr>
        <w:pStyle w:val="2"/>
      </w:pPr>
      <w:r>
        <w:t>6. Failure Detection — Majority Voting (Byzantine Fault Tolerance)</w:t>
      </w:r>
    </w:p>
    <w:p w14:paraId="0DCD0DF0">
      <w:pPr>
        <w:pStyle w:val="3"/>
      </w:pPr>
      <w:r>
        <w:t>Lựa chọn thiết kế</w:t>
      </w:r>
    </w:p>
    <w:p w14:paraId="2812DB3E">
      <w:r>
        <w:t>Thuật toán find_culprit.py sử dụng Majority Voting (đồng thuận đa số): trong 3 nodes, nếu 2 nodes có hash giống nhau và 1 node khác thì node khác đó là thủ phạm.</w:t>
      </w:r>
    </w:p>
    <w:p w14:paraId="3DEE4346">
      <w:pPr>
        <w:pStyle w:val="3"/>
      </w:pPr>
      <w:r>
        <w:t>Cơ sở lý thuyết (Özsu &amp; Valduriez — Chapter 13: Reliability)</w:t>
      </w:r>
    </w:p>
    <w:p w14:paraId="6D79F485">
      <w:r>
        <w:t>Özsu &amp; Valduriez thảo luận về failure models trong hệ thống phân tán:</w:t>
      </w:r>
    </w:p>
    <w:p w14:paraId="7EBAE5C4">
      <w:r>
        <w:rPr>
          <w:b/>
        </w:rPr>
        <w:t xml:space="preserve">Crash Failure: </w:t>
      </w:r>
      <w:r>
        <w:t>Node ngừng hoạt động. Hệ thống ghi nhận "OFFLINE" trong API /sync.</w:t>
      </w:r>
    </w:p>
    <w:p w14:paraId="0D890CAE">
      <w:r>
        <w:rPr>
          <w:b/>
        </w:rPr>
        <w:t xml:space="preserve">Byzantine Failure: </w:t>
      </w:r>
      <w:r>
        <w:t>Node tiếp tục hoạt động nhưng dữ liệu bị sai. Phức tạp hơn, cần thuật toán đồng thuận. Đồ án xử lý trường hợp này bằng Majority Voting — xác định node có hash khác biệt là outlier.</w:t>
      </w:r>
    </w:p>
    <w:p w14:paraId="45278A90">
      <w:r>
        <w:t>Đồ án xử lý cả 2 loại failure:</w:t>
      </w:r>
    </w:p>
    <w:p w14:paraId="1C751E04">
      <w:r>
        <w:t>— Crash: API /sync trả về "OFFLINE" khi node không phản hồi.</w:t>
      </w:r>
    </w:p>
    <w:p w14:paraId="5B2D100A">
      <w:r>
        <w:t>— Byzantine (simplified): Majority Voting xác định node có hash khác biệt là outlier.</w:t>
      </w:r>
    </w:p>
    <w:p w14:paraId="16FCFB45">
      <w:pPr>
        <w:pStyle w:val="3"/>
      </w:pPr>
      <w:r>
        <w:t>Nguyên lý BFT (Byzantine Fault Tolerance)</w:t>
      </w:r>
    </w:p>
    <w:p w14:paraId="7DA6D1C6">
      <w:r>
        <w:t>Cần tối thiểu 2f + 1 nodes để chịu được f Byzantine failures. Với 3 nodes, f = 1, hệ thống chịu được tối đa 1 node bị tấn công. Nếu 2 nodes bị tấn công đồng thời, hệ thống sẽ cảnh báo nhưng không xác định được node nào là "chuẩn".</w:t>
      </w:r>
    </w:p>
    <w:p w14:paraId="13983FA2">
      <w:pPr>
        <w:pStyle w:val="2"/>
      </w:pPr>
      <w:r>
        <w:t>7. Reconciliation — Transaction-Level Diff</w:t>
      </w:r>
    </w:p>
    <w:p w14:paraId="50D615E3">
      <w:pPr>
        <w:pStyle w:val="3"/>
      </w:pPr>
      <w:r>
        <w:t>Lựa chọn thiết kế</w:t>
      </w:r>
    </w:p>
    <w:p w14:paraId="0F2F2716">
      <w:r>
        <w:t>Sau khi xác định node bị hack, hệ thống so sánh Transaction_Log giữa node sạch và node bị hack để trích xuất giao dịch lậu.</w:t>
      </w:r>
    </w:p>
    <w:p w14:paraId="09E54867">
      <w:pPr>
        <w:pStyle w:val="3"/>
      </w:pPr>
      <w:r>
        <w:t>Cơ sở lý thuyết (Özsu &amp; Valduriez — Chapter 12: Replication)</w:t>
      </w:r>
    </w:p>
    <w:p w14:paraId="2F7E005F">
      <w:r>
        <w:t>Liên hệ với khái niệm Reconciliation trong lazy replication: khi phát hiện conflict giữa các replicas, hệ thống cần cơ chế conflict resolution.</w:t>
      </w:r>
    </w:p>
    <w:p w14:paraId="5DEB0BA9">
      <w:r>
        <w:t>Đồ án sử dụng "majority wins" policy: dữ liệu của 2 nodes đồng thuận được coi là chuẩn (ground truth), dữ liệu khác biệt trên node thiểu số được xác định là fraudulent.</w:t>
      </w:r>
    </w:p>
    <w:p w14:paraId="6D0EA5F8">
      <w:r>
        <w:t>Kỹ thuật Set Difference ([tx for tx in hacked_txs if tx not in good_txs]) cho phép trích xuất chính xác các giao dịch chỉ tồn tại trên node bị hack — đây là bằng chứng (evidence) cho cuộc tấn công.</w:t>
      </w:r>
    </w:p>
    <w:p w14:paraId="31CEE2B1">
      <w:pPr>
        <w:pStyle w:val="2"/>
      </w:pPr>
      <w:r>
        <w:t>8. Storage Engine — SQLite</w:t>
      </w:r>
    </w:p>
    <w:p w14:paraId="51AFFF84">
      <w:pPr>
        <w:pStyle w:val="3"/>
      </w:pPr>
      <w:r>
        <w:t>Lựa chọn thiết kế</w:t>
      </w:r>
    </w:p>
    <w:p w14:paraId="746A5213">
      <w:r>
        <w:t>Mỗi node sử dụng SQLite (file-based database) thay vì PostgreSQL, MySQL, hoặc MongoDB.</w:t>
      </w:r>
    </w:p>
    <w:p w14:paraId="1A6F09F7">
      <w:pPr>
        <w:pStyle w:val="3"/>
      </w:pPr>
      <w:r>
        <w:t>Cơ sở lý thuyết (Özsu &amp; Valduriez — Chapter 3: Architectures)</w:t>
      </w:r>
    </w:p>
    <w:p w14:paraId="005A983A">
      <w:r>
        <w:t>Theo Özsu &amp; Valduriez, trong hệ thống phân tán, mỗi site có Local Database Management System (LDBMS). SQLite đóng vai trò LDBMS trong đồ án với các ưu điểm:</w:t>
      </w:r>
    </w:p>
    <w:p w14:paraId="414DB942">
      <w:r>
        <w:rPr>
          <w:b/>
        </w:rPr>
        <w:t xml:space="preserve">Zero-configuration: </w:t>
      </w:r>
      <w:r>
        <w:t>Không cần cài đặt server. Phù hợp demo trong môi trường giảng đường.</w:t>
      </w:r>
    </w:p>
    <w:p w14:paraId="113BAA34">
      <w:r>
        <w:rPr>
          <w:b/>
        </w:rPr>
        <w:t xml:space="preserve">File-based: </w:t>
      </w:r>
      <w:r>
        <w:t>Mỗi database là 1 file .db. Dễ copy (shutil.copyfile) để tạo replica đồng nhất.</w:t>
      </w:r>
    </w:p>
    <w:p w14:paraId="01354AEC">
      <w:r>
        <w:rPr>
          <w:b/>
        </w:rPr>
        <w:t xml:space="preserve">ACID Compliance: </w:t>
      </w:r>
      <w:r>
        <w:t>SQLite đảm bảo Atomicity, Consistency, Isolation, Durability cho mỗi transaction cục bộ.</w:t>
      </w:r>
    </w:p>
    <w:p w14:paraId="399DD7F6">
      <w:r>
        <w:rPr>
          <w:b/>
        </w:rPr>
        <w:t xml:space="preserve">Built-in Python: </w:t>
      </w:r>
      <w:r>
        <w:t>Module sqlite3 có sẵn trong Python standard library. Không cần cài thêm dependency.</w:t>
      </w:r>
    </w:p>
    <w:p w14:paraId="3D9C438A">
      <w:pPr>
        <w:pStyle w:val="2"/>
      </w:pPr>
      <w:r>
        <w:t>9. Evaluation Against Grading Rubric (Category 11)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1113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003366"/>
          </w:tcPr>
          <w:p w14:paraId="4F443975">
            <w:pPr>
              <w:spacing w:after="0"/>
            </w:pPr>
            <w:r>
              <w:rPr>
                <w:b/>
                <w:color w:val="FFFFFF"/>
                <w:sz w:val="24"/>
              </w:rPr>
              <w:t>Tiêu chí</w:t>
            </w:r>
          </w:p>
        </w:tc>
        <w:tc>
          <w:tcPr>
            <w:tcW w:w="2351" w:type="dxa"/>
            <w:shd w:val="clear" w:color="auto" w:fill="003366"/>
          </w:tcPr>
          <w:p w14:paraId="2823D425">
            <w:pPr>
              <w:spacing w:after="0"/>
            </w:pPr>
            <w:r>
              <w:rPr>
                <w:b/>
                <w:color w:val="FFFFFF"/>
                <w:sz w:val="24"/>
              </w:rPr>
              <w:t>Yêu cầu</w:t>
            </w:r>
          </w:p>
        </w:tc>
        <w:tc>
          <w:tcPr>
            <w:tcW w:w="2351" w:type="dxa"/>
            <w:shd w:val="clear" w:color="auto" w:fill="003366"/>
          </w:tcPr>
          <w:p w14:paraId="3D6E5D23">
            <w:pPr>
              <w:spacing w:after="0"/>
            </w:pPr>
            <w:r>
              <w:rPr>
                <w:b/>
                <w:color w:val="FFFFFF"/>
                <w:sz w:val="24"/>
              </w:rPr>
              <w:t>Triển khai</w:t>
            </w:r>
          </w:p>
        </w:tc>
        <w:tc>
          <w:tcPr>
            <w:tcW w:w="2351" w:type="dxa"/>
            <w:shd w:val="clear" w:color="auto" w:fill="003366"/>
          </w:tcPr>
          <w:p w14:paraId="79601183">
            <w:pPr>
              <w:spacing w:after="0"/>
            </w:pPr>
            <w:r>
              <w:rPr>
                <w:b/>
                <w:color w:val="FFFFFF"/>
                <w:sz w:val="24"/>
              </w:rPr>
              <w:t>Minh chứng</w:t>
            </w:r>
          </w:p>
        </w:tc>
      </w:tr>
      <w:tr w14:paraId="0BC6C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C3E7B04">
            <w:pPr>
              <w:spacing w:after="0"/>
            </w:pPr>
            <w:r>
              <w:rPr>
                <w:sz w:val="24"/>
              </w:rPr>
              <w:t>Security Logic</w:t>
            </w:r>
          </w:p>
        </w:tc>
        <w:tc>
          <w:tcPr>
            <w:tcW w:w="2351" w:type="dxa"/>
          </w:tcPr>
          <w:p w14:paraId="7D6F3847">
            <w:pPr>
              <w:spacing w:after="0"/>
            </w:pPr>
            <w:r>
              <w:rPr>
                <w:sz w:val="24"/>
              </w:rPr>
              <w:t>Phát hiện tamper/tấn công, không có backdoor</w:t>
            </w:r>
          </w:p>
        </w:tc>
        <w:tc>
          <w:tcPr>
            <w:tcW w:w="2351" w:type="dxa"/>
          </w:tcPr>
          <w:p w14:paraId="62E948F9">
            <w:pPr>
              <w:spacing w:after="0"/>
            </w:pPr>
            <w:r>
              <w:rPr>
                <w:sz w:val="24"/>
              </w:rPr>
              <w:t>Hash-Chain phát hiện mọi thay đổi; Hacker Mode demo chứng minh detection</w:t>
            </w:r>
          </w:p>
        </w:tc>
        <w:tc>
          <w:tcPr>
            <w:tcW w:w="2351" w:type="dxa"/>
          </w:tcPr>
          <w:p w14:paraId="46DFFB82">
            <w:pPr>
              <w:spacing w:after="0"/>
            </w:pPr>
            <w:r>
              <w:rPr>
                <w:sz w:val="24"/>
              </w:rPr>
              <w:t>sync_check.py, find_culprit.py</w:t>
            </w:r>
          </w:p>
        </w:tc>
      </w:tr>
      <w:tr w14:paraId="36FA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C14C8DF">
            <w:pPr>
              <w:spacing w:after="0"/>
            </w:pPr>
            <w:r>
              <w:rPr>
                <w:sz w:val="24"/>
              </w:rPr>
              <w:t>Privacy Math</w:t>
            </w:r>
          </w:p>
        </w:tc>
        <w:tc>
          <w:tcPr>
            <w:tcW w:w="2351" w:type="dxa"/>
          </w:tcPr>
          <w:p w14:paraId="6956E976">
            <w:pPr>
              <w:spacing w:after="0"/>
            </w:pPr>
            <w:r>
              <w:rPr>
                <w:sz w:val="24"/>
              </w:rPr>
              <w:t>Thuật toán hash/mã hóa đúng</w:t>
            </w:r>
          </w:p>
        </w:tc>
        <w:tc>
          <w:tcPr>
            <w:tcW w:w="2351" w:type="dxa"/>
          </w:tcPr>
          <w:p w14:paraId="6B458BF3">
            <w:pPr>
              <w:spacing w:after="0"/>
            </w:pPr>
            <w:r>
              <w:rPr>
                <w:sz w:val="24"/>
              </w:rPr>
              <w:t>SHA-256 Hash-Chain với genesis block, chain integrity</w:t>
            </w:r>
          </w:p>
        </w:tc>
        <w:tc>
          <w:tcPr>
            <w:tcW w:w="2351" w:type="dxa"/>
          </w:tcPr>
          <w:p w14:paraId="055D6C59">
            <w:pPr>
              <w:spacing w:after="0"/>
            </w:pPr>
            <w:r>
              <w:rPr>
                <w:sz w:val="24"/>
              </w:rPr>
              <w:t>node_logic.py</w:t>
            </w:r>
          </w:p>
        </w:tc>
      </w:tr>
      <w:tr w14:paraId="36AF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B49C75F">
            <w:pPr>
              <w:spacing w:after="0"/>
            </w:pPr>
            <w:r>
              <w:rPr>
                <w:sz w:val="24"/>
              </w:rPr>
              <w:t>Distributed Context</w:t>
            </w:r>
          </w:p>
        </w:tc>
        <w:tc>
          <w:tcPr>
            <w:tcW w:w="2351" w:type="dxa"/>
          </w:tcPr>
          <w:p w14:paraId="0F41E117">
            <w:pPr>
              <w:spacing w:after="0"/>
            </w:pPr>
            <w:r>
              <w:rPr>
                <w:sz w:val="24"/>
              </w:rPr>
              <w:t>Bảo mật trên nhiều sites, tự động sync</w:t>
            </w:r>
          </w:p>
        </w:tc>
        <w:tc>
          <w:tcPr>
            <w:tcW w:w="2351" w:type="dxa"/>
          </w:tcPr>
          <w:p w14:paraId="617144F9">
            <w:pPr>
              <w:spacing w:after="0"/>
            </w:pPr>
            <w:r>
              <w:rPr>
                <w:sz w:val="24"/>
              </w:rPr>
              <w:t>3 nodes HTTP, daemon thread 10 phút, peer-to-peer</w:t>
            </w:r>
          </w:p>
        </w:tc>
        <w:tc>
          <w:tcPr>
            <w:tcW w:w="2351" w:type="dxa"/>
          </w:tcPr>
          <w:p w14:paraId="7BD0EF38">
            <w:pPr>
              <w:spacing w:after="0"/>
            </w:pPr>
            <w:r>
              <w:rPr>
                <w:sz w:val="24"/>
              </w:rPr>
              <w:t>app.py, start_all.py</w:t>
            </w:r>
          </w:p>
        </w:tc>
      </w:tr>
      <w:tr w14:paraId="5613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AD37E54">
            <w:pPr>
              <w:spacing w:after="0"/>
            </w:pPr>
            <w:r>
              <w:rPr>
                <w:sz w:val="24"/>
              </w:rPr>
              <w:t>Documentation</w:t>
            </w:r>
          </w:p>
        </w:tc>
        <w:tc>
          <w:tcPr>
            <w:tcW w:w="2351" w:type="dxa"/>
          </w:tcPr>
          <w:p w14:paraId="6CEC6FAB">
            <w:pPr>
              <w:spacing w:after="0"/>
            </w:pPr>
            <w:r>
              <w:rPr>
                <w:sz w:val="24"/>
              </w:rPr>
              <w:t>Clear Threat Model</w:t>
            </w:r>
          </w:p>
        </w:tc>
        <w:tc>
          <w:tcPr>
            <w:tcW w:w="2351" w:type="dxa"/>
          </w:tcPr>
          <w:p w14:paraId="50153B2C">
            <w:pPr>
              <w:spacing w:after="0"/>
            </w:pPr>
            <w:r>
              <w:rPr>
                <w:sz w:val="24"/>
              </w:rPr>
              <w:t>Threat Model rõ ràng: threats addressed + out of scope</w:t>
            </w:r>
          </w:p>
        </w:tc>
        <w:tc>
          <w:tcPr>
            <w:tcW w:w="2351" w:type="dxa"/>
          </w:tcPr>
          <w:p w14:paraId="4C4B3CE1">
            <w:pPr>
              <w:spacing w:after="0"/>
            </w:pPr>
            <w:r>
              <w:rPr>
                <w:sz w:val="24"/>
              </w:rPr>
              <w:t>Design Document</w:t>
            </w:r>
          </w:p>
        </w:tc>
      </w:tr>
    </w:tbl>
    <w:p w14:paraId="72CEB1C9"/>
    <w:p w14:paraId="219A35A0">
      <w:pPr>
        <w:pStyle w:val="2"/>
      </w:pPr>
      <w:r>
        <w:t>10. Conclusion</w:t>
      </w:r>
    </w:p>
    <w:p w14:paraId="09E26504">
      <w:r>
        <w:t>Các lựa chọn thiết kế trong đồ án đều dựa trên nền tảng lý thuyết vững chắc:</w:t>
      </w:r>
    </w:p>
    <w:p w14:paraId="3A2FD3AC">
      <w:r>
        <w:t>— Full Replication phù hợp với bài toán consistency verification (Özsu &amp; Valduriez, Ch.5).</w:t>
      </w:r>
    </w:p>
    <w:p w14:paraId="056F67A9">
      <w:r>
        <w:t>— Hash-Chain cung cấp cryptographic integrity với chi phí thấp (related to log-based recovery, Ch.13).</w:t>
      </w:r>
    </w:p>
    <w:p w14:paraId="6F87E2D1">
      <w:r>
        <w:t>— HTTP/REST đơn giản hóa giao tiếp P2P trong hệ thống phân tán (Ch.3).</w:t>
      </w:r>
    </w:p>
    <w:p w14:paraId="7870E661">
      <w:r>
        <w:t>— Majority Voting áp dụng nguyên lý BFT để xác định node bị tấn công (Ch.13).</w:t>
      </w:r>
    </w:p>
    <w:p w14:paraId="7B7CF97E">
      <w:r>
        <w:t>— SQLite đóng vai trò LDBMS phù hợp cho demo và prototyping (Ch.3).</w:t>
      </w:r>
    </w:p>
    <w:p w14:paraId="6888BABB">
      <w:r>
        <w:t>Hệ thống chứng minh được khả năng phát hiện (Detection), xác định (Identification), và truy tìm (Forensics) các cuộc tấn công dữ liệu trong môi trường phân tán — đúng theo yêu cầu Topic #110, Category 11.</w:t>
      </w:r>
    </w:p>
    <w:p w14:paraId="67D1FCA3">
      <w:r>
        <w:rPr>
          <w:b/>
          <w:sz w:val="26"/>
        </w:rPr>
        <w:t>References:</w:t>
      </w:r>
    </w:p>
    <w:p w14:paraId="7D33FF25">
      <w:r>
        <w:t>— M.T. Özsu and P. Valduriez, Principles of Distributed Database Systems, 4th Edition, Springer, 2020.</w:t>
      </w:r>
    </w:p>
    <w:p w14:paraId="2DECBEAA">
      <w:r>
        <w:t>— NIST, Secure Hash Standard (SHS), FIPS PUB 180-4, 2015.</w:t>
      </w:r>
    </w:p>
    <w:sectPr>
      <w:pgSz w:w="12240" w:h="15840"/>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D70F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3366"/>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3366"/>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Thành Nam Nguyễn</cp:lastModifiedBy>
  <dcterms:modified xsi:type="dcterms:W3CDTF">2026-05-27T14:16:48Z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BAF8F97E3D91485DA90D29EFADA13C48_12</vt:lpwstr>
  </property>
</Properties>
</file>