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pacing w:val="30"/>
          <w:sz w:val="30"/>
          <w:szCs w:val="30"/>
        </w:rPr>
        <w:t xml:space="preserve">SHUBHAM TIWARI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Senior Business Analyst  │  Requirements Engineering · Agile/Scrum · SQL &amp; Power BI  │  SaaS, CRM &amp; E-Commerce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6"/>
          <w:szCs w:val="16"/>
        </w:rPr>
        <w:t xml:space="preserve">+91 79852 11542  |  shubhamtiwari0417@gmail.com  |  linkedin.com/in/shubhamtiwari-businessanalyst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6"/>
          <w:szCs w:val="16"/>
        </w:rPr>
        <w:t xml:space="preserve">Kanpur, Uttar Pradesh, India  |  Open to relocation: Gurugram/NCR, Noida, Bengaluru, Hyderabad, Pune, Ahmedabad or Remote</w:t>
      </w:r>
    </w:p>
    <w:p>
      <w:pPr>
        <w:pBdr>
          <w:bottom w:val="single" w:color="00000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444444" w:sz="6" w:space="2"/>
        </w:pBdr>
        <w:spacing w:after="18" w:before="8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PROFESSIONAL SUMMARY</w:t>
      </w:r>
    </w:p>
    <w:p>
      <w:pPr>
        <w:spacing w:after="20" w:before="40" w:line="216"/>
      </w:pPr>
      <w:r>
        <w:rPr>
          <w:rFonts w:ascii="Calibri" w:cs="Calibri" w:eastAsia="Calibri" w:hAnsi="Calibri"/>
          <w:sz w:val="18"/>
          <w:szCs w:val="18"/>
        </w:rPr>
        <w:t xml:space="preserve">Senior Business Analyst with 6 years owning the requirements lifecycle end to end across SaaS, CRM implementation, and retail/e-commerce systems. Converts discovery workshops with client and internal stakeholders into BRD, FRD, SRS and FSD documentation, testable acceptance criteria, and full RTM traceability — carried through SIT/UAT to sign-off and hypercare. Pairs classic BA rigor with hands-on SQL and Power BI analysis, so specifications reach development buildable first time.</w:t>
      </w:r>
    </w:p>
    <w:p>
      <w:pPr>
        <w:pBdr>
          <w:bottom w:val="single" w:color="444444" w:sz="6" w:space="2"/>
        </w:pBdr>
        <w:spacing w:after="18" w:before="8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IMPACT SNAPSHOT</w:t>
      </w:r>
    </w:p>
    <w:p>
      <w:pPr>
        <w:spacing w:after="20" w:before="4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50+ implementations delivered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95% on-time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5% under budget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30% churn reduction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$120K+ revenue protected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15-day cycle-time cut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20% CSAT lift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40 FTE hours returned monthly</w:t>
      </w:r>
      <w:r>
        <w:rPr>
          <w:rFonts w:ascii="Calibri" w:cs="Calibri" w:eastAsia="Calibri" w:hAnsi="Calibri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200 accounts governed</w:t>
      </w:r>
    </w:p>
    <w:p>
      <w:pPr>
        <w:pBdr>
          <w:bottom w:val="single" w:color="444444" w:sz="6" w:space="2"/>
        </w:pBdr>
        <w:spacing w:after="18" w:before="8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CORE COMPETENCIES</w:t>
      </w:r>
    </w:p>
    <w:p>
      <w:pPr>
        <w:spacing w:after="20" w:before="2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Requirements Engineering — </w:t>
      </w:r>
      <w:r>
        <w:rPr>
          <w:rFonts w:ascii="Calibri" w:cs="Calibri" w:eastAsia="Calibri" w:hAnsi="Calibri"/>
          <w:sz w:val="18"/>
          <w:szCs w:val="18"/>
        </w:rPr>
        <w:t xml:space="preserve">BRD, FRD, SRS, FSD, RTM traceability; user stories and testable acceptance criteria; AS-IS/TO-BE mapping (Visio, BPMN); gap, root-cause and impact analysis; wireframes; change request management</w:t>
      </w:r>
    </w:p>
    <w:p>
      <w:pPr>
        <w:spacing w:after="20" w:before="2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Agile &amp; Delivery Governance — </w:t>
      </w:r>
      <w:r>
        <w:rPr>
          <w:rFonts w:ascii="Calibri" w:cs="Calibri" w:eastAsia="Calibri" w:hAnsi="Calibri"/>
          <w:sz w:val="18"/>
          <w:szCs w:val="18"/>
        </w:rPr>
        <w:t xml:space="preserve">Scrum (Scrum Master, integration track), sprint planning, backlog refinement, ceremonies and retrospectives; hybrid Agile-Waterfall SDLC; effort estimation, RAID/risk tracking, status communication</w:t>
      </w:r>
    </w:p>
    <w:p>
      <w:pPr>
        <w:spacing w:after="20" w:before="2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Quality &amp; Testing — </w:t>
      </w:r>
      <w:r>
        <w:rPr>
          <w:rFonts w:ascii="Calibri" w:cs="Calibri" w:eastAsia="Calibri" w:hAnsi="Calibri"/>
          <w:sz w:val="18"/>
          <w:szCs w:val="18"/>
        </w:rPr>
        <w:t xml:space="preserve">Test scenario and case review, SIT/UAT planning and sign-off, defect triage, post-launch hypercare, RTM coverage validation</w:t>
      </w:r>
    </w:p>
    <w:p>
      <w:pPr>
        <w:spacing w:after="20" w:before="2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&amp; Analytics — </w:t>
      </w:r>
      <w:r>
        <w:rPr>
          <w:rFonts w:ascii="Calibri" w:cs="Calibri" w:eastAsia="Calibri" w:hAnsi="Calibri"/>
          <w:sz w:val="18"/>
          <w:szCs w:val="18"/>
        </w:rPr>
        <w:t xml:space="preserve">SQL, Power BI, Zoho Analytics, advanced Excel, KPI and SLA definition</w:t>
      </w:r>
    </w:p>
    <w:p>
      <w:pPr>
        <w:spacing w:after="20" w:before="2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Platforms &amp; Tools — </w:t>
      </w:r>
      <w:r>
        <w:rPr>
          <w:rFonts w:ascii="Calibri" w:cs="Calibri" w:eastAsia="Calibri" w:hAnsi="Calibri"/>
          <w:sz w:val="18"/>
          <w:szCs w:val="18"/>
        </w:rPr>
        <w:t xml:space="preserve">REST API specification and testing (Postman), n8n, Deluge, Zoho CRM Plus, Freshworks CRM, Shopify, Amazon, Walmart, eBay, Etsy, TikTok Shop; Jira, Confluence, Visio, Lucidchart, MS Office</w:t>
      </w:r>
    </w:p>
    <w:p>
      <w:pPr>
        <w:pBdr>
          <w:bottom w:val="single" w:color="444444" w:sz="6" w:space="2"/>
        </w:pBdr>
        <w:spacing w:after="18" w:before="8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PROFESSIONAL EXPERIENCE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spacing w:val="10"/>
          <w:sz w:val="18"/>
          <w:szCs w:val="18"/>
        </w:rPr>
        <w:t xml:space="preserve">THREECOLTS</w:t>
      </w:r>
      <w:r>
        <w:rPr>
          <w:rFonts w:ascii="Calibri" w:cs="Calibri" w:eastAsia="Calibri" w:hAnsi="Calibri"/>
          <w:sz w:val="18"/>
          <w:szCs w:val="18"/>
        </w:rPr>
        <w:t xml:space="preserve">  —  Lucknow, India  |  September 2024 – Present</w:t>
      </w:r>
    </w:p>
    <w:p>
      <w:pPr>
        <w:spacing w:after="40" w:before="0" w:line="210"/>
      </w:pPr>
      <w:r>
        <w:rPr>
          <w:rFonts w:ascii="Calibri" w:cs="Calibri" w:eastAsia="Calibri" w:hAnsi="Calibri"/>
          <w:i/>
          <w:iCs/>
          <w:color w:val="333333"/>
          <w:sz w:val="16"/>
          <w:szCs w:val="16"/>
        </w:rPr>
        <w:t xml:space="preserve">SaaS holding company for e-commerce seller tools; acquired CEDCOSS Technologies in September 2024. Requirements owner across CRM, analytics, and automation.</w:t>
      </w:r>
    </w:p>
    <w:p>
      <w:pPr>
        <w:spacing w:after="16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Senior Business Analyst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   │   September 2024 – Present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Reduced customer churn 30% and protected $120K+ in at-risk recurring revenue</w:t>
      </w:r>
      <w:r>
        <w:rPr>
          <w:rFonts w:ascii="Calibri" w:cs="Calibri" w:eastAsia="Calibri" w:hAnsi="Calibri"/>
          <w:sz w:val="18"/>
          <w:szCs w:val="18"/>
        </w:rPr>
        <w:t xml:space="preserve"> as requirements owner for ChurnGuard, an AI churn-risk detection agent — driving discovery with customer success and development leads, defining the five-signal scoring logic, and validating each signal against CRM and product-usage data in SQL before build began.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Returned 40 FTE hours per month and lifted CSAT 20%</w:t>
      </w:r>
      <w:r>
        <w:rPr>
          <w:rFonts w:ascii="Calibri" w:cs="Calibri" w:eastAsia="Calibri" w:hAnsi="Calibri"/>
          <w:sz w:val="18"/>
          <w:szCs w:val="18"/>
        </w:rPr>
        <w:t xml:space="preserve"> by specifying an SLA-scoring engine that grades every customer interaction and self-generates its audit trail, validated through SIT/UAT and hypercare across a 50+ user rollout that went live with zero post-launch defects.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Standardized coverage across 200 high-value accounts</w:t>
      </w:r>
      <w:r>
        <w:rPr>
          <w:rFonts w:ascii="Calibri" w:cs="Calibri" w:eastAsia="Calibri" w:hAnsi="Calibri"/>
          <w:sz w:val="18"/>
          <w:szCs w:val="18"/>
        </w:rPr>
        <w:t xml:space="preserve"> by designing a CRM account-ownership model spanning three teams — documenting assignment rules, escalation paths, and a two-tier CSM structure adopted as standard operating procedure.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Led the TikTok Shop marketplace integration to delivery on schedule and within scope</w:t>
      </w:r>
      <w:r>
        <w:rPr>
          <w:rFonts w:ascii="Calibri" w:cs="Calibri" w:eastAsia="Calibri" w:hAnsi="Calibri"/>
          <w:sz w:val="18"/>
          <w:szCs w:val="18"/>
        </w:rPr>
        <w:t xml:space="preserve"> while serving as Scrum Master — running backlog refinement, sprint planning, release coordination, and retrospectives in Jira across development, QA, and design.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Consolidated fragmented manual reports into a single real-time view</w:t>
      </w:r>
      <w:r>
        <w:rPr>
          <w:rFonts w:ascii="Calibri" w:cs="Calibri" w:eastAsia="Calibri" w:hAnsi="Calibri"/>
          <w:sz w:val="18"/>
          <w:szCs w:val="18"/>
        </w:rPr>
        <w:t xml:space="preserve"> for sales and leadership by owning requirements for a Shopify Plus seller analytics dashboard — agreeing KPI definitions with business owners, phasing scope across releases, authoring BRD/FRD, and securing UAT sign-off.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spacing w:val="10"/>
          <w:sz w:val="18"/>
          <w:szCs w:val="18"/>
        </w:rPr>
        <w:t xml:space="preserve">CEDCOSS TECHNOLOGIES PVT. LTD. (CedCommerce)</w:t>
      </w:r>
      <w:r>
        <w:rPr>
          <w:rFonts w:ascii="Calibri" w:cs="Calibri" w:eastAsia="Calibri" w:hAnsi="Calibri"/>
          <w:sz w:val="18"/>
          <w:szCs w:val="18"/>
        </w:rPr>
        <w:t xml:space="preserve">  —  Lucknow, India  |  November 2020 – September 2024</w:t>
      </w:r>
    </w:p>
    <w:p>
      <w:pPr>
        <w:spacing w:after="40" w:before="0" w:line="210"/>
      </w:pPr>
      <w:r>
        <w:rPr>
          <w:rFonts w:ascii="Calibri" w:cs="Calibri" w:eastAsia="Calibri" w:hAnsi="Calibri"/>
          <w:i/>
          <w:iCs/>
          <w:color w:val="333333"/>
          <w:sz w:val="16"/>
          <w:szCs w:val="16"/>
        </w:rPr>
        <w:t xml:space="preserve">E-commerce technology and marketplace-integration company. Progressed from delivery coordination into full business analysis ownership.</w:t>
      </w:r>
    </w:p>
    <w:p>
      <w:pPr>
        <w:spacing w:after="16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Business Analyst / Senior Project Coordinator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   │   October 2023 – September 2024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Directed requirements for enterprise marketplace integrations across five platforms</w:t>
      </w:r>
      <w:r>
        <w:rPr>
          <w:rFonts w:ascii="Calibri" w:cs="Calibri" w:eastAsia="Calibri" w:hAnsi="Calibri"/>
          <w:sz w:val="18"/>
          <w:szCs w:val="18"/>
        </w:rPr>
        <w:t xml:space="preserve"> (Amazon, Walmart, eBay, Etsy, Shopify), authoring BRD, FRD and SRS documentation and holding 100% RTM traceability from requirement through test case to client sign-off.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Improved pipeline visibility and conversion tracking for 100+ frontline agents</w:t>
      </w:r>
      <w:r>
        <w:rPr>
          <w:rFonts w:ascii="Calibri" w:cs="Calibri" w:eastAsia="Calibri" w:hAnsi="Calibri"/>
          <w:sz w:val="18"/>
          <w:szCs w:val="18"/>
        </w:rPr>
        <w:t xml:space="preserve"> by redesigning the CRM sales workflow — lead scoring, staged pipelines, account hierarchies, and reporting dashboards.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Eliminated mid-sprint clarification requests across 5+ enterprise client engagements</w:t>
      </w:r>
      <w:r>
        <w:rPr>
          <w:rFonts w:ascii="Calibri" w:cs="Calibri" w:eastAsia="Calibri" w:hAnsi="Calibri"/>
          <w:sz w:val="18"/>
          <w:szCs w:val="18"/>
        </w:rPr>
        <w:t xml:space="preserve"> by facilitating structured elicitation on each, then converting outcomes into acceptance-criteria-backed user stories that development estimated and built from directly.</w:t>
      </w:r>
    </w:p>
    <w:p>
      <w:pPr>
        <w:spacing w:after="16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Business Analyst / IT Project Coordinator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   │   November 2020 – October 2023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Delivered 50+ e-commerce implementation projects at 95% on-time delivery and 5% below budget</w:t>
      </w:r>
      <w:r>
        <w:rPr>
          <w:rFonts w:ascii="Calibri" w:cs="Calibri" w:eastAsia="Calibri" w:hAnsi="Calibri"/>
          <w:sz w:val="18"/>
          <w:szCs w:val="18"/>
        </w:rPr>
        <w:t xml:space="preserve">, owning scope definition, workflow discovery, data-flow mapping, and go-live sequencing — with SIT/UAT validation, defect triage, and post-launch review on every release.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Cut quote-to-cash cycle time by 15 days</w:t>
      </w:r>
      <w:r>
        <w:rPr>
          <w:rFonts w:ascii="Calibri" w:cs="Calibri" w:eastAsia="Calibri" w:hAnsi="Calibri"/>
          <w:sz w:val="18"/>
          <w:szCs w:val="18"/>
        </w:rPr>
        <w:t xml:space="preserve"> through an end-to-end AS-IS/TO-BE redesign — rationalizing approval gates, rebuilding the CRM workflow, and restructuring quotation and pricing logic.</w:t>
      </w:r>
    </w:p>
    <w:p>
      <w:pPr>
        <w:spacing w:after="20" w:before="20" w:line="216"/>
        <w:ind w:left="259" w:hanging="187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Produced the complete requirements artifact set on each engagement</w:t>
      </w:r>
      <w:r>
        <w:rPr>
          <w:rFonts w:ascii="Calibri" w:cs="Calibri" w:eastAsia="Calibri" w:hAnsi="Calibri"/>
          <w:sz w:val="18"/>
          <w:szCs w:val="18"/>
        </w:rPr>
        <w:t xml:space="preserve"> — AS-IS/TO-BE maps, wireframes, data-flow diagrams, and BRD/FRD/FSD documentation — enabling development teams to build without rework.</w:t>
      </w:r>
    </w:p>
    <w:p>
      <w:pPr>
        <w:pBdr>
          <w:bottom w:val="single" w:color="444444" w:sz="6" w:space="2"/>
        </w:pBdr>
        <w:spacing w:after="18" w:before="8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EDUCATION &amp; CERTIFICATIONS</w:t>
      </w:r>
    </w:p>
    <w:p>
      <w:pPr>
        <w:spacing w:after="10" w:before="4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Bachelor of Computer Applications (BCA), Computer Science</w:t>
      </w:r>
      <w:r>
        <w:rPr>
          <w:rFonts w:ascii="Calibri" w:cs="Calibri" w:eastAsia="Calibri" w:hAnsi="Calibri"/>
          <w:sz w:val="18"/>
          <w:szCs w:val="18"/>
        </w:rPr>
        <w:t xml:space="preserve">  —  College of Management Studies, Kanpur — CSJMU  |  2020</w:t>
      </w:r>
    </w:p>
    <w:p>
      <w:pPr>
        <w:spacing w:after="0" w:before="0" w:line="21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sz w:val="18"/>
          <w:szCs w:val="18"/>
        </w:rPr>
        <w:t xml:space="preserve">n8n Level 2 Automation (2025) · Postman API Fundamentals Student Expert (2025) · Building and Mapping User Stories (2024) · Jira Work Management Fundamentals (2024) · Confluence Fundamentals (2024) · Lean Six Sigma White Belt ·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PMI-PBA (in progress)</w:t>
      </w:r>
    </w:p>
    <w:sectPr>
      <w:pgSz w:w="12240" w:h="15840" w:orient="portrait"/>
      <w:pgMar w:top="420" w:right="640" w:bottom="30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2026-08-30T06:21:46.012Z</dcterms:created>
  <dcterms:modified xsi:type="dcterms:W3CDTF">2026-08-30T06:21:46.020Z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