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IronVision Demo Agency – Access Control Policy (SYNTHETIC)</w:t>
      </w:r>
    </w:p>
    <w:p>
      <w:pPr>
        <w:pStyle w:val="Heading2"/>
      </w:pPr>
      <w:r>
        <w:t>1. Purpose</w:t>
      </w:r>
    </w:p>
    <w:p>
      <w:r>
        <w:t>This policy establishes access control requirements for agency information systems in accordance with NIST SP 800-53 Rev 4.</w:t>
      </w:r>
    </w:p>
    <w:p>
      <w:pPr>
        <w:pStyle w:val="Heading2"/>
      </w:pPr>
      <w:r>
        <w:t>2. Scope</w:t>
      </w:r>
    </w:p>
    <w:p>
      <w:r>
        <w:t>Applies to all agency systems, including the Logistics Tracking Platform (LTP). All content is synthetic demo data.</w:t>
      </w:r>
    </w:p>
    <w:p>
      <w:pPr>
        <w:pStyle w:val="Heading2"/>
      </w:pPr>
      <w:r>
        <w:t>3. Roles</w:t>
      </w:r>
    </w:p>
    <w:p>
      <w:r>
        <w:t>The policy is maintained by the Office of the CISO. Approving official: TBD</w:t>
      </w:r>
    </w:p>
    <w:p>
      <w:pPr>
        <w:pStyle w:val="Heading2"/>
      </w:pPr>
      <w:r>
        <w:t>4. Account Management</w:t>
      </w:r>
    </w:p>
    <w:p>
      <w:r>
        <w:t>Accounts that remain inactive are disabled after 35 days of inactivity. Account reviews occur quarterly.</w:t>
      </w:r>
    </w:p>
    <w:p>
      <w:pPr>
        <w:pStyle w:val="Heading2"/>
      </w:pPr>
      <w:r>
        <w:t>5. Unsuccessful Logon Attempts</w:t>
      </w:r>
    </w:p>
    <w:p>
      <w:r>
        <w:t>Systems lock the account after 3 consecutive invalid logon attempts within 15 minutes.</w:t>
      </w:r>
    </w:p>
    <w:p>
      <w:pPr>
        <w:pStyle w:val="Heading2"/>
      </w:pPr>
      <w:r>
        <w:t>6. Session Lock</w:t>
      </w:r>
    </w:p>
    <w:p>
      <w:r>
        <w:t>A session lock is initiated after 15 minutes of inactivity and is retained until the user re-authenticates.</w:t>
      </w:r>
    </w:p>
    <w:p>
      <w:pPr>
        <w:pStyle w:val="Heading2"/>
      </w:pPr>
      <w:r>
        <w:t>7. Review</w:t>
      </w:r>
    </w:p>
    <w:p>
      <w:r>
        <w:t>This policy is reviewed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