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4"/>
          <w:szCs w:val="44"/>
        </w:rPr>
        <w:t xml:space="preserve">Principality Building Society</w:t>
      </w:r>
    </w:p>
    <w:p>
      <w:pPr>
        <w:pBdr>
          <w:bottom w:val="single" w:color="8C1D40" w:sz="12" w:space="6"/>
        </w:pBdr>
        <w:spacing w:after="320"/>
      </w:pPr>
      <w:r>
        <w:rPr>
          <w:color w:val="8C1D40"/>
          <w:sz w:val="28"/>
          <w:szCs w:val="28"/>
        </w:rPr>
        <w:t xml:space="preserve">QA Automation — Test Coverage Overview</w:t>
      </w:r>
    </w:p>
    <w:p>
      <w:pPr>
        <w:spacing w:after="60"/>
      </w:pPr>
      <w:r>
        <w:rPr>
          <w:i/>
          <w:iCs/>
          <w:color w:val="595959"/>
          <w:sz w:val="20"/>
          <w:szCs w:val="20"/>
        </w:rPr>
        <w:t xml:space="preserve">Prepared by: Candid Group — QA Department</w:t>
      </w:r>
    </w:p>
    <w:p>
      <w:pPr>
        <w:spacing w:after="400"/>
      </w:pPr>
      <w:r>
        <w:rPr>
          <w:i/>
          <w:iCs/>
          <w:color w:val="595959"/>
          <w:sz w:val="20"/>
          <w:szCs w:val="20"/>
        </w:rPr>
        <w:t xml:space="preserve">Date: 21 September 2026</w:t>
      </w:r>
    </w:p>
    <w:p>
      <w:pPr>
        <w:pStyle w:val="Heading1"/>
        <w:pBdr>
          <w:bottom w:val="single" w:color="8C1D40" w:sz="6" w:space="4"/>
        </w:pBdr>
        <w:spacing w:after="160" w:before="360"/>
      </w:pPr>
      <w:r>
        <w:rPr>
          <w:b/>
          <w:bCs/>
          <w:color w:val="1F3864"/>
          <w:sz w:val="30"/>
          <w:szCs w:val="30"/>
        </w:rPr>
        <w:t xml:space="preserve">Introduction</w:t>
      </w:r>
    </w:p>
    <w:p>
      <w:pPr>
        <w:spacing w:after="140" w:line="276"/>
      </w:pPr>
      <w:r>
        <w:rPr>
          <w:color w:val="262626"/>
          <w:sz w:val="21"/>
          <w:szCs w:val="21"/>
        </w:rPr>
        <w:t xml:space="preserve">Candid Group’s QA Department maintains an automated test suite for principality.co.uk that runs the site through the same journeys a real member or prospective customer would take — browsing mortgage and savings products, using the calculators and comparison tools, finding a branch, and submitting a genuine mortgage enquiry. This document summarises what that suite covers, in plain business terms, so that Principality stakeholders have a clear, current picture of the quality assurance in place for the site.</w:t>
      </w:r>
    </w:p>
    <w:p>
      <w:pPr>
        <w:spacing w:after="140" w:line="276"/>
      </w:pPr>
      <w:r>
        <w:rPr>
          <w:color w:val="262626"/>
          <w:sz w:val="21"/>
          <w:szCs w:val="21"/>
        </w:rPr>
        <w:t xml:space="preserve">The suite is organised into four complementary areas: functional testing (does the site work correctly for visitors), non-functional testing (is the site discoverable, secure, and performant), accessibility testing (can everyone use the site, regardless of ability), and cross-environment consistency checks (does a pre-release environment match what is actually live). Each run also produces a plain-language findings report, described at the end of this document.</w:t>
      </w:r>
    </w:p>
    <w:p>
      <w:pPr>
        <w:spacing w:after="140" w:line="276"/>
      </w:pPr>
      <w:r>
        <w:rPr>
          <w:color w:val="262626"/>
          <w:sz w:val="21"/>
          <w:szCs w:val="21"/>
        </w:rPr>
        <w:t xml:space="preserve">In total, the suite runs over 100 automated checks spanning more than 50 individual pages across Mortgages, Savings, Help and Support, About Us, and every site-wide component, tested across desktop, tablet, and mobile.</w:t>
      </w:r>
    </w:p>
    <w:p>
      <w:pPr>
        <w:pStyle w:val="Heading1"/>
        <w:pBdr>
          <w:bottom w:val="single" w:color="8C1D40" w:sz="6" w:space="4"/>
        </w:pBdr>
        <w:spacing w:after="160" w:before="360"/>
      </w:pPr>
      <w:r>
        <w:rPr>
          <w:b/>
          <w:bCs/>
          <w:color w:val="1F3864"/>
          <w:sz w:val="30"/>
          <w:szCs w:val="30"/>
        </w:rPr>
        <w:t xml:space="preserve">Functional Testing</w:t>
      </w:r>
    </w:p>
    <w:p>
      <w:pPr>
        <w:spacing w:after="140" w:line="276"/>
      </w:pPr>
      <w:r>
        <w:rPr>
          <w:color w:val="262626"/>
          <w:sz w:val="21"/>
          <w:szCs w:val="21"/>
        </w:rPr>
        <w:t xml:space="preserve">Functional tests confirm that each part of the site behaves as intended: pages load, navigation leads where it should, calculators and comparison tools return the right results, and forms accept and process genuine enquiries. Coverage is organised by site area:</w:t>
      </w:r>
    </w:p>
    <w:p>
      <w:pPr>
        <w:pStyle w:val="Heading2"/>
        <w:spacing w:after="120" w:before="280"/>
      </w:pPr>
      <w:r>
        <w:rPr>
          <w:b/>
          <w:bCs/>
          <w:color w:val="1F3864"/>
          <w:sz w:val="24"/>
          <w:szCs w:val="24"/>
        </w:rPr>
        <w:t xml:space="preserve">Homepage</w:t>
      </w:r>
    </w:p>
    <w:p>
      <w:pPr>
        <w:pStyle w:val="ListParagraph"/>
        <w:numPr>
          <w:ilvl w:val="0"/>
          <w:numId w:val="2"/>
        </w:numPr>
        <w:spacing w:after="60" w:line="264"/>
      </w:pPr>
      <w:r>
        <w:rPr>
          <w:b/>
          <w:bCs/>
          <w:color w:val="262626"/>
          <w:sz w:val="21"/>
          <w:szCs w:val="21"/>
        </w:rPr>
        <w:t xml:space="preserve">Core experience: </w:t>
      </w:r>
      <w:r>
        <w:rPr>
          <w:color w:val="262626"/>
          <w:sz w:val="21"/>
          <w:szCs w:val="21"/>
        </w:rPr>
        <w:t xml:space="preserve">page load, scrolling behaviour, and the header navigation links (Find a branch, Contact us, Intermediaries, Commercial) are all confirmed to lead to their correct destinations.</w:t>
      </w:r>
    </w:p>
    <w:p>
      <w:pPr>
        <w:pStyle w:val="ListParagraph"/>
        <w:numPr>
          <w:ilvl w:val="0"/>
          <w:numId w:val="2"/>
        </w:numPr>
        <w:spacing w:after="60" w:line="264"/>
      </w:pPr>
      <w:r>
        <w:rPr>
          <w:b/>
          <w:bCs/>
          <w:color w:val="262626"/>
          <w:sz w:val="21"/>
          <w:szCs w:val="21"/>
        </w:rPr>
        <w:t xml:space="preserve">Key content pathways: </w:t>
      </w:r>
      <w:r>
        <w:rPr>
          <w:color w:val="262626"/>
          <w:sz w:val="21"/>
          <w:szCs w:val="21"/>
        </w:rPr>
        <w:t xml:space="preserve">the main savings call-to-action and further body links through to savings guides and the branch finder are followed and confirmed.</w:t>
      </w:r>
    </w:p>
    <w:p>
      <w:pPr>
        <w:pStyle w:val="ListParagraph"/>
        <w:numPr>
          <w:ilvl w:val="0"/>
          <w:numId w:val="2"/>
        </w:numPr>
        <w:spacing w:after="60" w:line="264"/>
      </w:pPr>
      <w:r>
        <w:rPr>
          <w:b/>
          <w:bCs/>
          <w:color w:val="262626"/>
          <w:sz w:val="21"/>
          <w:szCs w:val="21"/>
        </w:rPr>
        <w:t xml:space="preserve">Welsh language support: </w:t>
      </w:r>
      <w:r>
        <w:rPr>
          <w:color w:val="262626"/>
          <w:sz w:val="21"/>
          <w:szCs w:val="21"/>
        </w:rPr>
        <w:t xml:space="preserve">the English/Welsh language switcher is tested to confirm it correctly changes the page URL and content.</w:t>
      </w:r>
    </w:p>
    <w:p>
      <w:pPr>
        <w:pStyle w:val="ListParagraph"/>
        <w:numPr>
          <w:ilvl w:val="0"/>
          <w:numId w:val="2"/>
        </w:numPr>
        <w:spacing w:after="60" w:line="264"/>
      </w:pPr>
      <w:r>
        <w:rPr>
          <w:b/>
          <w:bCs/>
          <w:color w:val="262626"/>
          <w:sz w:val="21"/>
          <w:szCs w:val="21"/>
        </w:rPr>
        <w:t xml:space="preserve">Keyboard accessibility: </w:t>
      </w:r>
      <w:r>
        <w:rPr>
          <w:color w:val="262626"/>
          <w:sz w:val="21"/>
          <w:szCs w:val="21"/>
        </w:rPr>
        <w:t xml:space="preserve">the page’s “skip to content” link is confirmed to work for keyboard-only visitors.</w:t>
      </w:r>
    </w:p>
    <w:p>
      <w:pPr>
        <w:pStyle w:val="Heading2"/>
        <w:spacing w:after="120" w:before="280"/>
      </w:pPr>
      <w:r>
        <w:rPr>
          <w:b/>
          <w:bCs/>
          <w:color w:val="1F3864"/>
          <w:sz w:val="24"/>
          <w:szCs w:val="24"/>
        </w:rPr>
        <w:t xml:space="preserve">Main Navigation and Footer</w:t>
      </w:r>
    </w:p>
    <w:p>
      <w:pPr>
        <w:pStyle w:val="ListParagraph"/>
        <w:numPr>
          <w:ilvl w:val="0"/>
          <w:numId w:val="2"/>
        </w:numPr>
        <w:spacing w:after="60" w:line="264"/>
      </w:pPr>
      <w:r>
        <w:rPr>
          <w:b/>
          <w:bCs/>
          <w:color w:val="262626"/>
          <w:sz w:val="21"/>
          <w:szCs w:val="21"/>
        </w:rPr>
        <w:t xml:space="preserve">Primary navigation: </w:t>
      </w:r>
      <w:r>
        <w:rPr>
          <w:color w:val="262626"/>
          <w:sz w:val="21"/>
          <w:szCs w:val="21"/>
        </w:rPr>
        <w:t xml:space="preserve">every top-level menu (Mortgages, Savings, Help and support, About us) is opened and confirmed to expand correctly, with five real second/third-level journeys followed through to their expected destination.</w:t>
      </w:r>
    </w:p>
    <w:p>
      <w:pPr>
        <w:pStyle w:val="ListParagraph"/>
        <w:numPr>
          <w:ilvl w:val="0"/>
          <w:numId w:val="2"/>
        </w:numPr>
        <w:spacing w:after="60" w:line="264"/>
      </w:pPr>
      <w:r>
        <w:rPr>
          <w:b/>
          <w:bCs/>
          <w:color w:val="262626"/>
          <w:sz w:val="21"/>
          <w:szCs w:val="21"/>
        </w:rPr>
        <w:t xml:space="preserve">Site-wide footer: </w:t>
      </w:r>
      <w:r>
        <w:rPr>
          <w:color w:val="262626"/>
          <w:sz w:val="21"/>
          <w:szCs w:val="21"/>
        </w:rPr>
        <w:t xml:space="preserve">every footer link is discovered automatically and checked for a working destination, alongside the social media icon row (LinkedIn, Facebook, Instagram, YouTube, TikTok).</w:t>
      </w:r>
    </w:p>
    <w:p>
      <w:pPr>
        <w:pStyle w:val="Heading2"/>
        <w:spacing w:after="120" w:before="280"/>
      </w:pPr>
      <w:r>
        <w:rPr>
          <w:b/>
          <w:bCs/>
          <w:color w:val="1F3864"/>
          <w:sz w:val="24"/>
          <w:szCs w:val="24"/>
        </w:rPr>
        <w:t xml:space="preserve">Site Search</w:t>
      </w:r>
    </w:p>
    <w:p>
      <w:pPr>
        <w:pStyle w:val="ListParagraph"/>
        <w:numPr>
          <w:ilvl w:val="0"/>
          <w:numId w:val="2"/>
        </w:numPr>
        <w:spacing w:after="60" w:line="264"/>
      </w:pPr>
      <w:r>
        <w:rPr>
          <w:b/>
          <w:bCs/>
          <w:color w:val="262626"/>
          <w:sz w:val="21"/>
          <w:szCs w:val="21"/>
        </w:rPr>
        <w:t xml:space="preserve">Search behaviour: </w:t>
      </w:r>
      <w:r>
        <w:rPr>
          <w:color w:val="262626"/>
          <w:sz w:val="21"/>
          <w:szCs w:val="21"/>
        </w:rPr>
        <w:t xml:space="preserve">empty searches, no-result searches, and successful searches are all tested, along with pagination through multiple pages of results.</w:t>
      </w:r>
    </w:p>
    <w:p>
      <w:pPr>
        <w:pStyle w:val="ListParagraph"/>
        <w:numPr>
          <w:ilvl w:val="0"/>
          <w:numId w:val="2"/>
        </w:numPr>
        <w:spacing w:after="60" w:line="264"/>
      </w:pPr>
      <w:r>
        <w:rPr>
          <w:b/>
          <w:bCs/>
          <w:color w:val="262626"/>
          <w:sz w:val="21"/>
          <w:szCs w:val="21"/>
        </w:rPr>
        <w:t xml:space="preserve">Filtering: </w:t>
      </w:r>
      <w:r>
        <w:rPr>
          <w:color w:val="262626"/>
          <w:sz w:val="21"/>
          <w:szCs w:val="21"/>
        </w:rPr>
        <w:t xml:space="preserve">category and media filters are tested individually, in combination, and when cleared — both one at a time and all at once — confirming the results update correctly at every step.</w:t>
      </w:r>
    </w:p>
    <w:p>
      <w:pPr>
        <w:pStyle w:val="Heading2"/>
        <w:spacing w:after="120" w:before="280"/>
      </w:pPr>
      <w:r>
        <w:rPr>
          <w:b/>
          <w:bCs/>
          <w:color w:val="1F3864"/>
          <w:sz w:val="24"/>
          <w:szCs w:val="24"/>
        </w:rPr>
        <w:t xml:space="preserve">Mortgage Enquiry Form</w:t>
      </w:r>
    </w:p>
    <w:p>
      <w:pPr>
        <w:pStyle w:val="ListParagraph"/>
        <w:numPr>
          <w:ilvl w:val="0"/>
          <w:numId w:val="2"/>
        </w:numPr>
        <w:spacing w:after="60" w:line="264"/>
      </w:pPr>
      <w:r>
        <w:rPr>
          <w:b/>
          <w:bCs/>
          <w:color w:val="262626"/>
          <w:sz w:val="21"/>
          <w:szCs w:val="21"/>
        </w:rPr>
        <w:t xml:space="preserve">Form presence and validation: </w:t>
      </w:r>
      <w:r>
        <w:rPr>
          <w:color w:val="262626"/>
          <w:sz w:val="21"/>
          <w:szCs w:val="21"/>
        </w:rPr>
        <w:t xml:space="preserve">the form’s required fields are confirmed present, and both an entirely empty submission and a partially completed submission are tested to confirm the form correctly blocks the request with the right guidance.</w:t>
      </w:r>
    </w:p>
    <w:p>
      <w:pPr>
        <w:pStyle w:val="ListParagraph"/>
        <w:numPr>
          <w:ilvl w:val="0"/>
          <w:numId w:val="2"/>
        </w:numPr>
        <w:spacing w:after="60" w:line="264"/>
      </w:pPr>
      <w:r>
        <w:rPr>
          <w:b/>
          <w:bCs/>
          <w:color w:val="262626"/>
          <w:sz w:val="21"/>
          <w:szCs w:val="21"/>
        </w:rPr>
        <w:t xml:space="preserve">Genuine submission: </w:t>
      </w:r>
      <w:r>
        <w:rPr>
          <w:color w:val="262626"/>
          <w:sz w:val="21"/>
          <w:szCs w:val="21"/>
        </w:rPr>
        <w:t xml:space="preserve">a complete, valid enquiry — including a real security check (reCAPTCHA) solve — is submitted end-to-end to confirm the form is genuinely working and the visitor receives a success acknowledgement.</w:t>
      </w:r>
    </w:p>
    <w:p>
      <w:pPr>
        <w:pStyle w:val="Heading2"/>
        <w:spacing w:after="120" w:before="280"/>
      </w:pPr>
      <w:r>
        <w:rPr>
          <w:b/>
          <w:bCs/>
          <w:color w:val="1F3864"/>
          <w:sz w:val="24"/>
          <w:szCs w:val="24"/>
        </w:rPr>
        <w:t xml:space="preserve">Branch Finder</w:t>
      </w:r>
    </w:p>
    <w:p>
      <w:pPr>
        <w:pStyle w:val="ListParagraph"/>
        <w:numPr>
          <w:ilvl w:val="0"/>
          <w:numId w:val="2"/>
        </w:numPr>
        <w:spacing w:after="60" w:line="264"/>
      </w:pPr>
      <w:r>
        <w:rPr>
          <w:b/>
          <w:bCs/>
          <w:color w:val="262626"/>
          <w:sz w:val="21"/>
          <w:szCs w:val="21"/>
        </w:rPr>
        <w:t xml:space="preserve">Search functionality: </w:t>
      </w:r>
      <w:r>
        <w:rPr>
          <w:color w:val="262626"/>
          <w:sz w:val="21"/>
          <w:szCs w:val="21"/>
        </w:rPr>
        <w:t xml:space="preserve">searching by town confirms the correct results heading and branch listing, drilling into a real branch’s own details page.</w:t>
      </w:r>
    </w:p>
    <w:p>
      <w:pPr>
        <w:pStyle w:val="ListParagraph"/>
        <w:numPr>
          <w:ilvl w:val="0"/>
          <w:numId w:val="2"/>
        </w:numPr>
        <w:spacing w:after="60" w:line="264"/>
      </w:pPr>
      <w:r>
        <w:rPr>
          <w:b/>
          <w:bCs/>
          <w:color w:val="262626"/>
          <w:sz w:val="21"/>
          <w:szCs w:val="21"/>
        </w:rPr>
        <w:t xml:space="preserve">No-results handling: </w:t>
      </w:r>
      <w:r>
        <w:rPr>
          <w:color w:val="262626"/>
          <w:sz w:val="21"/>
          <w:szCs w:val="21"/>
        </w:rPr>
        <w:t xml:space="preserve">a search with no matching branches is confirmed to show an appropriate empty state rather than an error.</w:t>
      </w:r>
    </w:p>
    <w:p>
      <w:pPr>
        <w:pStyle w:val="Heading2"/>
        <w:spacing w:after="120" w:before="280"/>
      </w:pPr>
      <w:r>
        <w:rPr>
          <w:b/>
          <w:bCs/>
          <w:color w:val="1F3864"/>
          <w:sz w:val="24"/>
          <w:szCs w:val="24"/>
        </w:rPr>
        <w:t xml:space="preserve">Mortgage Products and Savings Comparison Tools</w:t>
      </w:r>
    </w:p>
    <w:p>
      <w:pPr>
        <w:pStyle w:val="ListParagraph"/>
        <w:numPr>
          <w:ilvl w:val="0"/>
          <w:numId w:val="2"/>
        </w:numPr>
        <w:spacing w:after="60" w:line="264"/>
      </w:pPr>
      <w:r>
        <w:rPr>
          <w:b/>
          <w:bCs/>
          <w:color w:val="262626"/>
          <w:sz w:val="21"/>
          <w:szCs w:val="21"/>
        </w:rPr>
        <w:t xml:space="preserve">Mortgage calculator: </w:t>
      </w:r>
      <w:r>
        <w:rPr>
          <w:color w:val="262626"/>
          <w:sz w:val="21"/>
          <w:szCs w:val="21"/>
        </w:rPr>
        <w:t xml:space="preserve">all four core scenarios (buying a first home, remortgaging, moving home, and the no-results case) are tested, along with filtering, sorting, and drilling into an individual mortgage product’s details page (including its information tabs and enquiry call-to-action).</w:t>
      </w:r>
    </w:p>
    <w:p>
      <w:pPr>
        <w:pStyle w:val="ListParagraph"/>
        <w:numPr>
          <w:ilvl w:val="0"/>
          <w:numId w:val="2"/>
        </w:numPr>
        <w:spacing w:after="60" w:line="264"/>
      </w:pPr>
      <w:r>
        <w:rPr>
          <w:b/>
          <w:bCs/>
          <w:color w:val="262626"/>
          <w:sz w:val="21"/>
          <w:szCs w:val="21"/>
        </w:rPr>
        <w:t xml:space="preserve">Savings comparison: </w:t>
      </w:r>
      <w:r>
        <w:rPr>
          <w:color w:val="262626"/>
          <w:sz w:val="21"/>
          <w:szCs w:val="21"/>
        </w:rPr>
        <w:t xml:space="preserve">the equivalent savings-account comparison tool is tested for its results and no-results states, filtering and sorting behaviour, and access to individual savings product details pages.</w:t>
      </w:r>
    </w:p>
    <w:p>
      <w:pPr>
        <w:pStyle w:val="ListParagraph"/>
        <w:numPr>
          <w:ilvl w:val="0"/>
          <w:numId w:val="2"/>
        </w:numPr>
        <w:spacing w:after="60" w:line="264"/>
      </w:pPr>
      <w:r>
        <w:rPr>
          <w:b/>
          <w:bCs/>
          <w:color w:val="262626"/>
          <w:sz w:val="21"/>
          <w:szCs w:val="21"/>
        </w:rPr>
        <w:t xml:space="preserve">Consistency after filtering: </w:t>
      </w:r>
      <w:r>
        <w:rPr>
          <w:color w:val="262626"/>
          <w:sz w:val="21"/>
          <w:szCs w:val="21"/>
        </w:rPr>
        <w:t xml:space="preserve">both tools are additionally checked to confirm a product’s details page is still reachable correctly after filters and sorting have been applied, not just from the default unfiltered view.</w:t>
      </w:r>
    </w:p>
    <w:p>
      <w:pPr>
        <w:pStyle w:val="Heading2"/>
        <w:spacing w:after="120" w:before="280"/>
      </w:pPr>
      <w:r>
        <w:rPr>
          <w:b/>
          <w:bCs/>
          <w:color w:val="1F3864"/>
          <w:sz w:val="24"/>
          <w:szCs w:val="24"/>
        </w:rPr>
        <w:t xml:space="preserve">Mortgage Guides and Support (17 pages)</w:t>
      </w:r>
    </w:p>
    <w:p>
      <w:pPr>
        <w:spacing w:after="140" w:line="276"/>
      </w:pPr>
      <w:r>
        <w:rPr>
          <w:color w:val="262626"/>
          <w:sz w:val="21"/>
          <w:szCs w:val="21"/>
        </w:rPr>
        <w:t xml:space="preserve">Every supporting page under the Mortgages section not already covered by the mortgage calculator itself — the Mortgages home page, First Time Buyer guidance, Choosing a Mortgage content, and Managing Your Mortgage content — is tested individually for correct page content, its frequently-asked-questions sections, and that every onward link resolves correctly rather than leading to a broken page.</w:t>
      </w:r>
    </w:p>
    <w:p>
      <w:pPr>
        <w:pStyle w:val="Heading2"/>
        <w:spacing w:after="120" w:before="280"/>
      </w:pPr>
      <w:r>
        <w:rPr>
          <w:b/>
          <w:bCs/>
          <w:color w:val="1F3864"/>
          <w:sz w:val="24"/>
          <w:szCs w:val="24"/>
        </w:rPr>
        <w:t xml:space="preserve">Savings Guides and Support (10 pages)</w:t>
      </w:r>
    </w:p>
    <w:p>
      <w:pPr>
        <w:spacing w:after="140" w:line="276"/>
      </w:pPr>
      <w:r>
        <w:rPr>
          <w:color w:val="262626"/>
          <w:sz w:val="21"/>
          <w:szCs w:val="21"/>
        </w:rPr>
        <w:t xml:space="preserve">The equivalent supporting content under the Savings section — the Savings home page, savings guides hub, ISA transfer information, and each individual savings account type (Easy Access, Fixed Term Bonds, Cash ISAs, Regular Savings, Children’s Accounts, and Maturity Accounts) — is tested for correct content, FAQ behaviour, and working onward links.</w:t>
      </w:r>
    </w:p>
    <w:p>
      <w:pPr>
        <w:pStyle w:val="Heading2"/>
        <w:spacing w:after="120" w:before="280"/>
      </w:pPr>
      <w:r>
        <w:rPr>
          <w:b/>
          <w:bCs/>
          <w:color w:val="1F3864"/>
          <w:sz w:val="24"/>
          <w:szCs w:val="24"/>
        </w:rPr>
        <w:t xml:space="preserve">Help and Support (10 pages)</w:t>
      </w:r>
    </w:p>
    <w:p>
      <w:pPr>
        <w:spacing w:after="140" w:line="276"/>
      </w:pPr>
      <w:r>
        <w:rPr>
          <w:color w:val="262626"/>
          <w:sz w:val="21"/>
          <w:szCs w:val="21"/>
        </w:rPr>
        <w:t xml:space="preserve">This is one of the most FAQ-heavy areas of the site, and is tested accordingly: Support Centre content (mortgage support, savings support, online profile support, extra support, privacy and fraud guidance, and how complaints are handled) and Difficult Times content (bereavement, closing an account, mortgage repayment help, and support with rising interest rates) are each checked for correct page content and a representative sample of their FAQ answers — including the largest FAQ page on the site, which carries over 40 individual questions across six categories.</w:t>
      </w:r>
    </w:p>
    <w:p>
      <w:pPr>
        <w:pStyle w:val="Heading2"/>
        <w:spacing w:after="120" w:before="280"/>
      </w:pPr>
      <w:r>
        <w:rPr>
          <w:b/>
          <w:bCs/>
          <w:color w:val="1F3864"/>
          <w:sz w:val="24"/>
          <w:szCs w:val="24"/>
        </w:rPr>
        <w:t xml:space="preserve">About Us, Careers, and Our Impact (10 pages)</w:t>
      </w:r>
    </w:p>
    <w:p>
      <w:pPr>
        <w:spacing w:after="140" w:line="276"/>
      </w:pPr>
      <w:r>
        <w:rPr>
          <w:color w:val="262626"/>
          <w:sz w:val="21"/>
          <w:szCs w:val="21"/>
        </w:rPr>
        <w:t xml:space="preserve">The full About Us section is tested, including the main About and Contact pages, the Careers section (recruitment process, why join, and equity/diversity/inclusion content), and the Our Impact section (community, people, and environmental commitments) — confirming correct content and that every onward link works, including links out to external partner and recruitment sites.</w:t>
      </w:r>
    </w:p>
    <w:p>
      <w:pPr>
        <w:pStyle w:val="Heading1"/>
        <w:pBdr>
          <w:bottom w:val="single" w:color="8C1D40" w:sz="6" w:space="4"/>
        </w:pBdr>
        <w:spacing w:after="160" w:before="360"/>
      </w:pPr>
      <w:r>
        <w:rPr>
          <w:b/>
          <w:bCs/>
          <w:color w:val="1F3864"/>
          <w:sz w:val="30"/>
          <w:szCs w:val="30"/>
        </w:rPr>
        <w:t xml:space="preserve">Non-Functional Testing</w:t>
      </w:r>
    </w:p>
    <w:p>
      <w:pPr>
        <w:spacing w:after="140" w:line="276"/>
      </w:pPr>
      <w:r>
        <w:rPr>
          <w:color w:val="262626"/>
          <w:sz w:val="21"/>
          <w:szCs w:val="21"/>
        </w:rPr>
        <w:t xml:space="preserve">Non-functional tests look beyond individual page content to the site’s discoverability, security posture, and ability to perform under load — all factors that affect how easily members and prospective customers find and trust the site.</w:t>
      </w:r>
    </w:p>
    <w:p>
      <w:pPr>
        <w:pStyle w:val="Heading2"/>
        <w:spacing w:after="120" w:before="280"/>
      </w:pPr>
      <w:r>
        <w:rPr>
          <w:b/>
          <w:bCs/>
          <w:color w:val="1F3864"/>
          <w:sz w:val="24"/>
          <w:szCs w:val="24"/>
        </w:rPr>
        <w:t xml:space="preserve">Search Engine Optimisation (SEO) and Crawlability</w:t>
      </w:r>
    </w:p>
    <w:p>
      <w:pPr>
        <w:pStyle w:val="ListParagraph"/>
        <w:numPr>
          <w:ilvl w:val="0"/>
          <w:numId w:val="2"/>
        </w:numPr>
        <w:spacing w:after="60" w:line="264"/>
      </w:pPr>
      <w:r>
        <w:rPr>
          <w:b/>
          <w:bCs/>
          <w:color w:val="262626"/>
          <w:sz w:val="21"/>
          <w:szCs w:val="21"/>
        </w:rPr>
        <w:t xml:space="preserve">Sitemap and crawl health: </w:t>
      </w:r>
      <w:r>
        <w:rPr>
          <w:color w:val="262626"/>
          <w:sz w:val="21"/>
          <w:szCs w:val="21"/>
        </w:rPr>
        <w:t xml:space="preserve">the sitemap and robots.txt are confirmed available and correctly configured, with a sample of sitemap URLs checked to ensure none return an error.</w:t>
      </w:r>
    </w:p>
    <w:p>
      <w:pPr>
        <w:pStyle w:val="ListParagraph"/>
        <w:numPr>
          <w:ilvl w:val="0"/>
          <w:numId w:val="2"/>
        </w:numPr>
        <w:spacing w:after="60" w:line="264"/>
      </w:pPr>
      <w:r>
        <w:rPr>
          <w:b/>
          <w:bCs/>
          <w:color w:val="262626"/>
          <w:sz w:val="21"/>
          <w:szCs w:val="21"/>
        </w:rPr>
        <w:t xml:space="preserve">Metadata: </w:t>
      </w:r>
      <w:r>
        <w:rPr>
          <w:color w:val="262626"/>
          <w:sz w:val="21"/>
          <w:szCs w:val="21"/>
        </w:rPr>
        <w:t xml:space="preserve">canonical URLs, core meta tags, Open Graph / social sharing metadata, structured data, and English/Welsh language signals are all verified on key pages.</w:t>
      </w:r>
    </w:p>
    <w:p>
      <w:pPr>
        <w:pStyle w:val="ListParagraph"/>
        <w:numPr>
          <w:ilvl w:val="0"/>
          <w:numId w:val="2"/>
        </w:numPr>
        <w:spacing w:after="60" w:line="264"/>
      </w:pPr>
      <w:r>
        <w:rPr>
          <w:b/>
          <w:bCs/>
          <w:color w:val="262626"/>
          <w:sz w:val="21"/>
          <w:szCs w:val="21"/>
        </w:rPr>
        <w:t xml:space="preserve">Analytics: </w:t>
      </w:r>
      <w:r>
        <w:rPr>
          <w:color w:val="262626"/>
          <w:sz w:val="21"/>
          <w:szCs w:val="21"/>
        </w:rPr>
        <w:t xml:space="preserve">the presence of the analytics/tag manager tracking signal is confirmed, so marketing and reporting data continues to flow correctly.</w:t>
      </w:r>
    </w:p>
    <w:p>
      <w:pPr>
        <w:pStyle w:val="Heading2"/>
        <w:spacing w:after="120" w:before="280"/>
      </w:pPr>
      <w:r>
        <w:rPr>
          <w:b/>
          <w:bCs/>
          <w:color w:val="1F3864"/>
          <w:sz w:val="24"/>
          <w:szCs w:val="24"/>
        </w:rPr>
        <w:t xml:space="preserve">Security</w:t>
      </w:r>
    </w:p>
    <w:p>
      <w:pPr>
        <w:pStyle w:val="ListParagraph"/>
        <w:numPr>
          <w:ilvl w:val="0"/>
          <w:numId w:val="2"/>
        </w:numPr>
        <w:spacing w:after="60" w:line="264"/>
      </w:pPr>
      <w:r>
        <w:rPr>
          <w:b/>
          <w:bCs/>
          <w:color w:val="262626"/>
          <w:sz w:val="21"/>
          <w:szCs w:val="21"/>
        </w:rPr>
        <w:t xml:space="preserve">Security headers: </w:t>
      </w:r>
      <w:r>
        <w:rPr>
          <w:color w:val="262626"/>
          <w:sz w:val="21"/>
          <w:szCs w:val="21"/>
        </w:rPr>
        <w:t xml:space="preserve">Content-Security-Policy and other hardening headers (Strict-Transport-Security, X-Content-Type-Options, Referrer-Policy) are checked to confirm the site follows current best practice.</w:t>
      </w:r>
    </w:p>
    <w:p>
      <w:pPr>
        <w:pStyle w:val="ListParagraph"/>
        <w:numPr>
          <w:ilvl w:val="0"/>
          <w:numId w:val="2"/>
        </w:numPr>
        <w:spacing w:after="60" w:line="264"/>
      </w:pPr>
      <w:r>
        <w:rPr>
          <w:b/>
          <w:bCs/>
          <w:color w:val="262626"/>
          <w:sz w:val="21"/>
          <w:szCs w:val="21"/>
        </w:rPr>
        <w:t xml:space="preserve">Mixed content: </w:t>
      </w:r>
      <w:r>
        <w:rPr>
          <w:color w:val="262626"/>
          <w:sz w:val="21"/>
          <w:szCs w:val="21"/>
        </w:rPr>
        <w:t xml:space="preserve">the homepage is scanned to confirm it does not load any insecure (non-HTTPS) resources.</w:t>
      </w:r>
    </w:p>
    <w:p>
      <w:pPr>
        <w:pStyle w:val="Heading2"/>
        <w:spacing w:after="120" w:before="280"/>
      </w:pPr>
      <w:r>
        <w:rPr>
          <w:b/>
          <w:bCs/>
          <w:color w:val="1F3864"/>
          <w:sz w:val="24"/>
          <w:szCs w:val="24"/>
        </w:rPr>
        <w:t xml:space="preserve">Performance and Load Testing</w:t>
      </w:r>
    </w:p>
    <w:p>
      <w:pPr>
        <w:spacing w:after="140" w:line="276"/>
      </w:pPr>
      <w:r>
        <w:rPr>
          <w:color w:val="262626"/>
          <w:sz w:val="21"/>
          <w:szCs w:val="21"/>
        </w:rPr>
        <w:t xml:space="preserve">A dedicated load-testing profile (built with the industry-standard k6 tool) simulates realistic and peak visitor traffic across four scenarios — a quick smoke check, normal expected load, a sudden traffic spike, and a longer stability soak test — to confirm response times and reliability hold up under real-world conditions, not only under a single-user test.</w:t>
      </w:r>
    </w:p>
    <w:p>
      <w:pPr>
        <w:pStyle w:val="Heading1"/>
        <w:pBdr>
          <w:bottom w:val="single" w:color="8C1D40" w:sz="6" w:space="4"/>
        </w:pBdr>
        <w:spacing w:after="160" w:before="360"/>
      </w:pPr>
      <w:r>
        <w:rPr>
          <w:b/>
          <w:bCs/>
          <w:color w:val="1F3864"/>
          <w:sz w:val="30"/>
          <w:szCs w:val="30"/>
        </w:rPr>
        <w:t xml:space="preserve">Accessibility Testing</w:t>
      </w:r>
    </w:p>
    <w:p>
      <w:pPr>
        <w:spacing w:after="140" w:line="276"/>
      </w:pPr>
      <w:r>
        <w:rPr>
          <w:color w:val="262626"/>
          <w:sz w:val="21"/>
          <w:szCs w:val="21"/>
        </w:rPr>
        <w:t xml:space="preserve">Accessibility testing confirms the site can be used by the widest possible audience, including visitors using screen readers, keyboard-only navigation, or other assistive technology — particularly important for a financial services provider serving members across a wide range of needs.</w:t>
      </w:r>
    </w:p>
    <w:p>
      <w:pPr>
        <w:pStyle w:val="ListParagraph"/>
        <w:numPr>
          <w:ilvl w:val="0"/>
          <w:numId w:val="2"/>
        </w:numPr>
        <w:spacing w:after="60" w:line="264"/>
      </w:pPr>
      <w:r>
        <w:rPr>
          <w:b/>
          <w:bCs/>
          <w:color w:val="262626"/>
          <w:sz w:val="21"/>
          <w:szCs w:val="21"/>
        </w:rPr>
        <w:t xml:space="preserve">Automated accessibility scanning: </w:t>
      </w:r>
      <w:r>
        <w:rPr>
          <w:color w:val="262626"/>
          <w:sz w:val="21"/>
          <w:szCs w:val="21"/>
        </w:rPr>
        <w:t xml:space="preserve">every key page is scanned using axe-core, the industry-standard automated accessibility testing engine, to catch critical violations against WCAG accessibility guidelines.</w:t>
      </w:r>
    </w:p>
    <w:p>
      <w:pPr>
        <w:pStyle w:val="ListParagraph"/>
        <w:numPr>
          <w:ilvl w:val="0"/>
          <w:numId w:val="2"/>
        </w:numPr>
        <w:spacing w:after="60" w:line="264"/>
      </w:pPr>
      <w:r>
        <w:rPr>
          <w:b/>
          <w:bCs/>
          <w:color w:val="262626"/>
          <w:sz w:val="21"/>
          <w:szCs w:val="21"/>
        </w:rPr>
        <w:t xml:space="preserve">Page structure: </w:t>
      </w:r>
      <w:r>
        <w:rPr>
          <w:color w:val="262626"/>
          <w:sz w:val="21"/>
          <w:szCs w:val="21"/>
        </w:rPr>
        <w:t xml:space="preserve">key pages are checked for correct landmark regions, exactly one main heading (H1) per page, and interactive controls that expose a name a screen reader can announce.</w:t>
      </w:r>
    </w:p>
    <w:p>
      <w:pPr>
        <w:pStyle w:val="ListParagraph"/>
        <w:numPr>
          <w:ilvl w:val="0"/>
          <w:numId w:val="2"/>
        </w:numPr>
        <w:spacing w:after="60" w:line="264"/>
      </w:pPr>
      <w:r>
        <w:rPr>
          <w:b/>
          <w:bCs/>
          <w:color w:val="262626"/>
          <w:sz w:val="21"/>
          <w:szCs w:val="21"/>
        </w:rPr>
        <w:t xml:space="preserve">Images and forms: </w:t>
      </w:r>
      <w:r>
        <w:rPr>
          <w:color w:val="262626"/>
          <w:sz w:val="21"/>
          <w:szCs w:val="21"/>
        </w:rPr>
        <w:t xml:space="preserve">images are checked for appropriate alternative text, and form fields on the Branch Finder page are checked to ensure every field has a properly associated label.</w:t>
      </w:r>
    </w:p>
    <w:p>
      <w:pPr>
        <w:pStyle w:val="Heading1"/>
        <w:pBdr>
          <w:bottom w:val="single" w:color="8C1D40" w:sz="6" w:space="4"/>
        </w:pBdr>
        <w:spacing w:after="160" w:before="360"/>
      </w:pPr>
      <w:r>
        <w:rPr>
          <w:b/>
          <w:bCs/>
          <w:color w:val="1F3864"/>
          <w:sz w:val="30"/>
          <w:szCs w:val="30"/>
        </w:rPr>
        <w:t xml:space="preserve">Cross-Environment Consistency Checks</w:t>
      </w:r>
    </w:p>
    <w:p>
      <w:pPr>
        <w:spacing w:after="140" w:line="276"/>
      </w:pPr>
      <w:r>
        <w:rPr>
          <w:color w:val="262626"/>
          <w:sz w:val="21"/>
          <w:szCs w:val="21"/>
        </w:rPr>
        <w:t xml:space="preserve">Where a pre-release environment is available alongside the live site, a dedicated comparison suite checks that the two are aligned before changes go live — catching configuration drift or content that was updated on one environment but not the other.</w:t>
      </w:r>
    </w:p>
    <w:p>
      <w:pPr>
        <w:pStyle w:val="ListParagraph"/>
        <w:numPr>
          <w:ilvl w:val="0"/>
          <w:numId w:val="2"/>
        </w:numPr>
        <w:spacing w:after="60" w:line="264"/>
      </w:pPr>
      <w:r>
        <w:rPr>
          <w:b/>
          <w:bCs/>
          <w:color w:val="262626"/>
          <w:sz w:val="21"/>
          <w:szCs w:val="21"/>
        </w:rPr>
        <w:t xml:space="preserve">Page titles, navigation, and footer structure: </w:t>
      </w:r>
      <w:r>
        <w:rPr>
          <w:color w:val="262626"/>
          <w:sz w:val="21"/>
          <w:szCs w:val="21"/>
        </w:rPr>
        <w:t xml:space="preserve">browser tab titles, the header’s audience tabs and quick links, footer link groups, and the main navigation labels and order are all compared page-by-page between environments.</w:t>
      </w:r>
    </w:p>
    <w:p>
      <w:pPr>
        <w:pStyle w:val="ListParagraph"/>
        <w:numPr>
          <w:ilvl w:val="0"/>
          <w:numId w:val="2"/>
        </w:numPr>
        <w:spacing w:after="60" w:line="264"/>
      </w:pPr>
      <w:r>
        <w:rPr>
          <w:b/>
          <w:bCs/>
          <w:color w:val="262626"/>
          <w:sz w:val="21"/>
          <w:szCs w:val="21"/>
        </w:rPr>
        <w:t xml:space="preserve">Security, caching, and tracking configuration: </w:t>
      </w:r>
      <w:r>
        <w:rPr>
          <w:color w:val="262626"/>
          <w:sz w:val="21"/>
          <w:szCs w:val="21"/>
        </w:rPr>
        <w:t xml:space="preserve">response headers, cookie behaviour, and the analytics/tag-manager tracking configuration are compared to confirm the two environments are configured independently and consistently.</w:t>
      </w:r>
    </w:p>
    <w:p>
      <w:pPr>
        <w:pStyle w:val="ListParagraph"/>
        <w:numPr>
          <w:ilvl w:val="0"/>
          <w:numId w:val="2"/>
        </w:numPr>
        <w:spacing w:after="60" w:line="264"/>
      </w:pPr>
      <w:r>
        <w:rPr>
          <w:b/>
          <w:bCs/>
          <w:color w:val="262626"/>
          <w:sz w:val="21"/>
          <w:szCs w:val="21"/>
        </w:rPr>
        <w:t xml:space="preserve">SEO signals and image integrity: </w:t>
      </w:r>
      <w:r>
        <w:rPr>
          <w:color w:val="262626"/>
          <w:sz w:val="21"/>
          <w:szCs w:val="21"/>
        </w:rPr>
        <w:t xml:space="preserve">sitemap and robots.txt configuration, social-sharing metadata, and a sweep for broken images on key pages are all checked across both environments.</w:t>
      </w:r>
    </w:p>
    <w:tbl>
      <w:tblPr>
        <w:tblW w:type="pct" w:w="100%"/>
        <w:tblBorders>
          <w:top w:val="single" w:color="8C1D40" w:sz="4"/>
          <w:left w:val="single" w:color="8C1D40" w:sz="4"/>
          <w:bottom w:val="single" w:color="8C1D40" w:sz="4"/>
          <w:right w:val="single" w:color="8C1D40" w:sz="4"/>
          <w:insideH w:val="none"/>
          <w:insideV w:val="none"/>
        </w:tblBorders>
      </w:tblPr>
      <w:tblGrid>
        <w:gridCol w:w="100"/>
      </w:tblGrid>
      <w:tr>
        <w:tc>
          <w:tcPr>
            <w:shd w:fill="F2F2F2" w:val="clear"/>
            <w:tcMar>
              <w:top w:type="dxa" w:w="160"/>
              <w:left w:type="dxa" w:w="200"/>
              <w:bottom w:type="dxa" w:w="160"/>
              <w:right w:type="dxa" w:w="200"/>
            </w:tcMar>
          </w:tcPr>
          <w:p>
            <w:pPr>
              <w:spacing w:after="60"/>
            </w:pPr>
            <w:r>
              <w:rPr>
                <w:b/>
                <w:bCs/>
                <w:color w:val="1F3864"/>
                <w:sz w:val="21"/>
                <w:szCs w:val="21"/>
              </w:rPr>
              <w:t xml:space="preserve">Why this matters</w:t>
            </w:r>
          </w:p>
          <w:p>
            <w:pPr>
              <w:spacing w:after="0"/>
            </w:pPr>
            <w:r>
              <w:rPr>
                <w:color w:val="404040"/>
                <w:sz w:val="20"/>
                <w:szCs w:val="20"/>
              </w:rPr>
              <w:t xml:space="preserve">This comparison has already proven valuable in practice: it identified that the pre-release and live environments were sharing the same analytics tracking configuration, meaning pre-release testing traffic could mix with genuine customer analytics data. This was flagged as a priority item — exactly the kind of cross-environment issue that is easy to miss manually but straightforward to catch automatically, and important to resolve to keep customer analytics reporting accurate.</w:t>
            </w:r>
          </w:p>
        </w:tc>
      </w:tr>
    </w:tbl>
    <w:p>
      <w:pPr>
        <w:pStyle w:val="Heading1"/>
        <w:pBdr>
          <w:bottom w:val="single" w:color="8C1D40" w:sz="6" w:space="4"/>
        </w:pBdr>
        <w:spacing w:after="160" w:before="360"/>
      </w:pPr>
      <w:r>
        <w:rPr>
          <w:b/>
          <w:bCs/>
          <w:color w:val="1F3864"/>
          <w:sz w:val="30"/>
          <w:szCs w:val="30"/>
        </w:rPr>
        <w:t xml:space="preserve">Reporting and Ongoing Delivery</w:t>
      </w:r>
    </w:p>
    <w:p>
      <w:pPr>
        <w:spacing w:after="140" w:line="276"/>
      </w:pPr>
      <w:r>
        <w:rPr>
          <w:color w:val="262626"/>
          <w:sz w:val="21"/>
          <w:szCs w:val="21"/>
        </w:rPr>
        <w:t xml:space="preserve">Every test run produces a plain-language findings report in addition to the detailed technical test log, so results are accessible to both technical and non-technical stakeholders.</w:t>
      </w:r>
    </w:p>
    <w:p>
      <w:pPr>
        <w:pStyle w:val="ListParagraph"/>
        <w:numPr>
          <w:ilvl w:val="0"/>
          <w:numId w:val="2"/>
        </w:numPr>
        <w:spacing w:after="60" w:line="264"/>
      </w:pPr>
      <w:r>
        <w:rPr>
          <w:b/>
          <w:bCs/>
          <w:color w:val="262626"/>
          <w:sz w:val="21"/>
          <w:szCs w:val="21"/>
        </w:rPr>
        <w:t xml:space="preserve">Findings spreadsheet: </w:t>
      </w:r>
      <w:r>
        <w:rPr>
          <w:color w:val="262626"/>
          <w:sz w:val="21"/>
          <w:szCs w:val="21"/>
        </w:rPr>
        <w:t xml:space="preserve">a shareable spreadsheet is generated automatically after every run, listing a summary of checks performed and passed, and a clear, jargon-free description of any item that needs attention — including exactly which page it was seen on and why it matters.</w:t>
      </w:r>
    </w:p>
    <w:p>
      <w:pPr>
        <w:pStyle w:val="ListParagraph"/>
        <w:numPr>
          <w:ilvl w:val="0"/>
          <w:numId w:val="2"/>
        </w:numPr>
        <w:spacing w:after="60" w:line="264"/>
      </w:pPr>
      <w:r>
        <w:rPr>
          <w:b/>
          <w:bCs/>
          <w:color w:val="262626"/>
          <w:sz w:val="21"/>
          <w:szCs w:val="21"/>
        </w:rPr>
        <w:t xml:space="preserve">Historical record: </w:t>
      </w:r>
      <w:r>
        <w:rPr>
          <w:color w:val="262626"/>
          <w:sz w:val="21"/>
          <w:szCs w:val="21"/>
        </w:rPr>
        <w:t xml:space="preserve">a timestamped copy of every report is retained, giving a running history of site quality over time rather than only a snapshot of the most recent run.</w:t>
      </w:r>
    </w:p>
    <w:p>
      <w:pPr>
        <w:pStyle w:val="ListParagraph"/>
        <w:numPr>
          <w:ilvl w:val="0"/>
          <w:numId w:val="2"/>
        </w:numPr>
        <w:spacing w:after="60" w:line="264"/>
      </w:pPr>
      <w:r>
        <w:rPr>
          <w:b/>
          <w:bCs/>
          <w:color w:val="262626"/>
          <w:sz w:val="21"/>
          <w:szCs w:val="21"/>
        </w:rPr>
        <w:t xml:space="preserve">Continuous coverage: </w:t>
      </w:r>
      <w:r>
        <w:rPr>
          <w:color w:val="262626"/>
          <w:sz w:val="21"/>
          <w:szCs w:val="21"/>
        </w:rPr>
        <w:t xml:space="preserve">the suite is actively maintained and extended alongside the site itself, so that new pages, sections, or features are brought under test as they are introduced.</w:t>
      </w:r>
    </w:p>
    <w:p>
      <w:pPr>
        <w:spacing w:after="200"/>
      </w:pPr>
    </w:p>
    <w:p>
      <w:pPr>
        <w:pBdr>
          <w:top w:val="single" w:color="8C1D40" w:sz="6" w:space="8"/>
        </w:pBdr>
        <w:spacing w:before="200"/>
      </w:pPr>
      <w:r>
        <w:rPr>
          <w:i/>
          <w:iCs/>
          <w:color w:val="595959"/>
          <w:sz w:val="18"/>
          <w:szCs w:val="18"/>
        </w:rPr>
        <w:t xml:space="preserve">Prepared by the Candid Group QA Department. For questions about any item in this overview, please contact your Candid Group project representative.</w:t>
      </w:r>
    </w:p>
    <w:sectPr>
      <w:pgSz w:w="11908" w:h="16833"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2026-09-21T11:06:02.287Z</dcterms:created>
  <dcterms:modified xsi:type="dcterms:W3CDTF">2026-09-21T11:06:02.288Z</dcterms:modified>
</cp:coreProperties>
</file>

<file path=docProps/custom.xml><?xml version="1.0" encoding="utf-8"?>
<Properties xmlns="http://schemas.openxmlformats.org/officeDocument/2006/custom-properties" xmlns:vt="http://schemas.openxmlformats.org/officeDocument/2006/docPropsVTypes"/>
</file>