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49090" w14:textId="3B34498E" w:rsidR="0094409C" w:rsidRPr="003B53CE" w:rsidRDefault="006B255B" w:rsidP="006B255B">
      <w:pPr>
        <w:pStyle w:val="Heading1"/>
        <w:rPr>
          <w:rFonts w:asciiTheme="minorHAnsi" w:hAnsiTheme="minorHAnsi" w:cstheme="minorHAnsi"/>
          <w:color w:val="auto"/>
        </w:rPr>
      </w:pPr>
      <w:r w:rsidRPr="003B53CE">
        <w:rPr>
          <w:rFonts w:asciiTheme="minorHAnsi" w:hAnsiTheme="minorHAnsi" w:cstheme="minorHAnsi"/>
          <w:color w:val="auto"/>
        </w:rPr>
        <w:t>Figures</w:t>
      </w:r>
    </w:p>
    <w:p w14:paraId="5FF6ADEB" w14:textId="2CF40C24" w:rsidR="006B255B" w:rsidRPr="003B53CE" w:rsidRDefault="006B255B" w:rsidP="006B255B">
      <w:pPr>
        <w:rPr>
          <w:rFonts w:cstheme="minorHAnsi"/>
        </w:rPr>
      </w:pPr>
      <w:r w:rsidRPr="003B53CE">
        <w:rPr>
          <w:rFonts w:cstheme="minorHAnsi"/>
          <w:noProof/>
        </w:rPr>
        <w:drawing>
          <wp:inline distT="0" distB="0" distL="0" distR="0" wp14:anchorId="089C2997" wp14:editId="7B107AF5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8BDC" w14:textId="37D78671" w:rsidR="006B255B" w:rsidRPr="003B53CE" w:rsidRDefault="006B255B" w:rsidP="006B255B">
      <w:pPr>
        <w:rPr>
          <w:rFonts w:cstheme="minorHAnsi"/>
          <w:sz w:val="21"/>
          <w:szCs w:val="21"/>
          <w:shd w:val="clear" w:color="auto" w:fill="FFFFFF"/>
        </w:rPr>
      </w:pPr>
      <w:r w:rsidRPr="003B53CE">
        <w:rPr>
          <w:rFonts w:cstheme="minorHAnsi"/>
          <w:sz w:val="21"/>
          <w:szCs w:val="21"/>
          <w:shd w:val="clear" w:color="auto" w:fill="FFFFFF"/>
        </w:rPr>
        <w:t>Figure 1: Heat map of results from the mai</w:t>
      </w:r>
      <w:bookmarkStart w:id="0" w:name="_GoBack"/>
      <w:bookmarkEnd w:id="0"/>
      <w:r w:rsidRPr="003B53CE">
        <w:rPr>
          <w:rFonts w:cstheme="minorHAnsi"/>
          <w:sz w:val="21"/>
          <w:szCs w:val="21"/>
          <w:shd w:val="clear" w:color="auto" w:fill="FFFFFF"/>
        </w:rPr>
        <w:t>n analysis</w:t>
      </w:r>
      <w:r w:rsidR="008B7436" w:rsidRPr="003B53CE">
        <w:rPr>
          <w:rFonts w:cstheme="minorHAnsi"/>
          <w:sz w:val="21"/>
          <w:szCs w:val="21"/>
          <w:shd w:val="clear" w:color="auto" w:fill="FFFFFF"/>
        </w:rPr>
        <w:t>.</w:t>
      </w:r>
      <w:r w:rsidRPr="003B53CE">
        <w:rPr>
          <w:rFonts w:cstheme="minorHAnsi"/>
          <w:sz w:val="21"/>
          <w:szCs w:val="21"/>
          <w:shd w:val="clear" w:color="auto" w:fill="FFFFFF"/>
        </w:rPr>
        <w:t xml:space="preserve"> </w:t>
      </w:r>
      <w:r w:rsidR="008B7436" w:rsidRPr="003B53CE">
        <w:rPr>
          <w:rFonts w:cstheme="minorHAnsi"/>
          <w:sz w:val="21"/>
          <w:szCs w:val="21"/>
          <w:shd w:val="clear" w:color="auto" w:fill="FFFFFF"/>
        </w:rPr>
        <w:t>Each cell shows the P value of the main analysis result for the indicated exposure and outcome, with the colour of the cell increasing in intensity as the P value of the analysis decreases. Starred results are below the Bonferroni-corrected P value threshold (P &lt; 0.0026), negative effect directions are denoted with a minus symbol (-), and positive effect directions are denoted with a plus symbol (+).</w:t>
      </w:r>
    </w:p>
    <w:p w14:paraId="41B04C36" w14:textId="23687ABA" w:rsidR="006B255B" w:rsidRPr="003B53CE" w:rsidRDefault="006B255B">
      <w:pPr>
        <w:rPr>
          <w:rFonts w:cstheme="minorHAnsi"/>
          <w:sz w:val="21"/>
          <w:szCs w:val="21"/>
          <w:shd w:val="clear" w:color="auto" w:fill="FFFFFF"/>
        </w:rPr>
      </w:pPr>
      <w:r w:rsidRPr="003B53CE">
        <w:rPr>
          <w:rFonts w:cstheme="minorHAnsi"/>
          <w:sz w:val="21"/>
          <w:szCs w:val="21"/>
          <w:shd w:val="clear" w:color="auto" w:fill="FFFFFF"/>
        </w:rPr>
        <w:br w:type="page"/>
      </w:r>
    </w:p>
    <w:p w14:paraId="6DA07483" w14:textId="572861CA" w:rsidR="006B255B" w:rsidRPr="003B53CE" w:rsidRDefault="006B255B" w:rsidP="006B255B">
      <w:pPr>
        <w:rPr>
          <w:rFonts w:cstheme="minorHAnsi"/>
        </w:rPr>
      </w:pPr>
      <w:r w:rsidRPr="003B53CE">
        <w:rPr>
          <w:rFonts w:cstheme="minorHAnsi"/>
          <w:noProof/>
        </w:rPr>
        <w:lastRenderedPageBreak/>
        <w:drawing>
          <wp:inline distT="0" distB="0" distL="0" distR="0" wp14:anchorId="433C6E21" wp14:editId="0059C979">
            <wp:extent cx="5724525" cy="716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F381" w14:textId="624D5FBC" w:rsidR="006B255B" w:rsidRPr="003B53CE" w:rsidRDefault="006B255B" w:rsidP="006B255B">
      <w:pPr>
        <w:rPr>
          <w:rFonts w:cstheme="minorHAnsi"/>
          <w:sz w:val="21"/>
          <w:szCs w:val="21"/>
          <w:shd w:val="clear" w:color="auto" w:fill="F8F8F8"/>
        </w:rPr>
      </w:pPr>
      <w:r w:rsidRPr="003B53CE">
        <w:rPr>
          <w:rFonts w:cstheme="minorHAnsi"/>
          <w:sz w:val="21"/>
          <w:szCs w:val="21"/>
          <w:shd w:val="clear" w:color="auto" w:fill="F8F8F8"/>
        </w:rPr>
        <w:t>Figure 2: Forest plot showing effects of health conditions on household income for the main Mendelian randomization, split-sample Mendelian randomization and multivariable adjusted analyses (note: confidence intervals are so narrow for the multivariable adjusted analyses they cannot be seen)</w:t>
      </w:r>
    </w:p>
    <w:p w14:paraId="4ECB4C83" w14:textId="6843170D" w:rsidR="006B255B" w:rsidRPr="003B53CE" w:rsidRDefault="006B255B">
      <w:pPr>
        <w:rPr>
          <w:rFonts w:cstheme="minorHAnsi"/>
          <w:sz w:val="21"/>
          <w:szCs w:val="21"/>
          <w:shd w:val="clear" w:color="auto" w:fill="F8F8F8"/>
        </w:rPr>
      </w:pPr>
      <w:r w:rsidRPr="003B53CE">
        <w:rPr>
          <w:rFonts w:cstheme="minorHAnsi"/>
          <w:sz w:val="21"/>
          <w:szCs w:val="21"/>
          <w:shd w:val="clear" w:color="auto" w:fill="F8F8F8"/>
        </w:rPr>
        <w:br w:type="page"/>
      </w:r>
    </w:p>
    <w:p w14:paraId="70D84947" w14:textId="0124DE0C" w:rsidR="006B255B" w:rsidRPr="003B53CE" w:rsidRDefault="006B255B" w:rsidP="006B255B">
      <w:pPr>
        <w:rPr>
          <w:rFonts w:cstheme="minorHAnsi"/>
        </w:rPr>
      </w:pPr>
      <w:r w:rsidRPr="003B53CE">
        <w:rPr>
          <w:rFonts w:cstheme="minorHAnsi"/>
          <w:noProof/>
        </w:rPr>
        <w:lastRenderedPageBreak/>
        <w:drawing>
          <wp:inline distT="0" distB="0" distL="0" distR="0" wp14:anchorId="2270B82D" wp14:editId="6D80CC27">
            <wp:extent cx="5724525" cy="7162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0FBC" w14:textId="4D5EA276" w:rsidR="006B255B" w:rsidRPr="003B53CE" w:rsidRDefault="006B255B" w:rsidP="006B255B">
      <w:pPr>
        <w:rPr>
          <w:rFonts w:cstheme="minorHAnsi"/>
          <w:sz w:val="21"/>
          <w:szCs w:val="21"/>
          <w:shd w:val="clear" w:color="auto" w:fill="FFFFFF"/>
        </w:rPr>
      </w:pPr>
      <w:r w:rsidRPr="003B53CE">
        <w:rPr>
          <w:rFonts w:cstheme="minorHAnsi"/>
          <w:sz w:val="21"/>
          <w:szCs w:val="21"/>
          <w:shd w:val="clear" w:color="auto" w:fill="FFFFFF"/>
        </w:rPr>
        <w:t>Figure 3: Forest plot showing effects of risk factors on household income for the main Mendelian randomization, split-sample Mendelian randomization and multivariable adjusted analyses (note: confidence intervals are so narrow they cannot be seen for most associations)</w:t>
      </w:r>
    </w:p>
    <w:p w14:paraId="7D614C56" w14:textId="18BA7BDA" w:rsidR="006B255B" w:rsidRPr="003B53CE" w:rsidRDefault="006B255B">
      <w:pPr>
        <w:rPr>
          <w:rFonts w:cstheme="minorHAnsi"/>
          <w:sz w:val="21"/>
          <w:szCs w:val="21"/>
          <w:shd w:val="clear" w:color="auto" w:fill="FFFFFF"/>
        </w:rPr>
      </w:pPr>
      <w:r w:rsidRPr="003B53CE">
        <w:rPr>
          <w:rFonts w:cstheme="minorHAnsi"/>
          <w:sz w:val="21"/>
          <w:szCs w:val="21"/>
          <w:shd w:val="clear" w:color="auto" w:fill="FFFFFF"/>
        </w:rPr>
        <w:br w:type="page"/>
      </w:r>
    </w:p>
    <w:p w14:paraId="452E105E" w14:textId="1533FF9D" w:rsidR="006B255B" w:rsidRPr="003B53CE" w:rsidRDefault="006B255B" w:rsidP="006B255B">
      <w:pPr>
        <w:rPr>
          <w:rFonts w:cstheme="minorHAnsi"/>
        </w:rPr>
      </w:pPr>
      <w:r w:rsidRPr="003B53CE">
        <w:rPr>
          <w:rFonts w:cstheme="minorHAnsi"/>
          <w:noProof/>
        </w:rPr>
        <w:lastRenderedPageBreak/>
        <w:drawing>
          <wp:inline distT="0" distB="0" distL="0" distR="0" wp14:anchorId="5EFE5195" wp14:editId="01F45380">
            <wp:extent cx="5724525" cy="7162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28FC" w14:textId="428B69AD" w:rsidR="006B255B" w:rsidRPr="003B53CE" w:rsidRDefault="006B255B" w:rsidP="006B255B">
      <w:pPr>
        <w:rPr>
          <w:rFonts w:cstheme="minorHAnsi"/>
          <w:sz w:val="21"/>
          <w:szCs w:val="21"/>
          <w:shd w:val="clear" w:color="auto" w:fill="F8F8F8"/>
        </w:rPr>
      </w:pPr>
      <w:r w:rsidRPr="003B53CE">
        <w:rPr>
          <w:rFonts w:cstheme="minorHAnsi"/>
          <w:sz w:val="21"/>
          <w:szCs w:val="21"/>
          <w:shd w:val="clear" w:color="auto" w:fill="F8F8F8"/>
        </w:rPr>
        <w:t>Figure 4: Forest plot showing effects of health conditions on being lonely for the main Mendelian randomization, split-sample Mendelian randomization and multivariable adjusted analyses (note: confidence intervals are so narrow for the multivariable adjusted analyses they cannot be seen)</w:t>
      </w:r>
    </w:p>
    <w:p w14:paraId="1D2100CA" w14:textId="162819D4" w:rsidR="006B255B" w:rsidRPr="003B53CE" w:rsidRDefault="006B255B">
      <w:pPr>
        <w:rPr>
          <w:rFonts w:cstheme="minorHAnsi"/>
          <w:sz w:val="21"/>
          <w:szCs w:val="21"/>
          <w:shd w:val="clear" w:color="auto" w:fill="F8F8F8"/>
        </w:rPr>
      </w:pPr>
      <w:r w:rsidRPr="003B53CE">
        <w:rPr>
          <w:rFonts w:cstheme="minorHAnsi"/>
          <w:sz w:val="21"/>
          <w:szCs w:val="21"/>
          <w:shd w:val="clear" w:color="auto" w:fill="F8F8F8"/>
        </w:rPr>
        <w:br w:type="page"/>
      </w:r>
    </w:p>
    <w:p w14:paraId="17DED11E" w14:textId="1786A987" w:rsidR="006B255B" w:rsidRPr="003B53CE" w:rsidRDefault="006B255B" w:rsidP="006B255B">
      <w:pPr>
        <w:rPr>
          <w:rFonts w:cstheme="minorHAnsi"/>
        </w:rPr>
      </w:pPr>
      <w:r w:rsidRPr="003B53CE">
        <w:rPr>
          <w:rFonts w:cstheme="minorHAns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3C807516" wp14:editId="264CFA28">
            <wp:extent cx="5724525" cy="7162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52EC" w14:textId="7961DF65" w:rsidR="006B255B" w:rsidRPr="003B53CE" w:rsidRDefault="006B255B" w:rsidP="006B255B">
      <w:pPr>
        <w:rPr>
          <w:rFonts w:cstheme="minorHAnsi"/>
        </w:rPr>
      </w:pPr>
      <w:r w:rsidRPr="003B53CE">
        <w:rPr>
          <w:rFonts w:cstheme="minorHAnsi"/>
          <w:sz w:val="21"/>
          <w:szCs w:val="21"/>
          <w:shd w:val="clear" w:color="auto" w:fill="FFFFFF"/>
        </w:rPr>
        <w:t>Figure 5: Forest plot showing effects of risk factors on being lonely for the main Mendelian randomization, split-sample Mendelian randomization and multivariable adjusted analyses (note: confidence intervals are so narrow for the multivariable adjusted analyses they cannot be seen</w:t>
      </w:r>
      <w:r w:rsidR="008B7436" w:rsidRPr="003B53CE">
        <w:rPr>
          <w:rFonts w:cstheme="minorHAnsi"/>
          <w:sz w:val="21"/>
          <w:szCs w:val="21"/>
          <w:shd w:val="clear" w:color="auto" w:fill="FFFFFF"/>
        </w:rPr>
        <w:t>)</w:t>
      </w:r>
    </w:p>
    <w:sectPr w:rsidR="006B255B" w:rsidRPr="003B5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9A25C1" w14:textId="77777777" w:rsidR="006B255B" w:rsidRDefault="006B255B" w:rsidP="006B255B">
      <w:pPr>
        <w:spacing w:after="0" w:line="240" w:lineRule="auto"/>
      </w:pPr>
      <w:r>
        <w:separator/>
      </w:r>
    </w:p>
  </w:endnote>
  <w:endnote w:type="continuationSeparator" w:id="0">
    <w:p w14:paraId="753D3DCF" w14:textId="77777777" w:rsidR="006B255B" w:rsidRDefault="006B255B" w:rsidP="006B2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0B0D0" w14:textId="77777777" w:rsidR="006B255B" w:rsidRDefault="006B255B" w:rsidP="006B255B">
      <w:pPr>
        <w:spacing w:after="0" w:line="240" w:lineRule="auto"/>
      </w:pPr>
      <w:r>
        <w:separator/>
      </w:r>
    </w:p>
  </w:footnote>
  <w:footnote w:type="continuationSeparator" w:id="0">
    <w:p w14:paraId="25E7CEA0" w14:textId="77777777" w:rsidR="006B255B" w:rsidRDefault="006B255B" w:rsidP="006B25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5B"/>
    <w:rsid w:val="003B53CE"/>
    <w:rsid w:val="006B255B"/>
    <w:rsid w:val="008B7436"/>
    <w:rsid w:val="00944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B3AFE5"/>
  <w15:chartTrackingRefBased/>
  <w15:docId w15:val="{E7B08E8B-0B5A-4C0C-BE55-6F3987EA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241</Words>
  <Characters>1379</Characters>
  <Application>Microsoft Office Word</Application>
  <DocSecurity>0</DocSecurity>
  <Lines>11</Lines>
  <Paragraphs>3</Paragraphs>
  <ScaleCrop>false</ScaleCrop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Harrison</dc:creator>
  <cp:keywords/>
  <dc:description/>
  <cp:lastModifiedBy>Sean Harrison</cp:lastModifiedBy>
  <cp:revision>3</cp:revision>
  <dcterms:created xsi:type="dcterms:W3CDTF">2020-04-09T09:41:00Z</dcterms:created>
  <dcterms:modified xsi:type="dcterms:W3CDTF">2020-04-09T10:14:00Z</dcterms:modified>
</cp:coreProperties>
</file>