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75856E" w14:textId="6DB816D3" w:rsidR="00A93EF0" w:rsidRDefault="00BC50F4" w:rsidP="006C0FDB">
      <w:pPr>
        <w:pStyle w:val="Heading1"/>
      </w:pPr>
      <w:r>
        <w:t>The</w:t>
      </w:r>
      <w:r w:rsidR="0080113C">
        <w:t xml:space="preserve"> Causal</w:t>
      </w:r>
      <w:r>
        <w:t xml:space="preserve"> </w:t>
      </w:r>
      <w:r w:rsidR="00A0320D">
        <w:t>Effects of Health Conditions</w:t>
      </w:r>
      <w:r w:rsidR="00A0320D" w:rsidRPr="000E387F">
        <w:t xml:space="preserve"> </w:t>
      </w:r>
      <w:r w:rsidR="00A0320D">
        <w:t xml:space="preserve">and Risk </w:t>
      </w:r>
      <w:r w:rsidR="0058639A">
        <w:t>Factors</w:t>
      </w:r>
      <w:r w:rsidR="000E387F">
        <w:t xml:space="preserve"> </w:t>
      </w:r>
      <w:r w:rsidR="00A93EF0">
        <w:t xml:space="preserve">on </w:t>
      </w:r>
      <w:r w:rsidR="00A15694">
        <w:t xml:space="preserve">Social and </w:t>
      </w:r>
      <w:r w:rsidR="00925E2F">
        <w:t>Socioeconomic</w:t>
      </w:r>
      <w:r w:rsidR="00045731">
        <w:t xml:space="preserve"> Outcomes</w:t>
      </w:r>
      <w:r w:rsidR="000E387F">
        <w:t>: Mendelian Randomization in UK Biobank</w:t>
      </w:r>
    </w:p>
    <w:p w14:paraId="5B54F14A" w14:textId="0CFEFEAB" w:rsidR="000E387F" w:rsidRDefault="000E387F" w:rsidP="000E387F">
      <w:r>
        <w:t>Sean Harrison</w:t>
      </w:r>
      <w:r w:rsidR="002C040E">
        <w:t>*, PhD</w:t>
      </w:r>
      <w:r w:rsidR="006E2F1E">
        <w:t xml:space="preserve"> [1</w:t>
      </w:r>
      <w:r w:rsidR="002C412A">
        <w:t>,2</w:t>
      </w:r>
      <w:r w:rsidR="006E2F1E">
        <w:t>]</w:t>
      </w:r>
      <w:r>
        <w:t>, Alisha R Davies</w:t>
      </w:r>
      <w:r w:rsidR="002C040E">
        <w:t>, PhD</w:t>
      </w:r>
      <w:r w:rsidR="006E2F1E">
        <w:t xml:space="preserve"> [</w:t>
      </w:r>
      <w:r w:rsidR="002C412A">
        <w:t>3</w:t>
      </w:r>
      <w:r w:rsidR="006E2F1E">
        <w:t>]</w:t>
      </w:r>
      <w:r>
        <w:t>, Matt Dickso</w:t>
      </w:r>
      <w:r w:rsidR="002C040E">
        <w:t>n, PhD</w:t>
      </w:r>
      <w:r w:rsidR="006E2F1E">
        <w:t xml:space="preserve"> [</w:t>
      </w:r>
      <w:r w:rsidR="002C412A">
        <w:t>4</w:t>
      </w:r>
      <w:r w:rsidR="006E2F1E">
        <w:t>]</w:t>
      </w:r>
      <w:r>
        <w:t xml:space="preserve">, </w:t>
      </w:r>
      <w:r w:rsidR="007F24E2">
        <w:t>Jessica Tyrrell</w:t>
      </w:r>
      <w:r w:rsidR="002C040E">
        <w:t>, PhD</w:t>
      </w:r>
      <w:r w:rsidR="006E2F1E">
        <w:t xml:space="preserve"> [</w:t>
      </w:r>
      <w:r w:rsidR="002C412A">
        <w:t>5</w:t>
      </w:r>
      <w:r w:rsidR="006E2F1E">
        <w:t>]</w:t>
      </w:r>
      <w:r w:rsidR="007F24E2">
        <w:t xml:space="preserve">, </w:t>
      </w:r>
      <w:r>
        <w:t xml:space="preserve">Michael </w:t>
      </w:r>
      <w:r w:rsidR="007043F1">
        <w:t xml:space="preserve">J </w:t>
      </w:r>
      <w:r>
        <w:t>Green</w:t>
      </w:r>
      <w:r w:rsidR="002C040E">
        <w:t>, PhD</w:t>
      </w:r>
      <w:r w:rsidR="006E2F1E">
        <w:t xml:space="preserve"> [</w:t>
      </w:r>
      <w:r w:rsidR="002C412A">
        <w:t>6</w:t>
      </w:r>
      <w:r w:rsidR="006E2F1E">
        <w:t>]</w:t>
      </w:r>
      <w:r>
        <w:t xml:space="preserve">, </w:t>
      </w:r>
      <w:r w:rsidR="00750ED0">
        <w:t xml:space="preserve">Srinivasa </w:t>
      </w:r>
      <w:proofErr w:type="spellStart"/>
      <w:r>
        <w:t>Vittal</w:t>
      </w:r>
      <w:proofErr w:type="spellEnd"/>
      <w:r>
        <w:t xml:space="preserve"> </w:t>
      </w:r>
      <w:proofErr w:type="spellStart"/>
      <w:r>
        <w:t>Katikireddi</w:t>
      </w:r>
      <w:proofErr w:type="spellEnd"/>
      <w:r w:rsidR="002C040E">
        <w:t>, PhD</w:t>
      </w:r>
      <w:r w:rsidR="006E2F1E">
        <w:t xml:space="preserve"> [</w:t>
      </w:r>
      <w:r w:rsidR="002C412A">
        <w:t>6</w:t>
      </w:r>
      <w:r w:rsidR="006E2F1E">
        <w:t>]</w:t>
      </w:r>
      <w:r>
        <w:t>, Desmond Campbell</w:t>
      </w:r>
      <w:r w:rsidR="002C040E">
        <w:t>, PhD</w:t>
      </w:r>
      <w:r w:rsidR="006E2F1E">
        <w:t xml:space="preserve"> [</w:t>
      </w:r>
      <w:r w:rsidR="002C412A">
        <w:t>6</w:t>
      </w:r>
      <w:r w:rsidR="006E2F1E">
        <w:t>]</w:t>
      </w:r>
      <w:r>
        <w:t xml:space="preserve">, Marcus </w:t>
      </w:r>
      <w:proofErr w:type="spellStart"/>
      <w:r w:rsidR="00FC4724">
        <w:t>Munafò</w:t>
      </w:r>
      <w:proofErr w:type="spellEnd"/>
      <w:r w:rsidR="002C040E">
        <w:t>, PhD</w:t>
      </w:r>
      <w:r w:rsidR="006E2F1E">
        <w:t xml:space="preserve"> [</w:t>
      </w:r>
      <w:r w:rsidR="002C412A">
        <w:t>7]</w:t>
      </w:r>
      <w:r>
        <w:t>, Padraig Dixon</w:t>
      </w:r>
      <w:r w:rsidR="002C040E">
        <w:t>, PhD</w:t>
      </w:r>
      <w:r w:rsidR="006E2F1E">
        <w:t xml:space="preserve"> [1</w:t>
      </w:r>
      <w:r w:rsidR="002C412A">
        <w:t>,2</w:t>
      </w:r>
      <w:r w:rsidR="006E2F1E">
        <w:t>]</w:t>
      </w:r>
      <w:r>
        <w:t xml:space="preserve">, Hayley </w:t>
      </w:r>
      <w:r w:rsidR="00AD00B8">
        <w:t xml:space="preserve">E </w:t>
      </w:r>
      <w:r>
        <w:t>Jones</w:t>
      </w:r>
      <w:r w:rsidR="002C040E">
        <w:t>, PhD</w:t>
      </w:r>
      <w:r w:rsidR="006E2F1E">
        <w:t xml:space="preserve"> [</w:t>
      </w:r>
      <w:r w:rsidR="002C412A">
        <w:t>2</w:t>
      </w:r>
      <w:r w:rsidR="006E2F1E">
        <w:t>]</w:t>
      </w:r>
      <w:r>
        <w:t>, Frances Rice</w:t>
      </w:r>
      <w:r w:rsidR="002C040E">
        <w:t>, PhD</w:t>
      </w:r>
      <w:r w:rsidR="006E2F1E">
        <w:t xml:space="preserve"> [8]</w:t>
      </w:r>
      <w:r>
        <w:t>, Neil M Davies</w:t>
      </w:r>
      <w:r w:rsidR="002C040E">
        <w:t>^, PhD</w:t>
      </w:r>
      <w:r w:rsidR="006E2F1E">
        <w:t xml:space="preserve"> [1</w:t>
      </w:r>
      <w:r w:rsidR="002C412A">
        <w:t>,2</w:t>
      </w:r>
      <w:r w:rsidR="00B51D82">
        <w:t>,9</w:t>
      </w:r>
      <w:r w:rsidR="006E2F1E">
        <w:t>]</w:t>
      </w:r>
      <w:r>
        <w:t>, Laura D Howe</w:t>
      </w:r>
      <w:r w:rsidR="00853393">
        <w:t>^</w:t>
      </w:r>
      <w:r w:rsidR="002C040E">
        <w:t>, PhD</w:t>
      </w:r>
      <w:r w:rsidR="006E2F1E">
        <w:t xml:space="preserve"> [1</w:t>
      </w:r>
      <w:r w:rsidR="002C412A">
        <w:t>,2</w:t>
      </w:r>
      <w:r w:rsidR="006E2F1E">
        <w:t>]</w:t>
      </w:r>
    </w:p>
    <w:p w14:paraId="1C430248" w14:textId="77777777" w:rsidR="00853393" w:rsidRDefault="00853393" w:rsidP="00853393">
      <w:r>
        <w:t>* Corresponding author (email: sean.harrison@bristol.ac.uk)</w:t>
      </w:r>
    </w:p>
    <w:p w14:paraId="777F2C8B" w14:textId="67E55FF3" w:rsidR="00045731" w:rsidRDefault="00853393" w:rsidP="00045731">
      <w:r>
        <w:t>^</w:t>
      </w:r>
      <w:r w:rsidR="00045731">
        <w:t xml:space="preserve"> denotes equal contribution</w:t>
      </w:r>
    </w:p>
    <w:p w14:paraId="4FDA1BA9" w14:textId="58AA1322" w:rsidR="006E2F1E" w:rsidRDefault="00E474BA" w:rsidP="00E474BA">
      <w:pPr>
        <w:pStyle w:val="ListParagraph"/>
        <w:numPr>
          <w:ilvl w:val="0"/>
          <w:numId w:val="8"/>
        </w:numPr>
      </w:pPr>
      <w:r>
        <w:t>MRC Integrative Epidemiology Unit (IEU), Population Health Sciences, Bristol Medical School, University of Bristol, Bristol</w:t>
      </w:r>
    </w:p>
    <w:p w14:paraId="5A6C86A1" w14:textId="77777777" w:rsidR="002C412A" w:rsidRDefault="002C412A" w:rsidP="002C412A">
      <w:pPr>
        <w:pStyle w:val="ListParagraph"/>
        <w:numPr>
          <w:ilvl w:val="0"/>
          <w:numId w:val="8"/>
        </w:numPr>
      </w:pPr>
      <w:r w:rsidRPr="00E16031">
        <w:t>Population Health Sciences, Bristol Medical School, University of Bristol, Canynge Hall, 39 Whatley Road, Bristol</w:t>
      </w:r>
    </w:p>
    <w:p w14:paraId="11A53DF1" w14:textId="35FDD703" w:rsidR="00E474BA" w:rsidRDefault="002B26DF" w:rsidP="00E474BA">
      <w:pPr>
        <w:pStyle w:val="ListParagraph"/>
        <w:numPr>
          <w:ilvl w:val="0"/>
          <w:numId w:val="8"/>
        </w:numPr>
      </w:pPr>
      <w:r>
        <w:t xml:space="preserve">Research and Evaluation Division, </w:t>
      </w:r>
      <w:r w:rsidR="00E474BA" w:rsidRPr="00E474BA">
        <w:t>Public Health Wales NHS Trust</w:t>
      </w:r>
      <w:r w:rsidR="00E474BA">
        <w:t xml:space="preserve">, </w:t>
      </w:r>
      <w:r w:rsidR="00E474BA" w:rsidRPr="00E474BA">
        <w:t>Capital Quarter No.2, Tyndall Street</w:t>
      </w:r>
      <w:r w:rsidR="00E474BA">
        <w:t xml:space="preserve">, </w:t>
      </w:r>
      <w:r w:rsidR="00E474BA" w:rsidRPr="00E474BA">
        <w:t>Cardiff</w:t>
      </w:r>
    </w:p>
    <w:p w14:paraId="0D51C4ED" w14:textId="06C5BB62" w:rsidR="00E474BA" w:rsidRDefault="00E474BA" w:rsidP="00E752D1">
      <w:pPr>
        <w:pStyle w:val="ListParagraph"/>
        <w:numPr>
          <w:ilvl w:val="0"/>
          <w:numId w:val="8"/>
        </w:numPr>
      </w:pPr>
      <w:r>
        <w:t xml:space="preserve">Institute for Policy Research, University of Bath, </w:t>
      </w:r>
      <w:r w:rsidR="004365D1">
        <w:t>Bath</w:t>
      </w:r>
    </w:p>
    <w:p w14:paraId="7CF5D12F" w14:textId="6A526389" w:rsidR="00E474BA" w:rsidRDefault="00E474BA" w:rsidP="00E474BA">
      <w:pPr>
        <w:pStyle w:val="ListParagraph"/>
        <w:numPr>
          <w:ilvl w:val="0"/>
          <w:numId w:val="8"/>
        </w:numPr>
      </w:pPr>
      <w:r>
        <w:t xml:space="preserve">University of Exeter Medical School, RILD Building, RD&amp;E Hospital </w:t>
      </w:r>
      <w:proofErr w:type="spellStart"/>
      <w:r>
        <w:t>Wonford</w:t>
      </w:r>
      <w:proofErr w:type="spellEnd"/>
      <w:r>
        <w:t>, Barrack Road, Exeter</w:t>
      </w:r>
    </w:p>
    <w:p w14:paraId="350FA076" w14:textId="662E5DA9" w:rsidR="00E474BA" w:rsidRDefault="00E474BA" w:rsidP="00537B24">
      <w:pPr>
        <w:pStyle w:val="ListParagraph"/>
        <w:numPr>
          <w:ilvl w:val="0"/>
          <w:numId w:val="8"/>
        </w:numPr>
        <w:jc w:val="left"/>
      </w:pPr>
      <w:r w:rsidRPr="00E474BA">
        <w:t xml:space="preserve">MRC/CSO Social and Public Health Sciences Unit, University of Glasgow, </w:t>
      </w:r>
      <w:r w:rsidR="00537B24">
        <w:t xml:space="preserve">200 Renfield Street, </w:t>
      </w:r>
      <w:r w:rsidR="00537B24" w:rsidRPr="00E474BA">
        <w:t>Glasgow</w:t>
      </w:r>
    </w:p>
    <w:p w14:paraId="14B66E22" w14:textId="5FC6C9EA" w:rsidR="00E474BA" w:rsidRDefault="00E474BA" w:rsidP="00E752D1">
      <w:pPr>
        <w:pStyle w:val="ListParagraph"/>
        <w:numPr>
          <w:ilvl w:val="0"/>
          <w:numId w:val="8"/>
        </w:numPr>
      </w:pPr>
      <w:r>
        <w:t>UK Centre for Tobacco and Alcohol Studies, School of Experimental Psychology, University of Bristol, Bristol</w:t>
      </w:r>
    </w:p>
    <w:p w14:paraId="1E770669" w14:textId="2E723C69" w:rsidR="00E474BA" w:rsidRDefault="0010284B" w:rsidP="00E752D1">
      <w:pPr>
        <w:pStyle w:val="ListParagraph"/>
        <w:numPr>
          <w:ilvl w:val="0"/>
          <w:numId w:val="8"/>
        </w:numPr>
      </w:pPr>
      <w:r>
        <w:t>Medical Research Council Centre for Neuropsychiatric Genetics and Genomics, Division of Psychological Medicine and Clinical Neurosciences, Cardiff University, Cardiff</w:t>
      </w:r>
    </w:p>
    <w:p w14:paraId="6F8443B6" w14:textId="6FD0CDD6" w:rsidR="00B51D82" w:rsidRDefault="00B51D82" w:rsidP="00B51D82">
      <w:pPr>
        <w:pStyle w:val="ListParagraph"/>
        <w:numPr>
          <w:ilvl w:val="0"/>
          <w:numId w:val="8"/>
        </w:numPr>
      </w:pPr>
      <w:r w:rsidRPr="00765BD7">
        <w:t xml:space="preserve">K.G. </w:t>
      </w:r>
      <w:proofErr w:type="spellStart"/>
      <w:r w:rsidRPr="00765BD7">
        <w:t>Jebsen</w:t>
      </w:r>
      <w:proofErr w:type="spellEnd"/>
      <w:r w:rsidRPr="00765BD7">
        <w:t xml:space="preserve"> </w:t>
      </w:r>
      <w:proofErr w:type="spellStart"/>
      <w:r w:rsidRPr="00765BD7">
        <w:t>Center</w:t>
      </w:r>
      <w:proofErr w:type="spellEnd"/>
      <w:r w:rsidRPr="00765BD7">
        <w:t xml:space="preserve"> for Genetic Epidemiology, Department of Public Health and Nursing, NTNU, Norwegian University of Science and Technology, Norway.</w:t>
      </w:r>
    </w:p>
    <w:p w14:paraId="30DE5AE1" w14:textId="77777777" w:rsidR="00045731" w:rsidRDefault="00045731" w:rsidP="00045731"/>
    <w:p w14:paraId="04E92418" w14:textId="5D513723" w:rsidR="00045731" w:rsidRDefault="00045731" w:rsidP="00045731">
      <w:r>
        <w:t xml:space="preserve">Key Words: </w:t>
      </w:r>
    </w:p>
    <w:p w14:paraId="0FBD2BE9" w14:textId="615F7AC5" w:rsidR="00045731" w:rsidRDefault="00045731" w:rsidP="00045731">
      <w:r>
        <w:t>Health, socioeconomic,</w:t>
      </w:r>
      <w:r w:rsidR="009E0FC8">
        <w:t xml:space="preserve"> social, economic,</w:t>
      </w:r>
      <w:r>
        <w:t xml:space="preserve"> health risk</w:t>
      </w:r>
      <w:r w:rsidR="009E0FC8">
        <w:t xml:space="preserve"> factors</w:t>
      </w:r>
      <w:r>
        <w:t xml:space="preserve">, </w:t>
      </w:r>
      <w:r w:rsidR="009E0FC8">
        <w:t>health conditions</w:t>
      </w:r>
      <w:r>
        <w:t>, Mendelian Randomization, UK Biobank</w:t>
      </w:r>
    </w:p>
    <w:p w14:paraId="12F8CF79" w14:textId="77777777" w:rsidR="00E474BA" w:rsidRDefault="00E474BA" w:rsidP="00E474BA"/>
    <w:p w14:paraId="2756A633" w14:textId="77777777" w:rsidR="001E0669" w:rsidRDefault="001E0669" w:rsidP="00E474BA"/>
    <w:p w14:paraId="28339B02" w14:textId="6E3C038F" w:rsidR="005B3865" w:rsidRPr="00E474BA" w:rsidRDefault="005B3865" w:rsidP="00E474BA">
      <w:r>
        <w:br w:type="page"/>
      </w:r>
    </w:p>
    <w:p w14:paraId="5C60884B" w14:textId="34964ABE" w:rsidR="00A93EF0" w:rsidRDefault="00A93EF0" w:rsidP="008D0AA8">
      <w:pPr>
        <w:pStyle w:val="Heading1"/>
      </w:pPr>
      <w:r>
        <w:lastRenderedPageBreak/>
        <w:t>Abstract</w:t>
      </w:r>
    </w:p>
    <w:p w14:paraId="2E2B32C3" w14:textId="729E1DA2" w:rsidR="006E2F1E" w:rsidRDefault="00F65B8F" w:rsidP="006E2F1E">
      <w:pPr>
        <w:pStyle w:val="Heading3"/>
      </w:pPr>
      <w:r>
        <w:t>Background</w:t>
      </w:r>
    </w:p>
    <w:p w14:paraId="4A473A6E" w14:textId="7775CDCB" w:rsidR="006E2F1E" w:rsidRDefault="006E2F1E" w:rsidP="006E2F1E">
      <w:r>
        <w:t>To estimate the causal effect of health</w:t>
      </w:r>
      <w:r w:rsidR="0063623C">
        <w:t xml:space="preserve"> conditions</w:t>
      </w:r>
      <w:r>
        <w:t xml:space="preserve"> and risk </w:t>
      </w:r>
      <w:r w:rsidR="0063623C">
        <w:t xml:space="preserve">factors </w:t>
      </w:r>
      <w:r>
        <w:t xml:space="preserve">on </w:t>
      </w:r>
      <w:r w:rsidR="00FE0924">
        <w:t xml:space="preserve">social and </w:t>
      </w:r>
      <w:r w:rsidR="00C55C5A">
        <w:t>socioeconomic</w:t>
      </w:r>
      <w:r>
        <w:t xml:space="preserve"> outcomes in UK </w:t>
      </w:r>
      <w:r w:rsidR="000248B8">
        <w:t>Biobank.</w:t>
      </w:r>
      <w:r w:rsidR="00EF0F47">
        <w:t xml:space="preserve"> </w:t>
      </w:r>
      <w:r w:rsidR="003C6F77">
        <w:t>Evidence on s</w:t>
      </w:r>
      <w:r w:rsidR="00EF0F47">
        <w:t xml:space="preserve">ocioeconomic impacts </w:t>
      </w:r>
      <w:r w:rsidR="003C6F77">
        <w:t>is</w:t>
      </w:r>
      <w:r w:rsidR="00EF0F47">
        <w:t xml:space="preserve"> important to understand because </w:t>
      </w:r>
      <w:r w:rsidR="003C6F77">
        <w:t xml:space="preserve">it can </w:t>
      </w:r>
      <w:r w:rsidR="00EF0F47">
        <w:t xml:space="preserve">help governments, </w:t>
      </w:r>
      <w:proofErr w:type="gramStart"/>
      <w:r w:rsidR="00EF0F47">
        <w:t>policy</w:t>
      </w:r>
      <w:r w:rsidR="00455B65">
        <w:t>-</w:t>
      </w:r>
      <w:r w:rsidR="00EF0F47">
        <w:t>makers</w:t>
      </w:r>
      <w:proofErr w:type="gramEnd"/>
      <w:r w:rsidR="00EF0F47">
        <w:t xml:space="preserve"> and decision</w:t>
      </w:r>
      <w:r w:rsidR="00455B65">
        <w:t>-</w:t>
      </w:r>
      <w:r w:rsidR="00EF0F47">
        <w:t>makers allocate resources efficiently</w:t>
      </w:r>
      <w:r w:rsidR="003C6F77">
        <w:t xml:space="preserve"> and</w:t>
      </w:r>
      <w:r w:rsidR="00EF0F47">
        <w:t xml:space="preserve"> effectively.</w:t>
      </w:r>
    </w:p>
    <w:p w14:paraId="299974C4" w14:textId="3CC97D9F" w:rsidR="006E2F1E" w:rsidRDefault="00F65B8F" w:rsidP="006E2F1E">
      <w:pPr>
        <w:pStyle w:val="Heading3"/>
      </w:pPr>
      <w:r>
        <w:t>Methods</w:t>
      </w:r>
    </w:p>
    <w:p w14:paraId="1CE77EA9" w14:textId="35D0C230" w:rsidR="006E2F1E" w:rsidRPr="008915E8" w:rsidRDefault="006E2F1E" w:rsidP="006E2F1E">
      <w:r>
        <w:t xml:space="preserve">We used </w:t>
      </w:r>
      <w:r w:rsidRPr="00FD5628">
        <w:t xml:space="preserve">Mendelian </w:t>
      </w:r>
      <w:r w:rsidR="00166829">
        <w:t>r</w:t>
      </w:r>
      <w:r w:rsidR="00166829" w:rsidRPr="00FD5628">
        <w:t xml:space="preserve">andomization </w:t>
      </w:r>
      <w:r w:rsidRPr="00FD5628">
        <w:t xml:space="preserve">to estimate the </w:t>
      </w:r>
      <w:r w:rsidR="00FE0924">
        <w:t>causal</w:t>
      </w:r>
      <w:r w:rsidR="00FE0924" w:rsidRPr="00FD5628">
        <w:t xml:space="preserve"> </w:t>
      </w:r>
      <w:r w:rsidRPr="00FD5628">
        <w:t>effect</w:t>
      </w:r>
      <w:r w:rsidR="00FE0924">
        <w:t>s</w:t>
      </w:r>
      <w:r w:rsidRPr="00FD5628">
        <w:t xml:space="preserve"> </w:t>
      </w:r>
      <w:r w:rsidR="007B7E37" w:rsidRPr="00FD5628">
        <w:t xml:space="preserve">of </w:t>
      </w:r>
      <w:r w:rsidR="00750ED0">
        <w:t>eight</w:t>
      </w:r>
      <w:r w:rsidR="00750ED0" w:rsidRPr="00FD5628">
        <w:t xml:space="preserve"> </w:t>
      </w:r>
      <w:r w:rsidR="007B7E37" w:rsidRPr="00FD5628">
        <w:t>health</w:t>
      </w:r>
      <w:r w:rsidR="00FD5628" w:rsidRPr="00FD5628">
        <w:t xml:space="preserve"> </w:t>
      </w:r>
      <w:r w:rsidR="00750ED0">
        <w:t xml:space="preserve">conditions </w:t>
      </w:r>
      <w:r w:rsidR="00FD5628" w:rsidRPr="00FD5628">
        <w:t xml:space="preserve">(asthma, breast cancer, coronary heart disease, </w:t>
      </w:r>
      <w:r w:rsidR="000248B8" w:rsidRPr="00FD5628">
        <w:t xml:space="preserve">depression, </w:t>
      </w:r>
      <w:r w:rsidR="00FD5628" w:rsidRPr="00FD5628">
        <w:t>eczema, migraine, osteoarthritis</w:t>
      </w:r>
      <w:r w:rsidR="006D13BA">
        <w:t>, type 2 diabetes</w:t>
      </w:r>
      <w:r w:rsidR="00FD5628" w:rsidRPr="00FD5628">
        <w:t>)</w:t>
      </w:r>
      <w:r w:rsidR="007B7E37" w:rsidRPr="00FD5628">
        <w:t xml:space="preserve"> and </w:t>
      </w:r>
      <w:r w:rsidR="00FE0924">
        <w:t>five</w:t>
      </w:r>
      <w:r w:rsidR="00FE0924" w:rsidRPr="00FD5628">
        <w:t xml:space="preserve"> </w:t>
      </w:r>
      <w:r w:rsidR="007B7E37" w:rsidRPr="00FD5628">
        <w:t>health</w:t>
      </w:r>
      <w:r w:rsidR="00FE52C7">
        <w:t xml:space="preserve"> </w:t>
      </w:r>
      <w:r w:rsidR="007B7E37" w:rsidRPr="00FD5628">
        <w:t xml:space="preserve">risk </w:t>
      </w:r>
      <w:r w:rsidR="00FB397C">
        <w:t>factors</w:t>
      </w:r>
      <w:r w:rsidR="00FD5628">
        <w:t xml:space="preserve"> (alcohol intake, </w:t>
      </w:r>
      <w:r w:rsidR="006A1177">
        <w:t>body</w:t>
      </w:r>
      <w:r w:rsidR="00D22B40">
        <w:t xml:space="preserve"> </w:t>
      </w:r>
      <w:r w:rsidR="006A1177">
        <w:t>mass index</w:t>
      </w:r>
      <w:r w:rsidR="00F64F19">
        <w:t xml:space="preserve"> [BMI]</w:t>
      </w:r>
      <w:r w:rsidR="006A1177">
        <w:t>,</w:t>
      </w:r>
      <w:r w:rsidR="00797E2D">
        <w:t xml:space="preserve"> cholesterol,</w:t>
      </w:r>
      <w:r w:rsidR="006A1177">
        <w:t xml:space="preserve"> systolic blood pressure, smoking</w:t>
      </w:r>
      <w:r w:rsidR="00FD5628">
        <w:t>)</w:t>
      </w:r>
      <w:r w:rsidR="006367E6" w:rsidRPr="00FD5628">
        <w:t xml:space="preserve"> </w:t>
      </w:r>
      <w:r w:rsidRPr="00FD5628">
        <w:t xml:space="preserve">on </w:t>
      </w:r>
      <w:r w:rsidR="00F64F19">
        <w:t>19</w:t>
      </w:r>
      <w:r w:rsidR="00FE0924">
        <w:t xml:space="preserve"> social and</w:t>
      </w:r>
      <w:r w:rsidRPr="00FD5628">
        <w:t xml:space="preserve"> </w:t>
      </w:r>
      <w:r w:rsidR="00C55C5A">
        <w:t>socioeconomic</w:t>
      </w:r>
      <w:r w:rsidRPr="00FD5628">
        <w:t xml:space="preserve"> outcomes</w:t>
      </w:r>
      <w:r w:rsidR="00F65B8F">
        <w:t xml:space="preserve"> in </w:t>
      </w:r>
      <w:r w:rsidR="002213BC">
        <w:t>336,997</w:t>
      </w:r>
      <w:r w:rsidR="00F65B8F">
        <w:t xml:space="preserve"> men and women of white British ancestry in UK Biobank, aged between 39 and 72 years. Outcomes included a</w:t>
      </w:r>
      <w:r>
        <w:t xml:space="preserve">nnual household income, </w:t>
      </w:r>
      <w:r w:rsidR="00883DE4">
        <w:t>employment,</w:t>
      </w:r>
      <w:r w:rsidR="0080113C">
        <w:t xml:space="preserve"> deprivation (measured by the </w:t>
      </w:r>
      <w:r>
        <w:t>Townsend deprivation index</w:t>
      </w:r>
      <w:r w:rsidR="00F64F19">
        <w:t xml:space="preserve"> </w:t>
      </w:r>
      <w:r w:rsidR="0080113C">
        <w:t>[</w:t>
      </w:r>
      <w:r w:rsidR="00F64F19">
        <w:t>TDI</w:t>
      </w:r>
      <w:r w:rsidR="0080113C">
        <w:t>])</w:t>
      </w:r>
      <w:r>
        <w:t xml:space="preserve">, degree level education, </w:t>
      </w:r>
      <w:r w:rsidR="000248B8">
        <w:t xml:space="preserve">happiness, loneliness, </w:t>
      </w:r>
      <w:r>
        <w:t xml:space="preserve">and </w:t>
      </w:r>
      <w:r w:rsidR="006250D7">
        <w:t>13</w:t>
      </w:r>
      <w:r w:rsidR="00E44D62">
        <w:t xml:space="preserve"> other </w:t>
      </w:r>
      <w:r w:rsidR="00883DE4">
        <w:t xml:space="preserve">social and </w:t>
      </w:r>
      <w:r w:rsidR="00E44D62">
        <w:t>socioeconomic outcomes.</w:t>
      </w:r>
    </w:p>
    <w:p w14:paraId="77F2D52F" w14:textId="77777777" w:rsidR="006E2F1E" w:rsidRDefault="006E2F1E" w:rsidP="006E2F1E">
      <w:pPr>
        <w:pStyle w:val="Heading3"/>
      </w:pPr>
      <w:r>
        <w:t>Results</w:t>
      </w:r>
    </w:p>
    <w:p w14:paraId="6FFCF5A5" w14:textId="7106E567" w:rsidR="00781FAC" w:rsidRDefault="00883DE4" w:rsidP="006E2F1E">
      <w:r>
        <w:t>Results suggested</w:t>
      </w:r>
      <w:r w:rsidR="0063623C">
        <w:t xml:space="preserve"> that </w:t>
      </w:r>
      <w:r w:rsidR="002D03B4">
        <w:t>BMI</w:t>
      </w:r>
      <w:r>
        <w:t xml:space="preserve">, </w:t>
      </w:r>
      <w:r w:rsidR="0063623C">
        <w:t>s</w:t>
      </w:r>
      <w:r w:rsidR="006E2F1E">
        <w:t>moking and alcohol</w:t>
      </w:r>
      <w:r w:rsidR="00EA4FC9">
        <w:t xml:space="preserve"> </w:t>
      </w:r>
      <w:r w:rsidR="00F64F19">
        <w:t>intake</w:t>
      </w:r>
      <w:r w:rsidR="006E2F1E">
        <w:t xml:space="preserve"> affect </w:t>
      </w:r>
      <w:r w:rsidR="00884D37">
        <w:t xml:space="preserve">many </w:t>
      </w:r>
      <w:r w:rsidR="003C6F77">
        <w:t>socioeconomic outcomes.</w:t>
      </w:r>
      <w:r w:rsidR="00781FAC">
        <w:t xml:space="preserve"> </w:t>
      </w:r>
      <w:r w:rsidR="007D50F9">
        <w:t>For example,</w:t>
      </w:r>
      <w:r w:rsidR="003C6F77">
        <w:t xml:space="preserve"> smoking </w:t>
      </w:r>
      <w:r w:rsidR="00A0320D">
        <w:t xml:space="preserve">was </w:t>
      </w:r>
      <w:r w:rsidR="007D50F9">
        <w:t>estimated to reduce household income (mean difference = -£</w:t>
      </w:r>
      <w:r w:rsidR="002213BC">
        <w:t>22,838</w:t>
      </w:r>
      <w:r w:rsidR="007D50F9">
        <w:t xml:space="preserve">, 95% </w:t>
      </w:r>
      <w:r w:rsidR="00813937">
        <w:t>confidence interval (</w:t>
      </w:r>
      <w:r w:rsidR="007D50F9">
        <w:t>CI</w:t>
      </w:r>
      <w:r w:rsidR="00813937">
        <w:t>)</w:t>
      </w:r>
      <w:r w:rsidR="007D50F9">
        <w:t>: -£</w:t>
      </w:r>
      <w:r w:rsidR="002213BC">
        <w:t>31,354</w:t>
      </w:r>
      <w:r w:rsidR="007D50F9">
        <w:t xml:space="preserve"> to -£</w:t>
      </w:r>
      <w:r w:rsidR="002213BC">
        <w:t>14,321</w:t>
      </w:r>
      <w:r w:rsidR="007D50F9">
        <w:t>), the chance of owning accommodation (</w:t>
      </w:r>
      <w:r w:rsidR="00F7447A">
        <w:t>absolute percentage change [APC]</w:t>
      </w:r>
      <w:r w:rsidR="007D50F9">
        <w:t xml:space="preserve"> = -</w:t>
      </w:r>
      <w:r w:rsidR="002213BC">
        <w:t>20.8</w:t>
      </w:r>
      <w:r w:rsidR="007D50F9">
        <w:t>%, 95% CI: -</w:t>
      </w:r>
      <w:r w:rsidR="002213BC">
        <w:t>28.2</w:t>
      </w:r>
      <w:r w:rsidR="007D50F9">
        <w:t>% to -</w:t>
      </w:r>
      <w:r w:rsidR="002213BC">
        <w:t>13.4</w:t>
      </w:r>
      <w:r w:rsidR="007D50F9">
        <w:t>%), being satisfied with health (APC = -</w:t>
      </w:r>
      <w:r w:rsidR="0080084D">
        <w:t>35.4</w:t>
      </w:r>
      <w:r w:rsidR="007D50F9">
        <w:t>%, 95% CI: -</w:t>
      </w:r>
      <w:r w:rsidR="0080084D">
        <w:t>51.2</w:t>
      </w:r>
      <w:r w:rsidR="007D50F9">
        <w:t>% to -</w:t>
      </w:r>
      <w:r w:rsidR="0080084D">
        <w:t>19.5</w:t>
      </w:r>
      <w:r w:rsidR="007D50F9">
        <w:t xml:space="preserve">%), and of </w:t>
      </w:r>
      <w:r w:rsidR="00A0320D">
        <w:t>obtaining</w:t>
      </w:r>
      <w:r w:rsidR="007D50F9">
        <w:t xml:space="preserve"> a university degree (APC = -</w:t>
      </w:r>
      <w:r w:rsidR="0080084D">
        <w:t>65.9</w:t>
      </w:r>
      <w:r w:rsidR="007D50F9">
        <w:t>%, 95% CI: -</w:t>
      </w:r>
      <w:r w:rsidR="0080084D">
        <w:t>81.4</w:t>
      </w:r>
      <w:r w:rsidR="007D50F9">
        <w:t>% to -</w:t>
      </w:r>
      <w:r w:rsidR="0080084D">
        <w:t>50.4</w:t>
      </w:r>
      <w:r w:rsidR="007D50F9">
        <w:t xml:space="preserve">%), </w:t>
      </w:r>
      <w:r w:rsidR="00813937">
        <w:t>while also increasing</w:t>
      </w:r>
      <w:r w:rsidR="007D50F9">
        <w:t xml:space="preserve"> </w:t>
      </w:r>
      <w:r w:rsidR="00813937">
        <w:t>deprivation</w:t>
      </w:r>
      <w:r w:rsidR="00D22B40">
        <w:t xml:space="preserve"> </w:t>
      </w:r>
      <w:r w:rsidR="007D50F9">
        <w:t>(</w:t>
      </w:r>
      <w:r w:rsidR="00F7447A">
        <w:t>mean difference</w:t>
      </w:r>
      <w:r w:rsidR="00813937">
        <w:t xml:space="preserve"> in TDI</w:t>
      </w:r>
      <w:r w:rsidR="007D50F9">
        <w:t xml:space="preserve"> = </w:t>
      </w:r>
      <w:r w:rsidR="0080084D">
        <w:t>1.73</w:t>
      </w:r>
      <w:r w:rsidR="007D50F9">
        <w:t xml:space="preserve">, 95% CI: </w:t>
      </w:r>
      <w:r w:rsidR="0080084D">
        <w:t>1.02</w:t>
      </w:r>
      <w:r w:rsidR="007D50F9">
        <w:t xml:space="preserve"> to </w:t>
      </w:r>
      <w:r w:rsidR="0080084D">
        <w:t>2.44</w:t>
      </w:r>
      <w:r w:rsidR="007D50F9">
        <w:t xml:space="preserve">, approximately </w:t>
      </w:r>
      <w:r w:rsidR="0080084D">
        <w:t>216</w:t>
      </w:r>
      <w:r w:rsidR="007D50F9">
        <w:t>% of a decile of TDI).</w:t>
      </w:r>
      <w:r w:rsidR="00797E2D">
        <w:t xml:space="preserve"> T</w:t>
      </w:r>
      <w:r w:rsidR="00510E35">
        <w:t>here was evidence</w:t>
      </w:r>
      <w:r w:rsidR="0063623C">
        <w:t xml:space="preserve"> that</w:t>
      </w:r>
      <w:r w:rsidR="00FD5628">
        <w:t xml:space="preserve"> </w:t>
      </w:r>
      <w:r w:rsidR="00884D37">
        <w:t>asthma decreased</w:t>
      </w:r>
      <w:r w:rsidR="00813937">
        <w:t xml:space="preserve"> </w:t>
      </w:r>
      <w:r w:rsidR="00884D37">
        <w:t>household income</w:t>
      </w:r>
      <w:r w:rsidR="00AA012D">
        <w:t>,</w:t>
      </w:r>
      <w:r w:rsidR="00884D37">
        <w:t xml:space="preserve"> the chance of </w:t>
      </w:r>
      <w:r w:rsidR="00542F86">
        <w:t>obtaining</w:t>
      </w:r>
      <w:r w:rsidR="00884D37">
        <w:t xml:space="preserve"> a university degree</w:t>
      </w:r>
      <w:r w:rsidR="00AA012D">
        <w:t xml:space="preserve"> and the chance of cohabiting</w:t>
      </w:r>
      <w:r w:rsidR="00884D37">
        <w:t>,</w:t>
      </w:r>
      <w:r w:rsidR="00FD5628">
        <w:t xml:space="preserve"> and migraine reduced the chance of having a weekly leisure or social activity, especially in men. </w:t>
      </w:r>
      <w:r w:rsidR="00EA4FC9">
        <w:t xml:space="preserve">For other associations, </w:t>
      </w:r>
      <w:r w:rsidR="003C6F77">
        <w:t>estimates were null.</w:t>
      </w:r>
    </w:p>
    <w:p w14:paraId="4AA0F4E7" w14:textId="4D9FA69A" w:rsidR="006E2F1E" w:rsidRPr="00390B61" w:rsidRDefault="006E2F1E" w:rsidP="006E2F1E">
      <w:pPr>
        <w:pStyle w:val="Heading3"/>
      </w:pPr>
      <w:r>
        <w:t>Conclusion</w:t>
      </w:r>
      <w:r w:rsidR="007D193C">
        <w:t>s</w:t>
      </w:r>
    </w:p>
    <w:p w14:paraId="4FD9048A" w14:textId="538FFC59" w:rsidR="00E4672C" w:rsidRDefault="006F0B29" w:rsidP="006E2F1E">
      <w:bookmarkStart w:id="0" w:name="_Hlk17284701"/>
      <w:r>
        <w:t xml:space="preserve">Higher </w:t>
      </w:r>
      <w:r w:rsidR="006E2F1E">
        <w:t xml:space="preserve">BMI, alcohol intake and smoking were all </w:t>
      </w:r>
      <w:r w:rsidR="0063623C">
        <w:t xml:space="preserve">estimated </w:t>
      </w:r>
      <w:r w:rsidR="006E2F1E">
        <w:t xml:space="preserve">to </w:t>
      </w:r>
      <w:r w:rsidR="000F34C2">
        <w:t xml:space="preserve">adversely </w:t>
      </w:r>
      <w:r w:rsidR="006E2F1E">
        <w:t xml:space="preserve">affect multiple </w:t>
      </w:r>
      <w:r w:rsidR="00EA4FC9">
        <w:t xml:space="preserve">social and </w:t>
      </w:r>
      <w:r w:rsidR="00C55C5A">
        <w:t>socioeconomic</w:t>
      </w:r>
      <w:r w:rsidR="006E2F1E">
        <w:t xml:space="preserve"> outcomes. </w:t>
      </w:r>
      <w:r w:rsidR="00852252">
        <w:t>Effects</w:t>
      </w:r>
      <w:r w:rsidR="003C6F77">
        <w:t xml:space="preserve"> were not detected between </w:t>
      </w:r>
      <w:r w:rsidR="00484696">
        <w:t>health conditions</w:t>
      </w:r>
      <w:r w:rsidR="006E2F1E">
        <w:t xml:space="preserve"> and socioeconomic outcomes</w:t>
      </w:r>
      <w:r w:rsidR="00852252">
        <w:t xml:space="preserve"> using Mendelian randomization,</w:t>
      </w:r>
      <w:r w:rsidR="00884D37">
        <w:t xml:space="preserve"> with the exception</w:t>
      </w:r>
      <w:r w:rsidR="00E3751D">
        <w:t>s</w:t>
      </w:r>
      <w:r w:rsidR="00884D37">
        <w:t xml:space="preserve"> of </w:t>
      </w:r>
      <w:r w:rsidR="00EA4FC9">
        <w:t xml:space="preserve">depression, </w:t>
      </w:r>
      <w:r w:rsidR="00884D37">
        <w:t>asthma and migraines.</w:t>
      </w:r>
      <w:r w:rsidR="006E2F1E">
        <w:t xml:space="preserve"> </w:t>
      </w:r>
      <w:r w:rsidR="00884D37">
        <w:t>T</w:t>
      </w:r>
      <w:r w:rsidR="006E2F1E">
        <w:t>his may reflect true null associations, selection bias</w:t>
      </w:r>
      <w:r w:rsidR="006E2F1E" w:rsidRPr="00B64F51">
        <w:t xml:space="preserve"> </w:t>
      </w:r>
      <w:r w:rsidR="006E2F1E">
        <w:t>given the relative health</w:t>
      </w:r>
      <w:r w:rsidR="00EF0F47">
        <w:t xml:space="preserve"> and age</w:t>
      </w:r>
      <w:r w:rsidR="006E2F1E">
        <w:t xml:space="preserve"> of participants in UK Biobank, and/or lack of power to detect effects.</w:t>
      </w:r>
    </w:p>
    <w:p w14:paraId="43F80F19" w14:textId="34A0E843" w:rsidR="00E4672C" w:rsidRDefault="00E4672C">
      <w:pPr>
        <w:jc w:val="left"/>
      </w:pPr>
      <w:r>
        <w:br w:type="page"/>
      </w:r>
    </w:p>
    <w:bookmarkEnd w:id="0"/>
    <w:p w14:paraId="088040AD" w14:textId="7628E3FA" w:rsidR="004F36A5" w:rsidRDefault="004F36A5" w:rsidP="004F36A5">
      <w:pPr>
        <w:pStyle w:val="Heading2"/>
      </w:pPr>
      <w:r>
        <w:lastRenderedPageBreak/>
        <w:t>Key Messages</w:t>
      </w:r>
    </w:p>
    <w:p w14:paraId="3B3DF322" w14:textId="77777777" w:rsidR="004F36A5" w:rsidRDefault="004F36A5" w:rsidP="004F36A5">
      <w:pPr>
        <w:pStyle w:val="ListParagraph"/>
        <w:numPr>
          <w:ilvl w:val="0"/>
          <w:numId w:val="23"/>
        </w:numPr>
        <w:spacing w:line="256" w:lineRule="auto"/>
      </w:pPr>
      <w:r>
        <w:t xml:space="preserve">Studies have shown associations between poor health and adverse social (e.g. wellbeing, social contact) and socioeconomic (e.g. educational attainment, income, employment) outcomes, but there </w:t>
      </w:r>
      <w:proofErr w:type="gramStart"/>
      <w:r>
        <w:t>is</w:t>
      </w:r>
      <w:proofErr w:type="gramEnd"/>
      <w:r>
        <w:t xml:space="preserve"> also strong evidence that social and socioeconomic factors influence health. </w:t>
      </w:r>
    </w:p>
    <w:p w14:paraId="52A5215D" w14:textId="7E318994" w:rsidR="004F36A5" w:rsidRDefault="004F36A5" w:rsidP="004F36A5">
      <w:pPr>
        <w:pStyle w:val="ListParagraph"/>
        <w:numPr>
          <w:ilvl w:val="0"/>
          <w:numId w:val="23"/>
        </w:numPr>
        <w:spacing w:line="256" w:lineRule="auto"/>
      </w:pPr>
      <w:r>
        <w:t>These bidirectional relationships, as well as confounding, make it difficult to establish whether health conditions and health risk factors have causal effects on social and socioeconomic outcomes.</w:t>
      </w:r>
    </w:p>
    <w:p w14:paraId="23FDC79A" w14:textId="7AA2533B" w:rsidR="004F36A5" w:rsidRDefault="004F36A5" w:rsidP="004F36A5">
      <w:pPr>
        <w:pStyle w:val="ListParagraph"/>
        <w:numPr>
          <w:ilvl w:val="0"/>
          <w:numId w:val="23"/>
        </w:numPr>
        <w:spacing w:line="256" w:lineRule="auto"/>
      </w:pPr>
      <w:r>
        <w:t>Mendelian randomization is a technique that uses genetic variants robustly related to an exposure of interest (here, health conditions and risk factors for poor health) as a proxy for the exposure, and is typically less prone to both reverse causation and confounding, allowing us to estimate more causal effects of health conditions and risk factors on social and socioeconomic outcomes.</w:t>
      </w:r>
    </w:p>
    <w:p w14:paraId="2E0F2F5D" w14:textId="77777777" w:rsidR="004F36A5" w:rsidRDefault="004F36A5" w:rsidP="004F36A5">
      <w:pPr>
        <w:pStyle w:val="ListParagraph"/>
        <w:numPr>
          <w:ilvl w:val="0"/>
          <w:numId w:val="23"/>
        </w:numPr>
        <w:spacing w:line="256" w:lineRule="auto"/>
      </w:pPr>
      <w:r>
        <w:t xml:space="preserve">This study suggests causal effects of higher BMI, smoking and alcohol use on a range of social and socioeconomic outcomes, implying that population-level improvements in these risk factors may, in addition to the well-known health benefits, have social and socioeconomic benefits for individuals and society. </w:t>
      </w:r>
    </w:p>
    <w:p w14:paraId="1798C71F" w14:textId="2F683760" w:rsidR="004F36A5" w:rsidRDefault="004F36A5" w:rsidP="004F36A5">
      <w:pPr>
        <w:pStyle w:val="ListParagraph"/>
        <w:numPr>
          <w:ilvl w:val="0"/>
          <w:numId w:val="23"/>
        </w:numPr>
        <w:spacing w:line="256" w:lineRule="auto"/>
      </w:pPr>
      <w:r>
        <w:t>There was evidence that asthma increased deprivation, decreased household income and the chance of having a university degree, migraine reduced the chance of having a weekly leisure or social activity, especially in men, and depression increased loneliness and decreased happiness, but little evidence for causal effects of cholesterol, systolic blood pressure or breast cancer on any social and socioeconomic outcome.</w:t>
      </w:r>
    </w:p>
    <w:p w14:paraId="34B0126A" w14:textId="77777777" w:rsidR="004F36A5" w:rsidRDefault="004F36A5">
      <w:pPr>
        <w:jc w:val="left"/>
        <w:rPr>
          <w:rFonts w:asciiTheme="majorHAnsi" w:eastAsiaTheme="majorEastAsia" w:hAnsiTheme="majorHAnsi" w:cstheme="majorBidi"/>
          <w:color w:val="2F5496" w:themeColor="accent1" w:themeShade="BF"/>
          <w:sz w:val="32"/>
          <w:szCs w:val="32"/>
        </w:rPr>
      </w:pPr>
      <w:r>
        <w:br w:type="page"/>
      </w:r>
    </w:p>
    <w:p w14:paraId="23364A58" w14:textId="763A4683" w:rsidR="00A93EF0" w:rsidRDefault="00A93EF0" w:rsidP="008D0AA8">
      <w:pPr>
        <w:pStyle w:val="Heading1"/>
      </w:pPr>
      <w:r>
        <w:lastRenderedPageBreak/>
        <w:t xml:space="preserve">1. </w:t>
      </w:r>
      <w:r w:rsidR="000248B8">
        <w:t>Background</w:t>
      </w:r>
      <w:r w:rsidR="00884D37">
        <w:t xml:space="preserve"> </w:t>
      </w:r>
    </w:p>
    <w:p w14:paraId="4AEF530B" w14:textId="55BC7645" w:rsidR="002A6F71" w:rsidRDefault="002A6F71" w:rsidP="00884D37">
      <w:r>
        <w:t xml:space="preserve">Poor health has the potential to affect an individual’s ability to engage with society </w:t>
      </w:r>
      <w:r w:rsidR="00797E2D">
        <w:fldChar w:fldCharType="begin" w:fldLock="1"/>
      </w:r>
      <w:r w:rsidR="00684791">
        <w:instrText>ADDIN CSL_CITATION { "citationItems" : [ { "id" : "ITEM-1", "itemData" : { "DOI" : "10.1503/cmaj.181238", "ISSN" : "15393704", "PMID" : "30617227", "abstract" : "BACKGROUND Survivors of acute health events can experience lasting reductions in functional status and quality of life, as well as reduced ability to work and earn income. We aimed to assess the effect of acute myocardial infarction (MI), cardiac arrest and stroke on work and earning among working-age people. METHODS For this retrospective cohort study, we used the Canadian Hospitalization and Taxation Database, which contains linked hospital and income tax data, from 2005 to 2013 to perform difference-in-difference analyses. We matched patients admitted to hospital for acute MI, cardiac arrest or stroke with controls who were not admitted to hospital for these indications. Participants were aged 40-61 years, worked in the 2 years before the event and were alive 3 years after the event. Patients were matched to controls for 11 variables. The primary outcome was working status 3 years postevent. We also assessed earnings change attributable to the event. We matched 19 129 particpants who were admitted to hospital with acute MI, 1043 with cardiac arrest and 4395 with stroke to 1 820 644, 307 375 and 888 481 controls, respectively. RESULTS Fewer of the patients who were admitted to hospital were working 3 years postevent than controls for acute MI (by 5.0 percentage points [pp], 95% confidence interval [CI] 4.5-5.5), cardiac arrest (by 12.9 pp, 95% CI 10.4-15.3) and stroke (by 19.8 pp, 95% CI 18.5-23.5). Mean (95% CI) earnings declines attributable to the events were $3834 (95% CI 3346-4323) for acute MI, $11 143 (95% CI 8962-13 324) for cardiac arrest, and $13 278 (95% CI 12 301-14 255) for stroke. The effects on income were greater for patients who had lower baseline earnings, comorbid disease, longer hospital length of stay or needed mechanical ventilation. Sex, marital status or self-employment status did not affect income declines. INTERPRETATION Acute MI, cardiac arrest and stroke all resulted in substantial loss in employment and earnings that persisted for at least 3 years after the events. These outcomes have consequences for patients, families, employers and governments. Identification of subgroups at high risk for these losses may assist in targeting interventions, policies and legislation to promote return to work.", "author" : [ { "dropping-particle" : "", "family" : "Garland", "given" : "Allan", "non-dropping-particle" : "", "parse-names" : false, "suffix" : "" }, { "dropping-particle" : "", "family" : "Jeon", "given" : "Sung Hee", "non-dropping-particle" : "", "parse-names" : false, "suffix" : "" }, { "dropping-particle" : "", "family" : "Stepner", "given" : "Michael", "non-dropping-particle" : "", "parse-names" : false, "suffix" : "" }, { "dropping-particle" : "", "family" : "Rotermann", "given" : "Michelle", "non-dropping-particle" : "", "parse-names" : false, "suffix" : "" }, { "dropping-particle" : "", "family" : "Fransoo", "given" : "Randy", "non-dropping-particle" : "", "parse-names" : false, "suffix" : "" }, { "dropping-particle" : "", "family" : "Wunsch", "given" : "Hannah", "non-dropping-particle" : "", "parse-names" : false, "suffix" : "" }, { "dropping-particle" : "", "family" : "Scales", "given" : "Damon C.", "non-dropping-particle" : "", "parse-names" : false, "suffix" : "" }, { "dropping-particle" : "", "family" : "Iwashyna", "given" : "Theodore J.", "non-dropping-particle" : "", "parse-names" : false, "suffix" : "" }, { "dropping-particle" : "", "family" : "Sanmartin", "given" : "Claudia", "non-dropping-particle" : "", "parse-names" : false, "suffix" : "" } ], "container-title" : "Annals of Internal Medicine", "id" : "ITEM-1", "issue" : "1", "issued" : { "date-parts" : [ [ "2019" ] ] }, "page" : "E3-E10", "title" : "Effects of cardiovascular and cerebrovascular health events on work and earnings: A population-based retrospective cohort study", "type" : "article-journal", "volume" : "191" }, "uris" : [ "http://www.mendeley.com/documents/?uuid=0ef0c07b-3c73-4e40-b1ff-9e6031f183a0" ] }, { "id" : "ITEM-2", "itemData" : { "DOI" : "10.1007/s10926-018-9789-3", "ISSN" : "10530487", "abstract" : "\u00a9 2018 Springer Science+Business Media, LLC, part of Springer Nature Purpose Work transitions among breast cancer survivors remain an underexplored area. We aimed to examine prevalence and determinants of changes in work status, and the effect of these changes on quality of life of breast cancer survivors. Methods A cross-sectional study of 410 female breast cancer survivors randomly drawn from a larger study sample pool (n = 2644), members of \u201cLeumit\u201d healthcare fund, who were diagnosed with primary nonmetastatic invasive breast cancer in the years 2002\u20132012. The study questionnaire included questions on work characteristics and health-related quality-of-life and was completed by all women contacted. Work transition was defined as a downgrade (from full-time to part-time), termination, or retirement, and was contrasted to no change in work status (retention of full-time or part-time). Work transition was assessed at two intervals: between breast cancer diagnosis and treatment, and between breast cancer diagnosis and time of the survey. Results A total of 206 breast cancer survivors (50%) were employed prior to their diagnosis, of whom 12% stopped working, and 79% downgraded to part-time during treatment. At the time of survey (mean 8 \u00b1 3 years post-diagnosis), 33% of those employed prior to their diagnosis stopped working or retired, 48% downgraded to part-time, and 19% had no change in their work situation. Work transition between diagnosis and time of the survey was significantly associated with poorer quality-of-life. In multivariable analyses, work transition between diagnosis and time of the survey was positively associated with being immigrant compared to native-born Israeli (odds ratio (OR) 4.65; 95% confidence interval (CI) 1.91\u201311.37; P = .001), and inversely with education level of college or over compared to high school or less (OR 0.27; 95% CI 0.09\u20130.86; P = .026). Conclusions Breast cancer survivors with characteristics pointing at underprivileged social circumstances more often experienced changes in work status after surviving breast cancer, irrespective of diagnosis, comorbidity or treatment. Breast cancer patients with immigrant status and/or lower educational attainment need more support to be able to keep their job.", "author" : [ { "dropping-particle" : "", "family" : "Hamood", "given" : "Rola", "non-dropping-particle" : "", "parse-names" : false, "suffix" : "" }, { "dropping-particle" : "", "family" : "Hamood", "given" : "Hatem", "non-dropping-particle" : "", "parse-names" : false, "suffix" : "" }, { "dropping-particle" : "", "family" : "Merhasin", "given" : "Ilya", "non-dropping-particle" : "", "parse-names" : false, "suffix" : "" }, { "dropping-particle" : "", "family" : "Keinan-Boker", "given" : "Lital", "non-dropping-particle" : "", "parse-names" : false, "suffix" : "" } ], "container-title" : "Journal of Occupational Rehabilitation", "id" : "ITEM-2", "issued" : { "date-parts" : [ [ "2018" ] ] }, "page" : "1-14", "title" : "Work Transitions in Breast Cancer Survivors and Effects on Quality of Life", "type" : "article-newspaper" }, "uris" : [ "http://www.mendeley.com/documents/?uuid=9e6e3b06-6aa7-4546-bc83-1c6ece2e20ef" ] }, { "id" : "ITEM-3", "itemData" : { "DOI" : "10.1136/bmjopen-2017-020182", "ISSN" : "20446055", "abstract" : "OBJECTIVES To explore the association between adolescent multiple risk behaviours (MRBs) and educational attainment. DESIGN Prospective population-based UK birth cohort study. SETTING Avon Longitudinal Study of Parents and Children (ALSPAC), a UK birth cohort of children born in 1991-1992. PARTICIPANTS Data on some or all MRB measures were available for 5401 ALSPAC participants who attended a clinic at age 15 years and/or completed a detailed questionnaire at age 16 years. Multiple imputation was used to account for missing data. PRIMARY OUTCOME MEASURES Capped General Certificate of Secondary Education (GCSE) score and odds of attaining five or more GCSE examinations at grades A*-C. Both outcome measures come from the National Pupil Database and were linked to the ALSPAC data. RESULTS Engagement in MRB was strongly associated with poorer educational attainment. Each additional risk equated to -6.31 (95% CI -7.03 to -5.58, p&lt;0.001) in capped GCSE score, equivalent to a one grade reduction or reduced odds of attaining five or more A*-C grades of 23% (OR 0.77, 95%\u2009CI 0.74 to 0.81, p&lt;0.001). The average cohort member engaged in 3.24 MRB and therefore have an associated reduction in GCSE score equivalent to three and a half grades in one examination, or reduced odds of attaining five or more A*-C grades of 75%. CONCLUSION Engagement in adolescent MRB is strongly associated with poorer educational attainment at 16 years. Preventing MRB could improve educational attainment and thereby directly and indirectly improve longer-term health.", "author" : [ { "dropping-particle" : "", "family" : "Wright", "given" : "Caroline", "non-dropping-particle" : "", "parse-names" : false, "suffix" : "" }, { "dropping-particle" : "", "family" : "Kipping", "given" : "Ruth", "non-dropping-particle" : "", "parse-names" : false, "suffix" : "" }, { "dropping-particle" : "", "family" : "Hickman", "given" : "Matthew", "non-dropping-particle" : "", "parse-names" : false, "suffix" : "" }, { "dropping-particle" : "", "family" : "Campbell", "given" : "Rona", "non-dropping-particle" : "", "parse-names" : false, "suffix" : "" }, { "dropping-particle" : "", "family" : "Heron", "given" : "Jon", "non-dropping-particle" : "", "parse-names" : false, "suffix" : "" } ], "container-title" : "BMJ Open", "id" : "ITEM-3", "issue" : "7", "issued" : { "date-parts" : [ [ "2018" ] ] }, "title" : "Effect of multiple risk behaviours in adolescence on educational attainment at age 16 years: A UK birth cohort study", "type" : "article-journal", "volume" : "8" }, "uris" : [ "http://www.mendeley.com/documents/?uuid=d3e6b5dc-978a-4d34-a74b-c7cc586b8d5f" ] }, { "id" : "ITEM-4", "itemData" : { "DOI" : "10.1101/524488", "abstract" : "Objective: To assess whether body mass index (BMI) has a causal effect on social and socioeconomic factors, including whether both high and low BMI can be detrimental. Design: Mendelian Randomization, using genetic variants for BMI to obtain unconfounded estimates, and non-linear Mendelian Randomization. Setting: UK Biobank. Participants: 378,244 men and women of European ancestry, mean age 57 (SD 8 years). Main outcome measures: Townsend deprivation index, income, age completed full time education, degree level education, job class, employment status, cohabiting relationship status, participation in leisure and social activities, visits from friends and family, and having someone to confide in. Results: Higher BMI was causally associated with higher deprivation, lower income, fewer years of education, lower odds of degree-level education and skilled employment. For example, a 1 SD higher genetically-determined BMI (4.8kg/m2 in UK Biobank) was associated with 1,660 UK pounds less income per annum [95%CI: 950, 2,380]. Non-linear Mendelian Randomization provided evidence that both low BMI (bottom decile, &amp;amp;lt;22kg/m2) and high BMI (top seven deciles, &amp;amp;gt;24.6kg/m2) can increase deprivation and reduce income. In men only, higher BMI was related to lower participation in leisure and social activities. There was no evidence of causal effects of BMI on visits from friends and family or in having someone to confide in. Non-linear Mendelian Randomization analysis showed that low BMI (bottom three deciles, &amp;amp;lt;23.5kg/m2) reduces the odds of cohabiting with a partner or spouse for men, whereas high BMI (top two deciles, &amp;amp;gt;30.7kg/m2) reduces the odds of cohabitation with a partner or spouse for women. Conclusions: BMI affects social and socioeconomic outcomes, with both high and low BMI being detrimental for some measures of SEP. This suggests that in addition to health benefits, maintaining healthy ranges of BMI across the population could have benefits both for individuals and society.", "author" : [ { "dropping-particle" : "", "family" : "Howe", "given" : "Laura D", "non-dropping-particle" : "", "parse-names" : false, "suffix" : "" }, { "dropping-particle" : "", "family" : "Kanayalal", "given" : "Roshni", "non-dropping-particle" : "", "parse-names" : false, "suffix" : "" }, { "dropping-particle" : "", "family" : "Beaumont", "given" : "Robin", "non-dropping-particle" : "", "parse-names" : false, "suffix" : "" }, { "dropping-particle" : "", "family" : "Davies", "given" : "Alisha R", "non-dropping-particle" : "", "parse-names" : false, "suffix" : "" }, { "dropping-particle" : "", "family" : "Frayling", "given" : "Timothy M", "non-dropping-particle" : "", "parse-names" : false, "suffix" : "" }, { "dropping-particle" : "", "family" : "Harrison", "given" : "Sean", "non-dropping-particle" : "", "parse-names" : false, "suffix" : "" }, { "dropping-particle" : "", "family" : "Jones", "given" : "Samuel Edward", "non-dropping-particle" : "", "parse-names" : false, "suffix" : "" }, { "dropping-particle" : "", "family" : "Sassi", "given" : "Franco", "non-dropping-particle" : "", "parse-names" : false, "suffix" : "" }, { "dropping-particle" : "", "family" : "Wood", "given" : "Andrew R", "non-dropping-particle" : "", "parse-names" : false, "suffix" : "" }, { "dropping-particle" : "", "family" : "Tyrrell", "given" : "Jess", "non-dropping-particle" : "", "parse-names" : false, "suffix" : "" } ], "container-title" : "bioRxiv", "id" : "ITEM-4", "issued" : { "date-parts" : [ [ "2019", "1", "1" ] ] }, "page" : "524488", "title" : "Effects of body mass index on relationship status, social contact, and socioeconomic position: Mendelian Randomization study in UK Biobank", "type" : "article-journal" }, "uris" : [ "http://www.mendeley.com/documents/?uuid=42aab898-e5c3-4f75-a53f-97ac0ca0241e" ] } ], "mendeley" : { "formattedCitation" : "(1\u20134)", "plainTextFormattedCitation" : "(1\u20134)", "previouslyFormattedCitation" : "(1\u20134)" }, "properties" : { "noteIndex" : 0 }, "schema" : "https://github.com/citation-style-language/schema/raw/master/csl-citation.json" }</w:instrText>
      </w:r>
      <w:r w:rsidR="00797E2D">
        <w:fldChar w:fldCharType="separate"/>
      </w:r>
      <w:r w:rsidR="00797E2D" w:rsidRPr="00797E2D">
        <w:rPr>
          <w:noProof/>
        </w:rPr>
        <w:t>(1–4)</w:t>
      </w:r>
      <w:r w:rsidR="00797E2D">
        <w:fldChar w:fldCharType="end"/>
      </w:r>
      <w:r>
        <w:t xml:space="preserve">. For example, illnesses </w:t>
      </w:r>
      <w:r w:rsidR="00930922">
        <w:t xml:space="preserve">or adverse health behaviours </w:t>
      </w:r>
      <w:r>
        <w:t>could influence the ability to attend and concentrate at school or work and hence affect educational attainment, employment, and income. Illness</w:t>
      </w:r>
      <w:r w:rsidR="00930922">
        <w:t xml:space="preserve"> and health behaviours</w:t>
      </w:r>
      <w:r>
        <w:t xml:space="preserve"> may also affect an individual’s ability to maintain wellbeing and an active social life. From an individual perspective, maintaining good health can therefore have considerable social and socioeconomic benefits </w:t>
      </w:r>
      <w:r>
        <w:fldChar w:fldCharType="begin" w:fldLock="1"/>
      </w:r>
      <w:r w:rsidR="00684791">
        <w:instrText>ADDIN CSL_CITATION { "citationItems" : [ { "id" : "ITEM-1", "itemData" : { "DOI" : "10.1164/rccm.201705-0880ed", "ISSN" : "1073-449X", "author" : [ { "dropping-particle" : "", "family" : "Garland", "given" : "Allan", "non-dropping-particle" : "", "parse-names" : false, "suffix" : "" } ], "container-title" : "American Journal of Respiratory and Critical Care Medicine", "id" : "ITEM-1", "issue" : "8", "issued" : { "date-parts" : [ [ "2017" ] ] }, "page" : "946-947", "title" : "Labor Market Outcomes: Expanding the List of Patient-centered Outcomes in Critical Care", "type" : "article-journal", "volume" : "196" }, "uris" : [ "http://www.mendeley.com/documents/?uuid=1623a454-dfa6-441e-b499-5aa797b1fe32" ] } ], "mendeley" : { "formattedCitation" : "(5)", "plainTextFormattedCitation" : "(5)", "previouslyFormattedCitation" : "(5)" }, "properties" : { "noteIndex" : 0 }, "schema" : "https://github.com/citation-style-language/schema/raw/master/csl-citation.json" }</w:instrText>
      </w:r>
      <w:r>
        <w:fldChar w:fldCharType="separate"/>
      </w:r>
      <w:r w:rsidR="00797E2D" w:rsidRPr="00797E2D">
        <w:rPr>
          <w:noProof/>
        </w:rPr>
        <w:t>(5)</w:t>
      </w:r>
      <w:r>
        <w:fldChar w:fldCharType="end"/>
      </w:r>
      <w:r>
        <w:t xml:space="preserve">. Similarly from a population perspective, </w:t>
      </w:r>
      <w:r w:rsidR="00BC50F4">
        <w:t>improving</w:t>
      </w:r>
      <w:r w:rsidR="00542F86">
        <w:t xml:space="preserve"> population </w:t>
      </w:r>
      <w:r>
        <w:t xml:space="preserve">health could lead to a happier and more productive population </w:t>
      </w:r>
      <w:r>
        <w:fldChar w:fldCharType="begin" w:fldLock="1"/>
      </w:r>
      <w:r w:rsidR="00684791">
        <w:instrText>ADDIN CSL_CITATION { "citationItems" : [ { "id" : "ITEM-1", "itemData" : { "author" : [ { "dropping-particle" : "", "family" : "Johnson", "given" : "Paul", "non-dropping-particle" : "", "parse-names" : false, "suffix" : "" }, { "dropping-particle" : "", "family" : "Stoye", "given" : "George", "non-dropping-particle" : "", "parse-names" : false, "suffix" : "" }, { "dropping-particle" : "", "family" : "Sturrock", "given" : "David", "non-dropping-particle" : "", "parse-names" : false, "suffix" : "" } ], "id" : "ITEM-1", "issued" : { "date-parts" : [ [ "2018" ] ] }, "title" : "Chief Medical Officer annual report 2018: better health within reach", "type" : "report" }, "uris" : [ "http://www.mendeley.com/documents/?uuid=80f1c458-e030-46fd-8b77-206746517a5a" ] } ], "mendeley" : { "formattedCitation" : "(6)", "plainTextFormattedCitation" : "(6)", "previouslyFormattedCitation" : "(6)" }, "properties" : { "noteIndex" : 0 }, "schema" : "https://github.com/citation-style-language/schema/raw/master/csl-citation.json" }</w:instrText>
      </w:r>
      <w:r>
        <w:fldChar w:fldCharType="separate"/>
      </w:r>
      <w:r w:rsidR="00797E2D" w:rsidRPr="00797E2D">
        <w:rPr>
          <w:noProof/>
        </w:rPr>
        <w:t>(6)</w:t>
      </w:r>
      <w:r>
        <w:fldChar w:fldCharType="end"/>
      </w:r>
      <w:r>
        <w:t xml:space="preserve">. </w:t>
      </w:r>
    </w:p>
    <w:p w14:paraId="7D0B96E6" w14:textId="0C468473" w:rsidR="00930922" w:rsidRDefault="00930922" w:rsidP="00930922">
      <w:r>
        <w:t xml:space="preserve">Understanding the causal impacts of health on social and socioeconomic outcomes </w:t>
      </w:r>
      <w:r w:rsidR="00542F86">
        <w:t>can help</w:t>
      </w:r>
      <w:r>
        <w:t xml:space="preserve"> demonstrate the potential broader benefits of investing in effective health policy, thereby strengthening the case for cross-governmental action to improve health and its wider determinants at the population-level</w:t>
      </w:r>
      <w:r w:rsidR="00BA4C7B">
        <w:t xml:space="preserve"> </w:t>
      </w:r>
      <w:r w:rsidR="00BA4C7B">
        <w:fldChar w:fldCharType="begin" w:fldLock="1"/>
      </w:r>
      <w:r w:rsidR="00BA4C7B">
        <w:instrText>ADDIN CSL_CITATION { "citationItems" : [ { "id" : "ITEM-1", "itemData" : { "DOI" : "10.1146/annurev-publhealth-031816-044309", "ISSN" : "0163-7525", "abstract" : "Health is created largely outside the health sector. Engagement in health governance, policy, and intervention development and implementation by sectors other than health is therefore important. Recent calls for building and implementing Health in All Policies, and continued arguments for intersectoral action, may strengthen the potential that other sectors have for health. This review clarifies the conceptual foundations for integral health governance, policy, and action, delineates the different sectors and their possible engagement, and provides an overview of a continuum of methods of engagement with other sectors to secure integration. This continuum ranges from institutional (re)design to value-based narratives. Depending on the lens applied, different elements can be identified within the continuum. This review is built on insights from political science, leadership studies, public health, empirical Health in All Policy research, knowledge and evidence nexus approaches, and community perspectives. Successful integration of health governance, policy, and action depends on integration of the elements on the continuum.", "author" : [ { "dropping-particle" : "", "family" : "Leeuw", "given" : "Evelyne", "non-dropping-particle" : "de", "parse-names" : false, "suffix" : "" } ], "container-title" : "Annual Review of Public Health", "id" : "ITEM-1", "issue" : "1", "issued" : { "date-parts" : [ [ "2017" ] ] }, "page" : "329-349", "title" : "Engagement of Sectors Other than Health in Integrated Health Governance, Policy, and Action", "type" : "article-journal", "volume" : "38" }, "uris" : [ "http://www.mendeley.com/documents/?uuid=9bd482f0-4f3c-437a-9926-b9c8a3ccf25c" ] } ], "mendeley" : { "formattedCitation" : "(7)", "plainTextFormattedCitation" : "(7)", "previouslyFormattedCitation" : "(7)" }, "properties" : { "noteIndex" : 0 }, "schema" : "https://github.com/citation-style-language/schema/raw/master/csl-citation.json" }</w:instrText>
      </w:r>
      <w:r w:rsidR="00BA4C7B">
        <w:fldChar w:fldCharType="separate"/>
      </w:r>
      <w:r w:rsidR="00BA4C7B" w:rsidRPr="00BA4C7B">
        <w:rPr>
          <w:noProof/>
        </w:rPr>
        <w:t>(7)</w:t>
      </w:r>
      <w:r w:rsidR="00BA4C7B">
        <w:fldChar w:fldCharType="end"/>
      </w:r>
      <w:r>
        <w:t xml:space="preserve">. Furthermore, patients </w:t>
      </w:r>
      <w:r w:rsidR="00EE0E14">
        <w:t>require accurate information about</w:t>
      </w:r>
      <w:r w:rsidR="00542F86">
        <w:t xml:space="preserve"> how </w:t>
      </w:r>
      <w:r>
        <w:t>their lives might be affected by their health</w:t>
      </w:r>
      <w:r w:rsidR="00BA4C7B">
        <w:t xml:space="preserve">, for example on returning to work after cancer </w:t>
      </w:r>
      <w:r w:rsidR="00BA4C7B">
        <w:fldChar w:fldCharType="begin" w:fldLock="1"/>
      </w:r>
      <w:r w:rsidR="00EF7A95">
        <w:instrText>ADDIN CSL_CITATION { "citationItems" : [ { "id" : "ITEM-1", "itemData" : { "DOI" : "10.1002/pon.3148", "ISSN" : "10579249", "abstract" : "Background This study aimed to systematically review and synthesise qualitative studies of employment and cancer. Methods A rigorous systematic review and meta-synthesis process was followed. A total of 13 233 papers were retrieved from eight databases; 69 were deemed relevant following title and abstract appraisal. Four further publications were identified via contact with key authors. Screening of full texts resulted in the retention of 25 publications from six countries, which were included in the synthesis. Results Studies consistently indicate that for people with cancer, 'work' forms a central basis for self-identity and self-esteem, provides financial security, forms and maintains social relationships, and represents an individual's abilities, talents and health. Work is therefore more than paid employment. Its importance to individuals rests on the relative value survivors place on these constituent functions. The desirability, importance and subsequent interpretation of individuals' experience of 'return to work' appears to be influenced by the ways in which cancer affects these functions or goals of 'work'. Our synthesis draws these complex elements into a heuristic model to help illustrate and communicate these inter-relationships. Conclusion The concept of 'return to work' may be overly simplistic, and as a result, misleading. The proposed benefits previously ascribed to 'return to work' may only be achieved through consideration of the specific meaning and role of work to the individual. Interventions to address work-related issues need to be person-centred, acknowledging the work-related outcomes that are important to the individual. A conceptual and operational shift towards supporting survivors to identify and achieve their 'work-related goals' may be more appropriate. Copyright \u00a9 2012 John Wiley &amp; Sons, Ltd.", "author" : [ { "dropping-particle" : "", "family" : "Wells", "given" : "Mary", "non-dropping-particle" : "", "parse-names" : false, "suffix" : "" }, { "dropping-particle" : "", "family" : "Williams", "given" : "Brian", "non-dropping-particle" : "", "parse-names" : false, "suffix" : "" }, { "dropping-particle" : "", "family" : "Firnigl", "given" : "Danielle", "non-dropping-particle" : "", "parse-names" : false, "suffix" : "" }, { "dropping-particle" : "", "family" : "Lang", "given" : "Heidi", "non-dropping-particle" : "", "parse-names" : false, "suffix" : "" }, { "dropping-particle" : "", "family" : "Coyle", "given" : "Joanne", "non-dropping-particle" : "", "parse-names" : false, "suffix" : "" }, { "dropping-particle" : "", "family" : "Kroll", "given" : "Thilo", "non-dropping-particle" : "", "parse-names" : false, "suffix" : "" }, { "dropping-particle" : "", "family" : "MacGillivray", "given" : "Steve", "non-dropping-particle" : "", "parse-names" : false, "suffix" : "" } ], "container-title" : "Psycho-Oncology", "id" : "ITEM-1", "issue" : "6", "issued" : { "date-parts" : [ [ "2013" ] ] }, "page" : "1208-1219", "title" : "Supporting 'work-related goals' rather than 'return to work' after cancer? A systematic review and meta-synthesis of 25 qualitative studies", "type" : "article", "volume" : "22" }, "uris" : [ "http://www.mendeley.com/documents/?uuid=45043949-2bc7-4124-8588-653d94a108ae" ] } ], "mendeley" : { "formattedCitation" : "(8)", "plainTextFormattedCitation" : "(8)", "previouslyFormattedCitation" : "(8)" }, "properties" : { "noteIndex" : 0 }, "schema" : "https://github.com/citation-style-language/schema/raw/master/csl-citation.json" }</w:instrText>
      </w:r>
      <w:r w:rsidR="00BA4C7B">
        <w:fldChar w:fldCharType="separate"/>
      </w:r>
      <w:r w:rsidR="00BA4C7B" w:rsidRPr="00BA4C7B">
        <w:rPr>
          <w:noProof/>
        </w:rPr>
        <w:t>(8)</w:t>
      </w:r>
      <w:r w:rsidR="00BA4C7B">
        <w:fldChar w:fldCharType="end"/>
      </w:r>
      <w:r>
        <w:t xml:space="preserve">. </w:t>
      </w:r>
      <w:r w:rsidR="002A6F71">
        <w:t xml:space="preserve">However, studying the social and socioeconomic consequences of ill health (‘social drift’) is challenging because of social causation, i.e. the strong role of social and socioeconomic circumstances in disease causation. Social causation means that associations between health and social and socioeconomic outcomes are likely to be severely biased by confounding and reverse causality. </w:t>
      </w:r>
      <w:r>
        <w:t xml:space="preserve">Methodological approaches strengthening causal inference in this field are therefore essential. </w:t>
      </w:r>
    </w:p>
    <w:p w14:paraId="7480CA13" w14:textId="76344EFF" w:rsidR="00051079" w:rsidRDefault="00051079" w:rsidP="00797E2D">
      <w:r>
        <w:t>Mendelian randomi</w:t>
      </w:r>
      <w:r w:rsidR="00011619">
        <w:t>z</w:t>
      </w:r>
      <w:r>
        <w:t xml:space="preserve">ation is a technique that uses genetic variants robustly related to an exposure of </w:t>
      </w:r>
      <w:r w:rsidR="003C6F77">
        <w:t>interest (here, health conditions and risk factors for poor health) as</w:t>
      </w:r>
      <w:r w:rsidR="00D645DD">
        <w:t xml:space="preserve"> proxies for the exposure</w:t>
      </w:r>
      <w:r w:rsidR="003C6F77">
        <w:t xml:space="preserve"> </w:t>
      </w:r>
      <w:r w:rsidR="00D645DD">
        <w:t>(</w:t>
      </w:r>
      <w:r w:rsidR="00813937">
        <w:t>instrumental variables</w:t>
      </w:r>
      <w:r w:rsidR="00D645DD">
        <w:t>)</w:t>
      </w:r>
      <w:r w:rsidR="00813937">
        <w:t xml:space="preserve"> </w:t>
      </w:r>
      <w:r w:rsidR="00813937">
        <w:fldChar w:fldCharType="begin" w:fldLock="1"/>
      </w:r>
      <w:r w:rsidR="00813937">
        <w:instrText>ADDIN CSL_CITATION { "citationItems" : [ { "id" : "ITEM-1", "itemData" : { "DOI" : "10.1002/sim.3034", "ISBN" : "2007090091480", "ISSN" : "02776715", "PMID" : "17886233", "abstract" : "Observational epidemiological studies suffer from many potential biases, from confounding and from reverse causation, and this limits their ability to robustly identify causal associations. Several high-profile situations exist in which randomized controlled trials of precisely the same intervention that has been examined in observational studies have produced markedly different findings. In other observational sciences, the use of instrumental variable (IV) approaches has been one approach to strengthening causal inferences in non-experimental situations. The use of germline genetic variants that proxy for environmentally modifiable exposures as instruments for these exposures is one form of IV analysis that can be implemented within observational epidemiological studies. The method has been referred to as 'Mendelian randomization', and can be considered as analogous to randomized controlled trials. This paper outlines Mendelian randomization, draws parallels with IV methods, provides examples of implementation of the approach and discusses limitations of the approach and some methods for dealing with these.", "author" : [ { "dropping-particle" : "", "family" : "Lawlor", "given" : "Debbie A.", "non-dropping-particle" : "", "parse-names" : false, "suffix" : "" }, { "dropping-particle" : "", "family" : "Harbord", "given" : "Roger M.", "non-dropping-particle" : "", "parse-names" : false, "suffix" : "" }, { "dropping-particle" : "", "family" : "Sterne", "given" : "Jonathan A C", "non-dropping-particle" : "", "parse-names" : false, "suffix" : "" }, { "dropping-particle" : "", "family" : "Timpson", "given" : "Nic", "non-dropping-particle" : "", "parse-names" : false, "suffix" : "" }, { "dropping-particle" : "", "family" : "Smith", "given" : "George Davey", "non-dropping-particle" : "", "parse-names" : false, "suffix" : "" } ], "container-title" : "Statistics in Medicine", "id" : "ITEM-1", "issue" : "8", "issued" : { "date-parts" : [ [ "2008" ] ] }, "page" : "1133-1163", "title" : "Mendelian randomization: Using genes as instruments for making causal inferences in epidemiology", "type" : "article-journal", "volume" : "27" }, "uris" : [ "http://www.mendeley.com/documents/?uuid=fcb7341f-07f2-4b72-b7e2-980181c7fa9c" ] }, { "id" : "ITEM-2", "itemData" : { "DOI" : "10.1093/hmg/ddu328", "ISBN" : "0964-6906 1460-2083", "ISSN" : "1460-2083", "PMID" : "25064373", "abstract" : "Observational epidemiological studies are prone to confounding, reverse causation and various biases and have generated findings that have proved to be unreliable indicators of the causal effects of modifiable exposures on disease outcomes. Mendelian randomization (MR) is a method that utilizes genetic variants that are robustly associated with such modifiable exposures to generate more reliable evidence regarding which interventions should produce health benefits. The approach is being widely applied, and various ways to strengthen inference given the known potential limitations of MR are now available. Developments of MR, including two-sample MR, bidirectional MR, network MR, two-step MR, factorial MR and multiphenotype MR, are outlined in this review. The integration of genetic information into population-based epidemiological studies presents translational opportunities, which capitalize on the investment in genomic discovery research.", "author" : [ { "dropping-particle" : "", "family" : "Davey Smith", "given" : "George", "non-dropping-particle" : "", "parse-names" : false, "suffix" : "" }, { "dropping-particle" : "", "family" : "Hemani", "given" : "Gibran", "non-dropping-particle" : "", "parse-names" : false, "suffix" : "" } ], "container-title" : "Human molecular genetics", "id" : "ITEM-2", "issue" : "R1", "issued" : { "date-parts" : [ [ "2014" ] ] }, "page" : "R89-98", "title" : "Mendelian randomization: genetic anchors for causal inference in epidemiological studies.", "type" : "article-journal", "volume" : "23" }, "uris" : [ "http://www.mendeley.com/documents/?uuid=12b81570-013a-4824-b497-b44f16c55882" ] } ], "mendeley" : { "formattedCitation" : "(9,10)", "plainTextFormattedCitation" : "(9,10)", "previouslyFormattedCitation" : "(9,10)" }, "properties" : { "noteIndex" : 0 }, "schema" : "https://github.com/citation-style-language/schema/raw/master/csl-citation.json" }</w:instrText>
      </w:r>
      <w:r w:rsidR="00813937">
        <w:fldChar w:fldCharType="separate"/>
      </w:r>
      <w:r w:rsidR="00813937" w:rsidRPr="00BA4C7B">
        <w:rPr>
          <w:noProof/>
        </w:rPr>
        <w:t>(9,10)</w:t>
      </w:r>
      <w:r w:rsidR="00813937">
        <w:fldChar w:fldCharType="end"/>
      </w:r>
      <w:r w:rsidR="00813937">
        <w:t xml:space="preserve">. </w:t>
      </w:r>
      <w:r>
        <w:t>Since genetic variants are randomly allocated at conception, results from Mendelian randomi</w:t>
      </w:r>
      <w:r w:rsidR="00011619">
        <w:t>z</w:t>
      </w:r>
      <w:r>
        <w:t>ation studies are</w:t>
      </w:r>
      <w:r w:rsidR="00455B65">
        <w:t xml:space="preserve"> much</w:t>
      </w:r>
      <w:r>
        <w:t xml:space="preserve"> less likely to suffer from confounding and reverse causality than traditional observational studies </w:t>
      </w:r>
      <w:r>
        <w:fldChar w:fldCharType="begin" w:fldLock="1"/>
      </w:r>
      <w:r w:rsidR="00EF7A95">
        <w:instrText>ADDIN CSL_CITATION { "citationItems" : [ { "id" : "ITEM-1", "itemData" : { "DOI" : "10.1371/journal.pmed.0040352", "ISSN" : "15491277", "PMID" : "18076282", "abstract" : "BACKGROUND: In conventional epidemiology confounding of the exposure of interest with lifestyle or socioeconomic factors, and reverse causation whereby disease status influences exposure rather than vice versa, may invalidate causal interpretations of observed associations. Conversely, genetic variants should not be related to the confounding factors that distort associations in conventional observational epidemiological studies. Furthermore, disease onset will not influence genotype. Therefore, it has been suggested that genetic variants that are known to be associated with a modifiable (nongenetic) risk factor can be used to help determine the causal effect of this modifiable risk factor on disease outcomes. This approach, mendelian randomization, is increasingly being applied within epidemiological studies. However, there is debate about the underlying premise that associations between genotypes and disease outcomes are not confounded by other risk factors. We examined the extent to which genetic variants, on the one hand, and nongenetic environmental exposures or phenotypic characteristics on the other, tend to be associated with each other, to assess the degree of confounding that would exist in conventional epidemiological studies compared with mendelian randomization studies.\\n\\nMETHODS AND FINDINGS: We estimated pairwise correlations between nongenetic baseline variables and genetic variables in a cross-sectional study comparing the number of correlations that were statistically significant at the 5%, 1%, and 0.01% level (alpha = 0.05, 0.01, and 0.0001, respectively) with the number expected by chance if all variables were in fact uncorrelated, using a two-sided binomial exact test. We demonstrate that behavioural, socioeconomic, and physiological factors are strongly interrelated, with 45% of all possible pairwise associations between 96 nongenetic characteristics (n = 4,560 correlations) being significant at the p &lt; 0.01 level (the ratio of observed to expected significant associations was 45; p-value for difference between observed and expected &lt; 0.000001). Similar findings were observed for other levels of significance. In contrast, genetic variants showed no greater association with each other, or with the 96 behavioural, socioeconomic, and physiological factors, than would be expected by chance.\\n\\nCONCLUSIONS: These data illustrate why observational studies have produced misleading claims regarding potentially causal factors for disease. \u2026", "author" : [ { "dropping-particle" : "", "family" : "Smith", "given" : "George Davey", "non-dropping-particle" : "", "parse-names" : false, "suffix" : "" }, { "dropping-particle" : "", "family" : "Lawlor", "given" : "Debbie A.", "non-dropping-particle" : "", "parse-names" : false, "suffix" : "" }, { "dropping-particle" : "", "family" : "Harbord", "given" : "Roger", "non-dropping-particle" : "", "parse-names" : false, "suffix" : "" }, { "dropping-particle" : "", "family" : "Timpson", "given" : "Nic", "non-dropping-particle" : "", "parse-names" : false, "suffix" : "" }, { "dropping-particle" : "", "family" : "Day", "given" : "Ian", "non-dropping-particle" : "", "parse-names" : false, "suffix" : "" }, { "dropping-particle" : "", "family" : "Ebrahim", "given" : "Shah", "non-dropping-particle" : "", "parse-names" : false, "suffix" : "" } ], "container-title" : "PLoS Medicine", "id" : "ITEM-1", "issue" : "12", "issued" : { "date-parts" : [ [ "2007" ] ] }, "page" : "1985-1992", "title" : "Clustered environments and randomized genes: a fundamental distinction between conventional and genetic epidemiology", "type" : "article-journal", "volume" : "4" }, "uris" : [ "http://www.mendeley.com/documents/?uuid=458cced5-2099-4b85-90c7-710ab2ef948c" ] } ], "mendeley" : { "formattedCitation" : "(11)", "plainTextFormattedCitation" : "(11)", "previouslyFormattedCitation" : "(11)" }, "properties" : { "noteIndex" : 0 }, "schema" : "https://github.com/citation-style-language/schema/raw/master/csl-citation.json" }</w:instrText>
      </w:r>
      <w:r>
        <w:fldChar w:fldCharType="separate"/>
      </w:r>
      <w:r w:rsidR="00BA4C7B" w:rsidRPr="00BA4C7B">
        <w:rPr>
          <w:noProof/>
        </w:rPr>
        <w:t>(11)</w:t>
      </w:r>
      <w:r>
        <w:fldChar w:fldCharType="end"/>
      </w:r>
      <w:r>
        <w:t>. In this paper, we apply Mendelian randomi</w:t>
      </w:r>
      <w:r w:rsidR="00011619">
        <w:t>z</w:t>
      </w:r>
      <w:r>
        <w:t xml:space="preserve">ation within a large study of UK </w:t>
      </w:r>
      <w:r w:rsidR="00813937">
        <w:t>individuals</w:t>
      </w:r>
      <w:r w:rsidR="00242C22">
        <w:t xml:space="preserve"> aged between 39 and 72 years</w:t>
      </w:r>
      <w:r>
        <w:t xml:space="preserve"> to estimate the causal effects of</w:t>
      </w:r>
      <w:r w:rsidR="00D645DD">
        <w:t xml:space="preserve"> health conditions and risk factors with the greatest burden on UK adults</w:t>
      </w:r>
      <w:r>
        <w:t xml:space="preserve"> </w:t>
      </w:r>
      <w:r w:rsidR="003C6F77">
        <w:t>on</w:t>
      </w:r>
      <w:r>
        <w:t xml:space="preserve"> a range of social (e.g. social contact, wellbeing, and cohabitation status) and socioeconomic (e.g. education, employment, income) outcomes. </w:t>
      </w:r>
    </w:p>
    <w:p w14:paraId="53D26152" w14:textId="7B587F1C" w:rsidR="00594186" w:rsidRDefault="00594186">
      <w:pPr>
        <w:rPr>
          <w:rFonts w:asciiTheme="majorHAnsi" w:eastAsiaTheme="majorEastAsia" w:hAnsiTheme="majorHAnsi" w:cstheme="majorBidi"/>
          <w:color w:val="2F5496" w:themeColor="accent1" w:themeShade="BF"/>
          <w:sz w:val="32"/>
          <w:szCs w:val="32"/>
        </w:rPr>
      </w:pPr>
    </w:p>
    <w:p w14:paraId="5DE14161" w14:textId="77777777" w:rsidR="00797E2D" w:rsidRDefault="00797E2D">
      <w:pPr>
        <w:jc w:val="left"/>
        <w:rPr>
          <w:rFonts w:asciiTheme="majorHAnsi" w:eastAsiaTheme="majorEastAsia" w:hAnsiTheme="majorHAnsi" w:cstheme="majorBidi"/>
          <w:color w:val="2F5496" w:themeColor="accent1" w:themeShade="BF"/>
          <w:sz w:val="32"/>
          <w:szCs w:val="32"/>
        </w:rPr>
      </w:pPr>
      <w:r>
        <w:br w:type="page"/>
      </w:r>
    </w:p>
    <w:p w14:paraId="586767BD" w14:textId="52929EC1" w:rsidR="00A93EF0" w:rsidRDefault="00A93EF0" w:rsidP="008D0AA8">
      <w:pPr>
        <w:pStyle w:val="Heading1"/>
      </w:pPr>
      <w:r>
        <w:lastRenderedPageBreak/>
        <w:t xml:space="preserve">2. </w:t>
      </w:r>
      <w:r w:rsidR="00884D37">
        <w:t>Methods</w:t>
      </w:r>
    </w:p>
    <w:p w14:paraId="51041F57" w14:textId="41306E75" w:rsidR="008D0AA8" w:rsidRDefault="008D0AA8" w:rsidP="008D0AA8">
      <w:pPr>
        <w:pStyle w:val="Heading2"/>
      </w:pPr>
      <w:r>
        <w:t>Population</w:t>
      </w:r>
    </w:p>
    <w:p w14:paraId="3AA98775" w14:textId="658E6CF0" w:rsidR="00465D37" w:rsidRDefault="00EB52EB" w:rsidP="00110F43">
      <w:r>
        <w:t xml:space="preserve">UK Biobank is a </w:t>
      </w:r>
      <w:r w:rsidR="00884D37">
        <w:t xml:space="preserve">population-based </w:t>
      </w:r>
      <w:r>
        <w:t>health research resource consisting of approximately 500,000 people, who were recruited between the years 2006 and 2010 from</w:t>
      </w:r>
      <w:r w:rsidR="00211B89">
        <w:t xml:space="preserve"> 22 centres</w:t>
      </w:r>
      <w:r>
        <w:t xml:space="preserve"> across the UK</w:t>
      </w:r>
      <w:r w:rsidR="00465D37">
        <w:t xml:space="preserve"> </w:t>
      </w:r>
      <w:r w:rsidR="00465D37">
        <w:fldChar w:fldCharType="begin" w:fldLock="1"/>
      </w:r>
      <w:r w:rsidR="00EF7A95">
        <w:instrText>ADDIN CSL_CITATION { "citationItems" : [ { "id" : "ITEM-1", "itemData" : { "DOI" : "10.1126/scitranslmed.3008601", "ISBN" : "1946-6242 (Electronic)\r1946-6234 (Linking)", "ISSN" : "19466242", "PMID" : "24553384", "abstract" : "UK Biobank invites scientists to make use of the vast (and growing) amounts of data in this open-access resource for public health research.", "author" : [ { "dropping-particle" : "", "family" : "Allen", "given" : "Naomi E.", "non-dropping-particle" : "", "parse-names" : false, "suffix" : "" }, { "dropping-particle" : "", "family" : "Sudlow", "given" : "Cathie", "non-dropping-particle" : "", "parse-names" : false, "suffix" : "" }, { "dropping-particle" : "", "family" : "Peakman", "given" : "Tim", "non-dropping-particle" : "", "parse-names" : false, "suffix" : "" }, { "dropping-particle" : "", "family" : "Collins", "given" : "Rory", "non-dropping-particle" : "", "parse-names" : false, "suffix" : "" } ], "container-title" : "Science Translational Medicine", "id" : "ITEM-1", "issue" : "224", "issued" : { "date-parts" : [ [ "2014" ] ] }, "title" : "UK biobank data: Come and get it", "type" : "article-magazine", "volume" : "6" }, "uris" : [ "http://www.mendeley.com/documents/?uuid=cf96d8ca-fe09-494f-b317-079c31bba1fc" ] } ], "mendeley" : { "formattedCitation" : "(12)", "plainTextFormattedCitation" : "(12)", "previouslyFormattedCitation" : "(12)" }, "properties" : { "noteIndex" : 0 }, "schema" : "https://github.com/citation-style-language/schema/raw/master/csl-citation.json" }</w:instrText>
      </w:r>
      <w:r w:rsidR="00465D37">
        <w:fldChar w:fldCharType="separate"/>
      </w:r>
      <w:r w:rsidR="00BA4C7B" w:rsidRPr="00BA4C7B">
        <w:rPr>
          <w:noProof/>
        </w:rPr>
        <w:t>(12)</w:t>
      </w:r>
      <w:r w:rsidR="00465D37">
        <w:fldChar w:fldCharType="end"/>
      </w:r>
      <w:r w:rsidR="00465D37">
        <w:t>.</w:t>
      </w:r>
      <w:r>
        <w:t xml:space="preserve"> </w:t>
      </w:r>
      <w:r w:rsidR="00D0058C">
        <w:t>P</w:t>
      </w:r>
      <w:r>
        <w:t>articipant</w:t>
      </w:r>
      <w:r w:rsidR="00D0058C">
        <w:t xml:space="preserve">s </w:t>
      </w:r>
      <w:r>
        <w:t xml:space="preserve">provided </w:t>
      </w:r>
      <w:r w:rsidR="00713AF6">
        <w:t>medical history and socioeconomic information</w:t>
      </w:r>
      <w:r>
        <w:t xml:space="preserve"> via questionnaires</w:t>
      </w:r>
      <w:r w:rsidR="00713AF6">
        <w:t>,</w:t>
      </w:r>
      <w:r>
        <w:t xml:space="preserve"> interviews</w:t>
      </w:r>
      <w:r w:rsidR="00713AF6">
        <w:t xml:space="preserve"> and anthropometric measures at recruitment</w:t>
      </w:r>
      <w:r>
        <w:t>.</w:t>
      </w:r>
      <w:r w:rsidR="00713AF6">
        <w:t xml:space="preserve"> M</w:t>
      </w:r>
      <w:r w:rsidR="00713AF6" w:rsidRPr="0053395A">
        <w:t>edical data from hospital episode statistics (HES)</w:t>
      </w:r>
      <w:r w:rsidR="00713AF6">
        <w:t xml:space="preserve"> and the cancer registry have been linked to participants.</w:t>
      </w:r>
      <w:r>
        <w:t xml:space="preserve"> </w:t>
      </w:r>
      <w:r w:rsidR="003C6F77">
        <w:t>The</w:t>
      </w:r>
      <w:r>
        <w:t xml:space="preserve"> study design, participants and quality control methods have been described in detail previously</w:t>
      </w:r>
      <w:r w:rsidR="00465D37">
        <w:t xml:space="preserve"> </w:t>
      </w:r>
      <w:r w:rsidR="00465D37">
        <w:fldChar w:fldCharType="begin" w:fldLock="1"/>
      </w:r>
      <w:r w:rsidR="00EF7A95">
        <w:instrText>ADDIN CSL_CITATION { "citationItems" : [ { "id" : "ITEM-1", "itemData" : { "DOI" : "10.1016/S0140-6736(12)60404-8", "ISBN" : "1474-547X (Electronic)\\n0140-6736 (Linking)", "ISSN" : "01406736", "PMID" : "22463865", "abstract" : "In a prescient move more than a decade ago, the Medical Research Council and Wellcome Trust decided to establish the large UK Biobank prospective cohort to support the investigation of risk factors for the major diseases of middle and old age. 1 , 2 Recruitment of more than 500\u00a0000 men and women aged 40\u201469 years was successfully achieved during 2006\u201410 and their health is being followed long term. On March 30, 2012, the UK Biobank resource is launched for use by all researchers\u2014without exclusive or pr ...", "author" : [ { "dropping-particle" : "", "family" : "Collins", "given" : "Rory", "non-dropping-particle" : "", "parse-names" : false, "suffix" : "" } ], "container-title" : "The Lancet", "id" : "ITEM-1", "issue" : "9822", "issued" : { "date-parts" : [ [ "2012" ] ] }, "page" : "1173-1174", "title" : "What makes UK Biobank special?", "type" : "article", "volume" : "379" }, "uris" : [ "http://www.mendeley.com/documents/?uuid=203f12f6-fad5-4eba-8735-2604fdfeb9d4" ] }, { "id" : "ITEM-2", "itemData" : { "DOI" : "10.1038/s41586-018-0579-z", "ISSN" : "14764687", "abstract" : "The UK Biobank project is a prospective cohort study with deep genetic and phenotypic data collected on approximately 500,000 individuals from across the United Kingdom, aged between 40 and 69 at recruitment. The open resource is unique in its size and scope. A rich variety of phenotypic and health-related information is available on each participant, including biological measurements, lifestyle indicators, biomarkers in blood and urine, and imaging of the body and brain. Follow-up information is provided by linking health and medical records. Genome-wide genotype data have been collected on all participants, providing many opportunities for the discovery of new genetic associations and the genetic bases of complex traits. Here we describe the centralized analysis of the genetic data, including genotype quality, properties of population structure and relatedness of the genetic data, and efficient phasing and genotype imputation that increases the number of testable variants to around 96\u00a0million. Classical allelic variation at 11 human leukocyte antigen genes was imputed, resulting in the recovery of signals with known associations between human leukocyte antigen alleles and many diseases.", "author" : [ { "dropping-particle" : "", "family" : "Bycroft", "given" : "Clare", "non-dropping-particle" : "", "parse-names" : false, "suffix" : "" }, { "dropping-particle" : "", "family" : "Freeman", "given" : "Colin", "non-dropping-particle" : "", "parse-names" : false, "suffix" : "" }, { "dropping-particle" : "", "family" : "Petkova", "given" : "Desislava", "non-dropping-particle" : "", "parse-names" : false, "suffix" : "" }, { "dropping-particle" : "", "family" : "Band", "given" : "Gavin", "non-dropping-particle" : "", "parse-names" : false, "suffix" : "" }, { "dropping-particle" : "", "family" : "Elliott", "given" : "Lloyd T.", "non-dropping-particle" : "", "parse-names" : false, "suffix" : "" }, { "dropping-particle" : "", "family" : "Sharp", "given" : "Kevin", "non-dropping-particle" : "", "parse-names" : false, "suffix" : "" }, { "dropping-particle" : "", "family" : "Motyer", "given" : "Allan", "non-dropping-particle" : "", "parse-names" : false, "suffix" : "" }, { "dropping-particle" : "", "family" : "Vukcevic", "given" : "Damjan", "non-dropping-particle" : "", "parse-names" : false, "suffix" : "" }, { "dropping-particle" : "", "family" : "Delaneau", "given" : "Olivier", "non-dropping-particle" : "", "parse-names" : false, "suffix" : "" }, { "dropping-particle" : "", "family" : "O\u2019Connell", "given" : "Jared", "non-dropping-particle" : "", "parse-names" : false, "suffix" : "" }, { "dropping-particle" : "", "family" : "Cortes", "given" : "Adrian", "non-dropping-particle" : "", "parse-names" : false, "suffix" : "" }, { "dropping-particle" : "", "family" : "Welsh", "given" : "Samantha", "non-dropping-particle" : "", "parse-names" : false, "suffix" : "" }, { "dropping-particle" : "", "family" : "Young", "given" : "Alan", "non-dropping-particle" : "", "parse-names" : false, "suffix" : "" }, { "dropping-particle" : "", "family" : "Effingham", "given" : "Mark", "non-dropping-particle" : "", "parse-names" : false, "suffix" : "" }, { "dropping-particle" : "", "family" : "McVean", "given" : "Gil", "non-dropping-particle" : "", "parse-names" : false, "suffix" : "" }, { "dropping-particle" : "", "family" : "Leslie", "given" : "Stephen", "non-dropping-particle" : "", "parse-names" : false, "suffix" : "" }, { "dropping-particle" : "", "family" : "Allen", "given" : "Naomi", "non-dropping-particle" : "", "parse-names" : false, "suffix" : "" }, { "dropping-particle" : "", "family" : "Donnelly", "given" : "Peter", "non-dropping-particle" : "", "parse-names" : false, "suffix" : "" }, { "dropping-particle" : "", "family" : "Marchini", "given" : "Jonathan", "non-dropping-particle" : "", "parse-names" : false, "suffix" : "" } ], "container-title" : "Nature", "id" : "ITEM-2", "issue" : "7726", "issued" : { "date-parts" : [ [ "2018" ] ] }, "page" : "203-209", "title" : "The UK Biobank resource with deep phenotyping and genomic data", "type" : "article-journal", "volume" : "562" }, "uris" : [ "http://www.mendeley.com/documents/?uuid=a677758d-710a-45dd-94c6-5ad8cc9bd0be" ] }, { "id" : "ITEM-3", "itemData" : { "DOI" : "10.1371/journal.pmed.1001779", "ISBN" : "1549-1676 (Electronic)\\r1549-1277 (Linking)", "ISSN" : "15491676", "PMID" : "25826379", "abstract" : "Cathie Sudlow and colleagues describe the UK Biobank, a large population-based prospective study, established to allow investigation of the genetic and non-genetic determinants of the diseases of middle and old age.", "author" : [ { "dropping-particle" : "", "family" : "Sudlow", "given" : "Cathie", "non-dropping-particle" : "", "parse-names" : false, "suffix" : "" }, { "dropping-particle" : "", "family" : "Gallacher", "given" : "John", "non-dropping-particle" : "", "parse-names" : false, "suffix" : "" }, { "dropping-particle" : "", "family" : "Allen", "given" : "Naomi", "non-dropping-particle" : "", "parse-names" : false, "suffix" : "" }, { "dropping-particle" : "", "family" : "Beral", "given" : "Valerie", "non-dropping-particle" : "", "parse-names" : false, "suffix" : "" }, { "dropping-particle" : "", "family" : "Burton", "given" : "Paul", "non-dropping-particle" : "", "parse-names" : false, "suffix" : "" }, { "dropping-particle" : "", "family" : "Danesh", "given" : "John", "non-dropping-particle" : "", "parse-names" : false, "suffix" : "" }, { "dropping-particle" : "", "family" : "Downey", "given" : "Paul", "non-dropping-particle" : "", "parse-names" : false, "suffix" : "" }, { "dropping-particle" : "", "family" : "Elliott", "given" : "Paul", "non-dropping-particle" : "", "parse-names" : false, "suffix" : "" }, { "dropping-particle" : "", "family" : "Green", "given" : "Jane", "non-dropping-particle" : "", "parse-names" : false, "suffix" : "" }, { "dropping-particle" : "", "family" : "Landray", "given" : "Martin", "non-dropping-particle" : "", "parse-names" : false, "suffix" : "" }, { "dropping-particle" : "", "family" : "Liu", "given" : "Bette", "non-dropping-particle" : "", "parse-names" : false, "suffix" : "" }, { "dropping-particle" : "", "family" : "Matthews", "given" : "Paul", "non-dropping-particle" : "", "parse-names" : false, "suffix" : "" }, { "dropping-particle" : "", "family" : "Ong", "given" : "Giok", "non-dropping-particle" : "", "parse-names" : false, "suffix" : "" }, { "dropping-particle" : "", "family" : "Pell", "given" : "Jill", "non-dropping-particle" : "", "parse-names" : false, "suffix" : "" }, { "dropping-particle" : "", "family" : "Silman", "given" : "Alan", "non-dropping-particle" : "", "parse-names" : false, "suffix" : "" }, { "dropping-particle" : "", "family" : "Young", "given" : "Alan", "non-dropping-particle" : "", "parse-names" : false, "suffix" : "" }, { "dropping-particle" : "", "family" : "Sprosen", "given" : "Tim", "non-dropping-particle" : "", "parse-names" : false, "suffix" : "" }, { "dropping-particle" : "", "family" : "Peakman", "given" : "Tim", "non-dropping-particle" : "", "parse-names" : false, "suffix" : "" }, { "dropping-particle" : "", "family" : "Collins", "given" : "Rory", "non-dropping-particle" : "", "parse-names" : false, "suffix" : "" } ], "container-title" : "PLoS Medicine", "id" : "ITEM-3", "issue" : "3", "issued" : { "date-parts" : [ [ "2015" ] ] }, "title" : "UK Biobank: An Open Access Resource for Identifying the Causes of a Wide Range of Complex Diseases of Middle and Old Age", "type" : "article-journal", "volume" : "12" }, "uris" : [ "http://www.mendeley.com/documents/?uuid=34fce6b9-1ddf-49c3-95ad-baf7647e49fc" ] } ], "mendeley" : { "formattedCitation" : "(13\u201315)", "plainTextFormattedCitation" : "(13\u201315)", "previouslyFormattedCitation" : "(13\u201315)" }, "properties" : { "noteIndex" : 0 }, "schema" : "https://github.com/citation-style-language/schema/raw/master/csl-citation.json" }</w:instrText>
      </w:r>
      <w:r w:rsidR="00465D37">
        <w:fldChar w:fldCharType="separate"/>
      </w:r>
      <w:r w:rsidR="00BA4C7B" w:rsidRPr="00BA4C7B">
        <w:rPr>
          <w:noProof/>
        </w:rPr>
        <w:t>(13–15)</w:t>
      </w:r>
      <w:r w:rsidR="00465D37">
        <w:fldChar w:fldCharType="end"/>
      </w:r>
      <w:r>
        <w:t xml:space="preserve">. </w:t>
      </w:r>
      <w:r w:rsidR="00110F43">
        <w:t xml:space="preserve">UK Biobank received </w:t>
      </w:r>
      <w:r w:rsidR="00542F86">
        <w:t>ethics</w:t>
      </w:r>
      <w:r w:rsidR="00110F43">
        <w:t xml:space="preserve"> approval from the Research Ethics Committee (REC reference for UK Biobank is 11/NW/0382).</w:t>
      </w:r>
      <w:r w:rsidR="00110F43" w:rsidDel="00110F43">
        <w:rPr>
          <w:rStyle w:val="CommentReference"/>
        </w:rPr>
        <w:t xml:space="preserve"> </w:t>
      </w:r>
    </w:p>
    <w:p w14:paraId="3D714A18" w14:textId="5E6ABA20" w:rsidR="00E043BD" w:rsidRPr="005C74B3" w:rsidRDefault="00E043BD" w:rsidP="00110F43">
      <w:bookmarkStart w:id="1" w:name="_Hlk8828426"/>
      <w:r>
        <w:t>We restricted analyses to</w:t>
      </w:r>
      <w:r w:rsidR="006D13BA">
        <w:t xml:space="preserve"> unrelated</w:t>
      </w:r>
      <w:r>
        <w:t xml:space="preserve"> individuals of white British ancestry</w:t>
      </w:r>
      <w:bookmarkEnd w:id="1"/>
      <w:r w:rsidR="005C74B3">
        <w:t>. Full details of inclusion criteria</w:t>
      </w:r>
      <w:r w:rsidR="003D0CA6">
        <w:t xml:space="preserve"> and genotyping</w:t>
      </w:r>
      <w:r w:rsidR="005C74B3">
        <w:t xml:space="preserve"> are in </w:t>
      </w:r>
      <w:r w:rsidR="005C74B3" w:rsidRPr="006367E6">
        <w:rPr>
          <w:b/>
        </w:rPr>
        <w:t>Supplementary Information</w:t>
      </w:r>
      <w:r w:rsidR="003D0CA6">
        <w:rPr>
          <w:b/>
        </w:rPr>
        <w:t xml:space="preserve"> 1</w:t>
      </w:r>
      <w:r w:rsidR="006367E6">
        <w:t xml:space="preserve">. </w:t>
      </w:r>
      <w:r w:rsidRPr="005C74B3">
        <w:t xml:space="preserve">After exclusions, </w:t>
      </w:r>
      <w:r w:rsidR="0080084D">
        <w:t>336,997</w:t>
      </w:r>
      <w:r w:rsidRPr="009B7A54">
        <w:t xml:space="preserve"> </w:t>
      </w:r>
      <w:r w:rsidR="00713AF6">
        <w:t>participants</w:t>
      </w:r>
      <w:r w:rsidRPr="005C74B3">
        <w:t xml:space="preserve"> remained in the dataset.</w:t>
      </w:r>
    </w:p>
    <w:p w14:paraId="14AA8FA8" w14:textId="33AD227B" w:rsidR="00A93EF0" w:rsidRDefault="00D077F4" w:rsidP="008D0AA8">
      <w:pPr>
        <w:pStyle w:val="Heading2"/>
      </w:pPr>
      <w:r>
        <w:t xml:space="preserve">Measures of </w:t>
      </w:r>
      <w:r w:rsidR="00A83907">
        <w:t>H</w:t>
      </w:r>
      <w:r>
        <w:t>ealth</w:t>
      </w:r>
      <w:r w:rsidR="00A308B2">
        <w:t xml:space="preserve"> Conditions</w:t>
      </w:r>
      <w:r>
        <w:t xml:space="preserve"> and </w:t>
      </w:r>
      <w:r w:rsidR="00A308B2">
        <w:t>Risk Factors (Exposures)</w:t>
      </w:r>
    </w:p>
    <w:p w14:paraId="1DB669C6" w14:textId="3AACE340" w:rsidR="00C618EC" w:rsidRDefault="00D645DD" w:rsidP="00906E31">
      <w:r>
        <w:t>W</w:t>
      </w:r>
      <w:r w:rsidR="003C6F77">
        <w:t xml:space="preserve">e </w:t>
      </w:r>
      <w:r w:rsidR="00A93EF0">
        <w:t>used the Global Burden of Disease Study 2010</w:t>
      </w:r>
      <w:r w:rsidR="008D6F0D">
        <w:t xml:space="preserve"> (GBD)</w:t>
      </w:r>
      <w:r w:rsidR="00A93EF0">
        <w:t xml:space="preserve"> </w:t>
      </w:r>
      <w:r w:rsidR="00A93EF0">
        <w:rPr>
          <w:i/>
        </w:rPr>
        <w:fldChar w:fldCharType="begin" w:fldLock="1"/>
      </w:r>
      <w:r w:rsidR="00EF7A95">
        <w:rPr>
          <w:i/>
        </w:rPr>
        <w:instrText>ADDIN CSL_CITATION { "citationItems" : [ { "id" : "ITEM-1", "itemData" : { "DOI" : "10.1016/S0140-6736(13)60355-4", "ISSN" : "1474-547X", "PMID" : "23668584", "abstract" : "BACKGROUND: The UK has had universal free health care and public health programmes for more than six decades. Several policy initiatives and structural reforms of the health system have been undertaken. Health expenditure has increased substantially since 1990, albeit from relatively low levels compared with other countries. We used data from the Global Burden of Diseases, Injuries, and Risk Factors Study 2010 (GBD 2010) to examine the patterns of health loss in the UK, the leading preventable risks that explain some of these patterns, and how UK outcomes compare with a set of comparable countries in the European Union and elsewhere in 1990 and 2010.\\n\\nMETHODS: We used results of GBD 2010 for 1990 and 2010 for the UK and 18 other comparator nations (the original 15 members of the European Union, Australia, Canada, Norway, and the USA; henceforth EU15+). We present analyses of trends and relative performance for mortality, causes of death, years of life lost (YLLs), years lived with disability (YLDs), disability-adjusted life-years (DALYs), and healthy life expectancy (HALE). We present results for 259 diseases and injuries and for 67 risk factors or clusters of risk factors relevant to the UK. We assessed the UK's rank for age-standardised YLLs and DALYs for their leading causes compared with EU15+ in 1990 and 2010. We estimated 95% uncertainty intervals (UIs) for all measures.\\n\\nFINDINGS: For both mortality and disability, overall health has improved substantially in absolute terms in the UK from 1990 to 2010. Life expectancy in the UK increased by 4\u00b72 years (95% UI 4\u00b72-4\u00b73) from 1990 to 2010. However, the UK performed significantly worse than the EU15+ for age-standardised death rates, age-standardised YLL rates, and life expectancy in 1990, and its relative position had worsened by 2010. Although in most age groups, there have been reductions in age-specific mortality, for men aged 30-34 years, mortality rates have hardly changed (reduction of 3\u00b77%, 95% UI 2\u00b77-4\u00b79). In terms of premature mortality, worsening ranks are most notable for men and women aged 20-54 years. For all age groups, the contributions of Alzheimer's disease (increase of 137%, 16-277), cirrhosis (65%, ?15 to 107), and drug use disorders (577%, 71-942) to premature mortality rose from 1990 to 2010. In 2010, compared with EU15+, the UK had significantly lower rates of age-standardised YLLs for road injury, diabetes, liver cancer, and chronic kidney disease, but significantly greater\u2026", "author" : [ { "dropping-particle" : "", "family" : "Murray", "given" : "Christopher J L", "non-dropping-particle" : "", "parse-names" : false, "suffix" : "" }, { "dropping-particle" : "", "family" : "Richards", "given" : "Michael a", "non-dropping-particle" : "", "parse-names" : false, "suffix" : "" }, { "dropping-particle" : "", "family" : "Newton", "given" : "John N", "non-dropping-particle" : "", "parse-names" : false, "suffix" : "" }, { "dropping-particle" : "", "family" : "Fenton", "given" : "Kevin a", "non-dropping-particle" : "", "parse-names" : false, "suffix" : "" }, { "dropping-particle" : "", "family" : "Anderson", "given" : "H Ross", "non-dropping-particle" : "", "parse-names" : false, "suffix" : "" }, { "dropping-particle" : "", "family" : "Atkinson", "given" : "Charles", "non-dropping-particle" : "", "parse-names" : false, "suffix" : "" }, { "dropping-particle" : "", "family" : "Bennett", "given" : "Derrick", "non-dropping-particle" : "", "parse-names" : false, "suffix" : "" }, { "dropping-particle" : "", "family" : "Bernab\u00e9", "given" : "Eduardo", "non-dropping-particle" : "", "parse-names" : false, "suffix" : "" }, { "dropping-particle" : "", "family" : "Blencowe", "given" : "Hannah", "non-dropping-particle" : "", "parse-names" : false, "suffix" : "" }, { "dropping-particle" : "", "family" : "Bourne", "given" : "Rupert", "non-dropping-particle" : "", "parse-names" : false, "suffix" : "" }, { "dropping-particle" : "", "family" : "Braithwaite", "given" : "Tasanee", "non-dropping-particle" : "", "parse-names" : false, "suffix" : "" }, { "dropping-particle" : "", "family" : "Brayne", "given" : "Carol", "non-dropping-particle" : "", "parse-names" : false, "suffix" : "" }, { "dropping-particle" : "", "family" : "Bruce", "given" : "Nigel G", "non-dropping-particle" : "", "parse-names" : false, "suffix" : "" }, { "dropping-particle" : "", "family" : "Brugha", "given" : "Traolach S", "non-dropping-particle" : "", "parse-names" : false, "suffix" : "" }, { "dropping-particle" : "", "family" : "Burney", "given" : "Peter", "non-dropping-particle" : "", "parse-names" : false, "suffix" : "" }, { "dropping-particle" : "", "family" : "Dherani", "given" : "Mukesh", "non-dropping-particle" : "", "parse-names" : false, "suffix" : "" }, { "dropping-particle" : "", "family" : "Dolk", "given" : "Helen", "non-dropping-particle" : "", "parse-names" : false, "suffix" : "" }, { "dropping-particle" : "", "family" : "Edmond", "given" : "Karen", "non-dropping-particle" : "", "parse-names" : false, "suffix" : "" }, { "dropping-particle" : "", "family" : "Ezzati", "given" : "Majid", "non-dropping-particle" : "", "parse-names" : false, "suffix" : "" }, { "dropping-particle" : "", "family" : "Flaxman", "given" : "Abraham D", "non-dropping-particle" : "", "parse-names" : false, "suffix" : "" }, { "dropping-particle" : "", "family" : "Fleming", "given" : "Tom D", "non-dropping-particle" : "", "parse-names" : false, "suffix" : "" }, { "dropping-particle" : "", "family" : "Freedman", "given" : "Greg", "non-dropping-particle" : "", "parse-names" : false, "suffix" : "" }, { "dropping-particle" : "", "family" : "Gunnell", "given" : "David", "non-dropping-particle" : "", "parse-names" : false, "suffix" : "" }, { "dropping-particle" : "", "family" : "Hay", "given" : "Roderick J", "non-dropping-particle" : "", "parse-names" : false, "suffix" : "" }, { "dropping-particle" : "", "family" : "Hutchings", "given" : "Sally J", "non-dropping-particle" : "", "parse-names" : false, "suffix" : "" }, { "dropping-particle" : "", "family" : "Ohno", "given" : "Summer Lockett", "non-dropping-particle" : "", "parse-names" : false, "suffix" : "" }, { "dropping-particle" : "", "family" : "Lozano", "given" : "Rafael", "non-dropping-particle" : "", "parse-names" : false, "suffix" : "" }, { "dropping-particle" : "", "family" : "Lyons", "given" : "Ronan a", "non-dropping-particle" : "", "parse-names" : false, "suffix" : "" }, { "dropping-particle" : "", "family" : "Marcenes", "given" : "Wagner", "non-dropping-particle" : "", "parse-names" : false, "suffix" : "" }, { "dropping-particle" : "", "family" : "Naghavi", "given" : "Mohsen", "non-dropping-particle" : "", "parse-names" : false, "suffix" : "" }, { "dropping-particle" : "", "family" : "Newton", "given" : "Charles R", "non-dropping-particle" : "", "parse-names" : false, "suffix" : "" }, { "dropping-particle" : "", "family" : "Pearce", "given" : "Neil", "non-dropping-particle" : "", "parse-names" : false, "suffix" : "" }, { "dropping-particle" : "", "family" : "Pope", "given" : "Dan", "non-dropping-particle" : "", "parse-names" : false, "suffix" : "" }, { "dropping-particle" : "", "family" : "Rushton", "given" : "Lesley", "non-dropping-particle" : "", "parse-names" : false, "suffix" : "" }, { "dropping-particle" : "", "family" : "Salomon", "given" : "Joshua a", "non-dropping-particle" : "", "parse-names" : false, "suffix" : "" }, { "dropping-particle" : "", "family" : "Shibuya", "given" : "Kenji", "non-dropping-particle" : "", "parse-names" : false, "suffix" : "" }, { "dropping-particle" : "", "family" : "Vos", "given" : "Theo", "non-dropping-particle" : "", "parse-names" : false, "suffix" : "" }, { "dropping-particle" : "", "family" : "Wang", "given" : "Haidong", "non-dropping-particle" : "", "parse-names" : false, "suffix" : "" }, { "dropping-particle" : "", "family" : "Williams", "given" : "Hywel C", "non-dropping-particle" : "", "parse-names" : false, "suffix" : "" }, { "dropping-particle" : "", "family" : "Woolf", "given" : "Anthony D", "non-dropping-particle" : "", "parse-names" : false, "suffix" : "" }, { "dropping-particle" : "", "family" : "Lopez", "given" : "Alan D", "non-dropping-particle" : "", "parse-names" : false, "suffix" : "" }, { "dropping-particle" : "", "family" : "Davis", "given" : "Adrian", "non-dropping-particle" : "", "parse-names" : false, "suffix" : "" }, { "dropping-particle" : "", "family" : "Bill", "given" : "Funding", "non-dropping-particle" : "", "parse-names" : false, "suffix" : "" }, { "dropping-particle" : "", "family" : "Foundation", "given" : "Melinda Gates", "non-dropping-particle" : "", "parse-names" : false, "suffix" : "" } ], "container-title" : "Lancet", "id" : "ITEM-1", "issue" : "13", "issued" : { "date-parts" : [ [ "2013" ] ] }, "page" : "997-1020", "title" : "UK health performance : fi ndings of the Global Burden of Disease Study 2010", "type" : "article-journal", "volume" : "381" }, "uris" : [ "http://www.mendeley.com/documents/?uuid=6213869a-c023-41af-b826-6ba239df53e2" ] } ], "mendeley" : { "formattedCitation" : "(16)", "plainTextFormattedCitation" : "(16)", "previouslyFormattedCitation" : "(16)" }, "properties" : { "noteIndex" : 0 }, "schema" : "https://github.com/citation-style-language/schema/raw/master/csl-citation.json" }</w:instrText>
      </w:r>
      <w:r w:rsidR="00A93EF0">
        <w:rPr>
          <w:i/>
        </w:rPr>
        <w:fldChar w:fldCharType="separate"/>
      </w:r>
      <w:r w:rsidR="00BA4C7B" w:rsidRPr="00BA4C7B">
        <w:rPr>
          <w:noProof/>
        </w:rPr>
        <w:t>(16)</w:t>
      </w:r>
      <w:r w:rsidR="00A93EF0">
        <w:rPr>
          <w:i/>
        </w:rPr>
        <w:fldChar w:fldCharType="end"/>
      </w:r>
      <w:r w:rsidR="00A93EF0">
        <w:t xml:space="preserve"> to identify</w:t>
      </w:r>
      <w:r w:rsidR="00FE52C7">
        <w:t xml:space="preserve"> </w:t>
      </w:r>
      <w:r w:rsidR="00484696">
        <w:t>health conditions</w:t>
      </w:r>
      <w:r w:rsidR="00FE52C7">
        <w:t xml:space="preserve"> and risk factors</w:t>
      </w:r>
      <w:r w:rsidR="00A93EF0">
        <w:t xml:space="preserve"> that contributed 100 </w:t>
      </w:r>
      <w:r w:rsidR="00FE52C7">
        <w:t xml:space="preserve">or more </w:t>
      </w:r>
      <w:r w:rsidR="00A93EF0">
        <w:t xml:space="preserve">disability-adjusted life years </w:t>
      </w:r>
      <w:r w:rsidR="00FE52C7">
        <w:t xml:space="preserve">lost </w:t>
      </w:r>
      <w:r w:rsidR="00A93EF0">
        <w:t xml:space="preserve">per 100,000 </w:t>
      </w:r>
      <w:r w:rsidR="00FE52C7">
        <w:t>adults</w:t>
      </w:r>
      <w:r w:rsidR="00A93EF0">
        <w:t xml:space="preserve"> in the UK. From this list, we </w:t>
      </w:r>
      <w:r w:rsidR="00383532">
        <w:t>restricted our analysis to</w:t>
      </w:r>
      <w:r w:rsidR="00A93EF0">
        <w:t xml:space="preserve"> </w:t>
      </w:r>
      <w:r w:rsidR="00FE52C7">
        <w:t>health conditions and risk factors</w:t>
      </w:r>
      <w:r w:rsidR="00A93EF0">
        <w:t xml:space="preserve"> </w:t>
      </w:r>
      <w:r w:rsidR="00383532">
        <w:t xml:space="preserve">with </w:t>
      </w:r>
      <w:r w:rsidR="00A93EF0">
        <w:t>known genetic determinants</w:t>
      </w:r>
      <w:r w:rsidR="00383532">
        <w:t xml:space="preserve"> and a prevalence of ≥2% among UK Biobank participants</w:t>
      </w:r>
      <w:r w:rsidR="003C6F77">
        <w:t>.</w:t>
      </w:r>
      <w:r w:rsidR="00383532">
        <w:t xml:space="preserve"> </w:t>
      </w:r>
      <w:r w:rsidR="003C6F77">
        <w:t>T</w:t>
      </w:r>
      <w:r w:rsidR="00383532">
        <w:t>his resulted in</w:t>
      </w:r>
      <w:r w:rsidR="003C6F77">
        <w:t xml:space="preserve"> the inclusion of</w:t>
      </w:r>
      <w:r w:rsidR="00383532">
        <w:t xml:space="preserve"> eight </w:t>
      </w:r>
      <w:r w:rsidR="00484696">
        <w:t>health conditions</w:t>
      </w:r>
      <w:r w:rsidR="003C6F77">
        <w:t>:</w:t>
      </w:r>
      <w:r w:rsidR="00797E2D">
        <w:t xml:space="preserve"> asthma, breast cancer, coronary heart disease, depression, eczema, migraine, osteoarthritis and type 2 diabetes</w:t>
      </w:r>
      <w:r w:rsidR="003C6F77">
        <w:t>;</w:t>
      </w:r>
      <w:r w:rsidR="00484696">
        <w:t xml:space="preserve"> </w:t>
      </w:r>
      <w:r w:rsidR="00383532">
        <w:t xml:space="preserve">and </w:t>
      </w:r>
      <w:r w:rsidR="00797E2D">
        <w:t>five</w:t>
      </w:r>
      <w:r w:rsidR="00383532">
        <w:t xml:space="preserve"> risk factors</w:t>
      </w:r>
      <w:r w:rsidR="003C6F77">
        <w:t>:</w:t>
      </w:r>
      <w:r w:rsidR="00797E2D">
        <w:t xml:space="preserve"> alcohol consumption, BMI, cholesterol, smoking, systolic blood pressure</w:t>
      </w:r>
      <w:r w:rsidR="00383532">
        <w:t xml:space="preserve"> </w:t>
      </w:r>
      <w:r w:rsidR="00383532" w:rsidRPr="0062790A">
        <w:t>(</w:t>
      </w:r>
      <w:r w:rsidR="00726B1C" w:rsidRPr="00726B1C">
        <w:rPr>
          <w:b/>
          <w:bCs/>
        </w:rPr>
        <w:t>Supplementary</w:t>
      </w:r>
      <w:r w:rsidR="00726B1C">
        <w:t xml:space="preserve"> </w:t>
      </w:r>
      <w:r w:rsidR="00C737BF" w:rsidRPr="0062790A">
        <w:rPr>
          <w:b/>
        </w:rPr>
        <w:t>Figure</w:t>
      </w:r>
      <w:r w:rsidR="00383532" w:rsidRPr="0062790A">
        <w:rPr>
          <w:b/>
        </w:rPr>
        <w:t xml:space="preserve"> </w:t>
      </w:r>
      <w:r w:rsidR="0062790A">
        <w:rPr>
          <w:b/>
        </w:rPr>
        <w:t xml:space="preserve">1 </w:t>
      </w:r>
      <w:r w:rsidR="00383532" w:rsidRPr="0062790A">
        <w:t xml:space="preserve">and </w:t>
      </w:r>
      <w:r w:rsidR="00383532" w:rsidRPr="0062790A">
        <w:rPr>
          <w:b/>
        </w:rPr>
        <w:t>Suppl</w:t>
      </w:r>
      <w:r w:rsidR="00383532" w:rsidRPr="006367E6">
        <w:rPr>
          <w:b/>
        </w:rPr>
        <w:t>ementary Table 1</w:t>
      </w:r>
      <w:r w:rsidR="00383532">
        <w:t>)</w:t>
      </w:r>
      <w:r w:rsidR="00A93EF0">
        <w:t xml:space="preserve">. </w:t>
      </w:r>
    </w:p>
    <w:p w14:paraId="7A04BD08" w14:textId="3E473F19" w:rsidR="00E71DE9" w:rsidRDefault="00177B00" w:rsidP="00A93EF0">
      <w:r>
        <w:t>Except for depression, w</w:t>
      </w:r>
      <w:r w:rsidR="00675E15" w:rsidRPr="0053395A">
        <w:t xml:space="preserve">e categorised a participant as having a </w:t>
      </w:r>
      <w:r w:rsidR="00484696">
        <w:t>health condition</w:t>
      </w:r>
      <w:r w:rsidR="00484696" w:rsidRPr="0053395A">
        <w:t xml:space="preserve"> </w:t>
      </w:r>
      <w:r w:rsidR="00675E15" w:rsidRPr="0053395A">
        <w:t>if they reported the condition</w:t>
      </w:r>
      <w:r w:rsidR="00484696">
        <w:t xml:space="preserve"> </w:t>
      </w:r>
      <w:r w:rsidR="00675E15" w:rsidRPr="0053395A">
        <w:t>at the baseline visit, or if they had the corresponding HES</w:t>
      </w:r>
      <w:r w:rsidR="00675E15">
        <w:t xml:space="preserve"> or cancer registry</w:t>
      </w:r>
      <w:r w:rsidR="00675E15" w:rsidRPr="0053395A">
        <w:t xml:space="preserve"> </w:t>
      </w:r>
      <w:r w:rsidR="00455B65" w:rsidRPr="0053395A">
        <w:t>ICD-</w:t>
      </w:r>
      <w:r w:rsidR="00455B65">
        <w:t>9</w:t>
      </w:r>
      <w:r w:rsidR="00455B65" w:rsidRPr="0053395A">
        <w:t xml:space="preserve"> </w:t>
      </w:r>
      <w:r w:rsidR="00675E15" w:rsidRPr="0053395A">
        <w:t>or ICD-</w:t>
      </w:r>
      <w:r w:rsidR="00675E15">
        <w:t>10</w:t>
      </w:r>
      <w:r w:rsidR="00675E15" w:rsidRPr="0053395A">
        <w:t xml:space="preserve"> code for the </w:t>
      </w:r>
      <w:r w:rsidR="00484696">
        <w:t>health condition</w:t>
      </w:r>
      <w:r w:rsidR="00484696" w:rsidRPr="0053395A">
        <w:t xml:space="preserve"> </w:t>
      </w:r>
      <w:r w:rsidR="00675E15" w:rsidRPr="0053395A">
        <w:t>before the baseline visi</w:t>
      </w:r>
      <w:r w:rsidR="00EE35EE" w:rsidRPr="0053395A">
        <w:t>t</w:t>
      </w:r>
      <w:r w:rsidR="00E4578E">
        <w:t xml:space="preserve"> (ICD codes and specific questions used shown in </w:t>
      </w:r>
      <w:r w:rsidR="00E4578E">
        <w:rPr>
          <w:b/>
          <w:bCs/>
        </w:rPr>
        <w:t>Supplementary Table 1</w:t>
      </w:r>
      <w:r w:rsidR="00E4578E">
        <w:t>)</w:t>
      </w:r>
      <w:r w:rsidR="00EE35EE" w:rsidRPr="0053395A">
        <w:t>.</w:t>
      </w:r>
      <w:r w:rsidR="00E4578E">
        <w:t xml:space="preserve"> </w:t>
      </w:r>
    </w:p>
    <w:p w14:paraId="69F99FA3" w14:textId="602B8A40" w:rsidR="00A651B3" w:rsidRDefault="00177B00" w:rsidP="00177B00">
      <w:r>
        <w:t xml:space="preserve">We coded depression as in Tyrrell </w:t>
      </w:r>
      <w:r>
        <w:fldChar w:fldCharType="begin" w:fldLock="1"/>
      </w:r>
      <w:r w:rsidR="00EF7A95">
        <w:instrText>ADDIN CSL_CITATION { "citationItems" : [ { "id" : "ITEM-1", "itemData" : { "DOI" : "10.1093/ije/dyy223", "ISBN" : "223/5155677", "ISSN" : "0300-5771", "PMID" : "30423117", "abstract" : "Background Depression is more common in obese than non-obese individuals, especially in women, but the causal relationship between obesity and depression is complex and uncertain. Previous studies have used genetic variants associated with BMI to provide evidence that higher body mass index (BMI) causes depression, but have not tested whether this relationship is driven by the metabolic consequences of BMI nor for differences between men and women. Methods We performed a Mendelian randomization study using 48 791 individuals with depression and 291 995 controls in the UK Biobank, to test for causal effects of higher BMI on depression (defined using self-report and Hospital Episode data). We used two genetic instruments, both representing higher BMI, but one with and one without its adverse metabolic consequences, in an attempt to 'uncouple' the psychological component of obesity from the metabolic consequences. We further tested causal relationships in men and women separately, and using subsets of BMI variants from known physiological pathways. Results Higher BMI was strongly associated with higher odds of depression, especially in women. Mendelian randomization provided evidence that higher BMI partly causes depression. Using a 73-variant BMI genetic risk score, a genetically determined one standard deviation (1 SD) higher BMI (4.9 kg/m2) was associated with higher odds of depression in all individuals [odds ratio (OR): 1.18, 95% confidence interval (CI): 1.09, 1.28, P = 0.00007) and women only (OR: 1.24, 95% CI: 1.11, 1.39, P = 0.0001). Meta-analysis with 45 591 depression cases and 97 647 controls from the Psychiatric Genomics Consortium (PGC) strengthened the statistical confidence of the findings in all individuals. Similar effect size estimates were obtained using different Mendelian randomization methods, although not all reached P &lt; 0.05. Using a metabolically favourable adiposity genetic risk score, and meta-analysing data from the UK biobank and PGC, a genetically determined 1 SD higher BMI (4.9 kg/m2) was associated with higher odds of depression in all individuals (OR: 1.26, 95% CI: 1.06, 1.50], P = 0.010), but with weaker statistical confidence. Conclusions Higher BMI, with and without its adverse metabolic consequences, is likely to have a causal role in determining the likelihood of an individual developing depression.", "author" : [ { "dropping-particle" : "", "family" : "Tyrrell", "given" : "Jessica", "non-dropping-particle" : "", "parse-names" : false, "suffix" : "" }, { "dropping-particle" : "", "family" : "Mulugeta", "given" : "Anwar", "non-dropping-particle" : "", "parse-names" : false, "suffix" : "" }, { "dropping-particle" : "", "family" : "Wood", "given" : "Andrew R", "non-dropping-particle" : "", "parse-names" : false, "suffix" : "" }, { "dropping-particle" : "", "family" : "Zhou", "given" : "Ang", "non-dropping-particle" : "", "parse-names" : false, "suffix" : "" }, { "dropping-particle" : "", "family" : "Beaumont", "given" : "Robin N", "non-dropping-particle" : "", "parse-names" : false, "suffix" : "" }, { "dropping-particle" : "", "family" : "Tuke", "given" : "Marcus A", "non-dropping-particle" : "", "parse-names" : false, "suffix" : "" }, { "dropping-particle" : "", "family" : "Jones", "given" : "Samuel E", "non-dropping-particle" : "", "parse-names" : false, "suffix" : "" }, { "dropping-particle" : "", "family" : "Ruth", "given" : "Katherine S", "non-dropping-particle" : "", "parse-names" : false, "suffix" : "" }, { "dropping-particle" : "", "family" : "Yaghootkar", "given" : "Hanieh", "non-dropping-particle" : "", "parse-names" : false, "suffix" : "" }, { "dropping-particle" : "", "family" : "Sharp", "given" : "Seth", "non-dropping-particle" : "", "parse-names" : false, "suffix" : "" }, { "dropping-particle" : "", "family" : "Thompson", "given" : "William D", "non-dropping-particle" : "", "parse-names" : false, "suffix" : "" }, { "dropping-particle" : "", "family" : "Ji", "given" : "Yingjie", "non-dropping-particle" : "", "parse-names" : false, "suffix" : "" }, { "dropping-particle" : "", "family" : "Harrison", "given" : "Jamie", "non-dropping-particle" : "", "parse-names" : false, "suffix" : "" }, { "dropping-particle" : "", "family" : "Freathy", "given" : "Rachel M", "non-dropping-particle" : "", "parse-names" : false, "suffix" : "" }, { "dropping-particle" : "", "family" : "Murray", "given" : "Anna", "non-dropping-particle" : "", "parse-names" : false, "suffix" : "" }, { "dropping-particle" : "", "family" : "Weedon", "given" : "Michael N", "non-dropping-particle" : "", "parse-names" : false, "suffix" : "" }, { "dropping-particle" : "", "family" : "Lewis", "given" : "Cathryn", "non-dropping-particle" : "", "parse-names" : false, "suffix" : "" }, { "dropping-particle" : "", "family" : "Frayling", "given" : "Timothy M", "non-dropping-particle" : "", "parse-names" : false, "suffix" : "" }, { "dropping-particle" : "", "family" : "Hypp\u00f6nen", "given" : "Elina", "non-dropping-particle" : "", "parse-names" : false, "suffix" : "" } ], "container-title" : "International Journal of Epidemiology", "id" : "ITEM-1", "issued" : { "date-parts" : [ [ "2018" ] ] }, "title" : "Using genetics to understand the causal influence of higher BMI on depression", "type" : "article-journal" }, "uris" : [ "http://www.mendeley.com/documents/?uuid=6aa5afd8-9210-41d2-b26a-730bf5282994" ] } ], "mendeley" : { "formattedCitation" : "(17)", "plainTextFormattedCitation" : "(17)", "previouslyFormattedCitation" : "(17)" }, "properties" : { "noteIndex" : 0 }, "schema" : "https://github.com/citation-style-language/schema/raw/master/csl-citation.json" }</w:instrText>
      </w:r>
      <w:r>
        <w:fldChar w:fldCharType="separate"/>
      </w:r>
      <w:r w:rsidR="00BA4C7B" w:rsidRPr="00BA4C7B">
        <w:rPr>
          <w:noProof/>
        </w:rPr>
        <w:t>(17)</w:t>
      </w:r>
      <w:r>
        <w:fldChar w:fldCharType="end"/>
      </w:r>
      <w:r>
        <w:t xml:space="preserve">, where participants were considered </w:t>
      </w:r>
      <w:r w:rsidR="001033D1">
        <w:t>to have depression</w:t>
      </w:r>
      <w:r>
        <w:t xml:space="preserve"> if they self-reported seeing a GP or psychiatrist for nerves, anxiety or depression and reported at least a 2-week duration of depression or </w:t>
      </w:r>
      <w:proofErr w:type="spellStart"/>
      <w:r>
        <w:t>unenthusiasm</w:t>
      </w:r>
      <w:proofErr w:type="spellEnd"/>
      <w:r>
        <w:t xml:space="preserve">, or had the relevant ICD-9 or ICD-10 codes for depression. Participants were considered </w:t>
      </w:r>
      <w:r w:rsidR="001033D1">
        <w:t>to not have</w:t>
      </w:r>
      <w:r>
        <w:t xml:space="preserve"> depression if they did not report ever visiting a GP or psychiatrist for nerves, anxiety or depression, did not self-report having depression and did not have an ICD code for depression. Only </w:t>
      </w:r>
      <w:r w:rsidR="004D11E1">
        <w:t xml:space="preserve">10 </w:t>
      </w:r>
      <w:r>
        <w:t>centres asked the questions related to depression, so only participants from these centres were considered in the</w:t>
      </w:r>
      <w:r w:rsidR="006E639C">
        <w:t xml:space="preserve"> </w:t>
      </w:r>
      <w:r>
        <w:t>depression analyses</w:t>
      </w:r>
      <w:r w:rsidR="006E639C">
        <w:t>.</w:t>
      </w:r>
    </w:p>
    <w:p w14:paraId="23976245" w14:textId="046CAD26" w:rsidR="00177B00" w:rsidRDefault="00177B00" w:rsidP="00177B00">
      <w:r>
        <w:t xml:space="preserve">The </w:t>
      </w:r>
      <w:r w:rsidR="001033D1">
        <w:t xml:space="preserve">measurement </w:t>
      </w:r>
      <w:r>
        <w:t xml:space="preserve">of </w:t>
      </w:r>
      <w:r w:rsidR="00C56523">
        <w:t xml:space="preserve">health </w:t>
      </w:r>
      <w:r>
        <w:t xml:space="preserve">risk factors is described in </w:t>
      </w:r>
      <w:r>
        <w:rPr>
          <w:b/>
        </w:rPr>
        <w:t>Box 1</w:t>
      </w:r>
      <w:r>
        <w:t>.</w:t>
      </w:r>
    </w:p>
    <w:p w14:paraId="6D041A6B" w14:textId="1F7C2470" w:rsidR="00177B00" w:rsidRPr="0050348B" w:rsidRDefault="00177B00" w:rsidP="00177B00">
      <w:pPr>
        <w:spacing w:after="0"/>
        <w:rPr>
          <w:i/>
        </w:rPr>
      </w:pPr>
      <w:r w:rsidRPr="00051839">
        <w:rPr>
          <w:b/>
          <w:i/>
        </w:rPr>
        <w:t>Box 1</w:t>
      </w:r>
      <w:r w:rsidRPr="00051839">
        <w:rPr>
          <w:i/>
        </w:rPr>
        <w:t xml:space="preserve">: </w:t>
      </w:r>
      <w:r w:rsidR="001033D1">
        <w:rPr>
          <w:i/>
        </w:rPr>
        <w:t xml:space="preserve">Measurement </w:t>
      </w:r>
      <w:r>
        <w:rPr>
          <w:i/>
        </w:rPr>
        <w:t xml:space="preserve">of </w:t>
      </w:r>
      <w:r w:rsidR="00C56523">
        <w:rPr>
          <w:i/>
        </w:rPr>
        <w:t xml:space="preserve">health </w:t>
      </w:r>
      <w:r>
        <w:rPr>
          <w:i/>
        </w:rPr>
        <w:t>risk factors</w:t>
      </w:r>
      <w:r w:rsidR="00BC50F4">
        <w:rPr>
          <w:i/>
        </w:rPr>
        <w:t xml:space="preserve"> at baseline (except smoking variables)</w:t>
      </w:r>
    </w:p>
    <w:tbl>
      <w:tblPr>
        <w:tblStyle w:val="TableGrid"/>
        <w:tblW w:w="0" w:type="auto"/>
        <w:tblLook w:val="04A0" w:firstRow="1" w:lastRow="0" w:firstColumn="1" w:lastColumn="0" w:noHBand="0" w:noVBand="1"/>
      </w:tblPr>
      <w:tblGrid>
        <w:gridCol w:w="9016"/>
      </w:tblGrid>
      <w:tr w:rsidR="00177B00" w14:paraId="3F76A84D" w14:textId="77777777" w:rsidTr="00B80ED3">
        <w:tc>
          <w:tcPr>
            <w:tcW w:w="9016" w:type="dxa"/>
          </w:tcPr>
          <w:p w14:paraId="5C997734" w14:textId="2769C1D7" w:rsidR="00177B00" w:rsidRDefault="00177B00" w:rsidP="00177B00">
            <w:pPr>
              <w:pStyle w:val="Heading3"/>
              <w:outlineLvl w:val="2"/>
            </w:pPr>
            <w:r>
              <w:lastRenderedPageBreak/>
              <w:t>Alcohol intake</w:t>
            </w:r>
          </w:p>
          <w:p w14:paraId="4B938387" w14:textId="32A92B5E" w:rsidR="00177B00" w:rsidRDefault="00177B00" w:rsidP="00177B00">
            <w:r>
              <w:t xml:space="preserve">We estimated the average weekly intake of alcoholic units (10ml of pure alcohol) for all participants based on the average </w:t>
            </w:r>
            <w:r w:rsidR="00C56523">
              <w:t xml:space="preserve">reported </w:t>
            </w:r>
            <w:r>
              <w:t>intake of six different types of alcoholic beverage. The nominal number of units we assigned per drink for each type of alcoholic beverage are listed below:</w:t>
            </w:r>
          </w:p>
          <w:p w14:paraId="4927B593" w14:textId="77777777" w:rsidR="00177B00" w:rsidRDefault="00177B00" w:rsidP="00177B00"/>
          <w:p w14:paraId="7529BB3D" w14:textId="77777777" w:rsidR="00177B00" w:rsidRDefault="00177B00" w:rsidP="00177B00">
            <w:pPr>
              <w:pStyle w:val="ListParagraph"/>
              <w:numPr>
                <w:ilvl w:val="0"/>
                <w:numId w:val="12"/>
              </w:numPr>
            </w:pPr>
            <w:r>
              <w:t xml:space="preserve">Red wine: 125 ml (6/bottle), 14% = 1.75 units </w:t>
            </w:r>
          </w:p>
          <w:p w14:paraId="5D011443" w14:textId="77777777" w:rsidR="00177B00" w:rsidRDefault="00177B00" w:rsidP="00177B00">
            <w:pPr>
              <w:pStyle w:val="ListParagraph"/>
              <w:numPr>
                <w:ilvl w:val="0"/>
                <w:numId w:val="12"/>
              </w:numPr>
            </w:pPr>
            <w:r>
              <w:t xml:space="preserve">Champagne/white wine: 125 ml (6/bottle), 14% = 1.75 units </w:t>
            </w:r>
          </w:p>
          <w:p w14:paraId="3C3424E7" w14:textId="77777777" w:rsidR="00455B65" w:rsidRDefault="00455B65" w:rsidP="00455B65">
            <w:pPr>
              <w:pStyle w:val="ListParagraph"/>
              <w:numPr>
                <w:ilvl w:val="0"/>
                <w:numId w:val="12"/>
              </w:numPr>
            </w:pPr>
            <w:r>
              <w:t>Beer/cider: 1 pint, 3.5% = 2 units</w:t>
            </w:r>
          </w:p>
          <w:p w14:paraId="15AB4074" w14:textId="77777777" w:rsidR="00177B00" w:rsidRDefault="00177B00" w:rsidP="00177B00">
            <w:pPr>
              <w:pStyle w:val="ListParagraph"/>
              <w:numPr>
                <w:ilvl w:val="0"/>
                <w:numId w:val="12"/>
              </w:numPr>
            </w:pPr>
            <w:r>
              <w:t>Spirits: 25 ml (25 standard measures in a normal sized bottle), 40% = 1 unit</w:t>
            </w:r>
          </w:p>
          <w:p w14:paraId="65D470BD" w14:textId="77777777" w:rsidR="00177B00" w:rsidRDefault="00177B00" w:rsidP="00177B00">
            <w:pPr>
              <w:pStyle w:val="ListParagraph"/>
              <w:numPr>
                <w:ilvl w:val="0"/>
                <w:numId w:val="12"/>
              </w:numPr>
            </w:pPr>
            <w:r>
              <w:t>Fortified wine: 60 ml (12/bottle), 20% = 1.2 units</w:t>
            </w:r>
          </w:p>
          <w:p w14:paraId="21F5F142" w14:textId="6A187BB5" w:rsidR="00177B00" w:rsidRDefault="00177B00" w:rsidP="00177B00">
            <w:pPr>
              <w:pStyle w:val="ListParagraph"/>
              <w:numPr>
                <w:ilvl w:val="0"/>
                <w:numId w:val="12"/>
              </w:numPr>
            </w:pPr>
            <w:r>
              <w:t>Other: Unknown, example is an alcopop = 1 unit</w:t>
            </w:r>
          </w:p>
          <w:p w14:paraId="484EC331" w14:textId="77777777" w:rsidR="00177B00" w:rsidRDefault="00177B00" w:rsidP="00177B00"/>
          <w:p w14:paraId="73352859" w14:textId="63DF9B9E" w:rsidR="00177B00" w:rsidRDefault="00177B00" w:rsidP="00177B00">
            <w:r>
              <w:t>We removed self-reported former drinkers, participants with a very high number of units per week (&gt;200</w:t>
            </w:r>
            <w:r w:rsidR="00655DB7">
              <w:t xml:space="preserve"> units</w:t>
            </w:r>
            <w:r>
              <w:t>), and participants who did not report they were never drinkers but who answered none of the questions about weekly alcohol intake</w:t>
            </w:r>
            <w:r w:rsidR="00655DB7">
              <w:t>, leaving 252,585 participants (75%).</w:t>
            </w:r>
          </w:p>
          <w:p w14:paraId="5959C116" w14:textId="4C0D6578" w:rsidR="00177B00" w:rsidRDefault="00177B00" w:rsidP="00177B00">
            <w:pPr>
              <w:pStyle w:val="Heading3"/>
              <w:outlineLvl w:val="2"/>
            </w:pPr>
            <w:r>
              <w:t>Body</w:t>
            </w:r>
            <w:r w:rsidR="00D22B40">
              <w:t xml:space="preserve"> </w:t>
            </w:r>
            <w:r>
              <w:t>mass index</w:t>
            </w:r>
          </w:p>
          <w:p w14:paraId="6351526A" w14:textId="6A4842FC" w:rsidR="00177B00" w:rsidRDefault="00177B00" w:rsidP="00177B00">
            <w:r>
              <w:t xml:space="preserve">BMI was estimated </w:t>
            </w:r>
            <w:r w:rsidR="00C56523">
              <w:t>as measured weight in kilograms</w:t>
            </w:r>
            <w:r>
              <w:t xml:space="preserve"> divided by </w:t>
            </w:r>
            <w:r w:rsidR="00C56523">
              <w:t xml:space="preserve">measured </w:t>
            </w:r>
            <w:r>
              <w:t>height in metres squared.</w:t>
            </w:r>
          </w:p>
          <w:p w14:paraId="1D3690CC" w14:textId="5A11C75C" w:rsidR="00177B00" w:rsidRDefault="00177B00" w:rsidP="00177B00">
            <w:pPr>
              <w:pStyle w:val="Heading3"/>
              <w:outlineLvl w:val="2"/>
            </w:pPr>
            <w:r>
              <w:t>Cholesterol</w:t>
            </w:r>
          </w:p>
          <w:p w14:paraId="515DAE50" w14:textId="5D4402E7" w:rsidR="00177B00" w:rsidRDefault="00177B00" w:rsidP="00177B00">
            <w:r>
              <w:t>Cholesterol was measured by UK Biobank at baseline</w:t>
            </w:r>
            <w:r w:rsidR="00797E2D">
              <w:t xml:space="preserve"> (m</w:t>
            </w:r>
            <w:r w:rsidR="00797E2D" w:rsidRPr="00797E2D">
              <w:t>easured by CHO-POD analysis on a Beckman Coulter AU5800</w:t>
            </w:r>
            <w:r w:rsidR="00797E2D">
              <w:t>)</w:t>
            </w:r>
            <w:r>
              <w:t>.</w:t>
            </w:r>
          </w:p>
          <w:p w14:paraId="41D39C27" w14:textId="77777777" w:rsidR="00177B00" w:rsidRDefault="00177B00" w:rsidP="00177B00">
            <w:pPr>
              <w:pStyle w:val="Heading3"/>
              <w:outlineLvl w:val="2"/>
            </w:pPr>
            <w:r>
              <w:t>Smoking</w:t>
            </w:r>
          </w:p>
          <w:p w14:paraId="6E1A505E" w14:textId="3004CBA8" w:rsidR="00177B00" w:rsidRDefault="00177B00" w:rsidP="00177B00">
            <w:r>
              <w:t xml:space="preserve">We used two measures of </w:t>
            </w:r>
            <w:r w:rsidR="00C56523">
              <w:t xml:space="preserve">self-reported </w:t>
            </w:r>
            <w:r>
              <w:t xml:space="preserve">smoking. </w:t>
            </w:r>
          </w:p>
          <w:p w14:paraId="075E8E59" w14:textId="1FB0EAE5" w:rsidR="00177B00" w:rsidRPr="00D33358" w:rsidRDefault="00177B00" w:rsidP="00177B00">
            <w:pPr>
              <w:rPr>
                <w:i/>
                <w:iCs/>
              </w:rPr>
            </w:pPr>
            <w:r w:rsidRPr="00F625F3">
              <w:rPr>
                <w:b/>
                <w:bCs/>
                <w:i/>
              </w:rPr>
              <w:t>Lifetime smoking index</w:t>
            </w:r>
            <w:r>
              <w:rPr>
                <w:i/>
              </w:rPr>
              <w:t>:</w:t>
            </w:r>
            <w:r>
              <w:t xml:space="preserve"> a composite</w:t>
            </w:r>
            <w:r w:rsidR="00813937">
              <w:t xml:space="preserve"> (continuous)</w:t>
            </w:r>
            <w:r>
              <w:t xml:space="preserve"> measure of relevant smoking variables with a simulated half-time constant representing the decreasing effect of smoking on health outcomes</w:t>
            </w:r>
            <w:r w:rsidR="00684791">
              <w:t xml:space="preserve"> over time</w:t>
            </w:r>
            <w:r>
              <w:t>.</w:t>
            </w:r>
            <w:r w:rsidR="004C773E">
              <w:t xml:space="preserve"> This variable was created by Wootton </w:t>
            </w:r>
            <w:r w:rsidR="00542F86">
              <w:t>and colleagues</w:t>
            </w:r>
            <w:r w:rsidR="004C773E">
              <w:t xml:space="preserve"> and used in a paper studying smoking and depression/schizophrenia </w:t>
            </w:r>
            <w:r w:rsidR="004C773E">
              <w:fldChar w:fldCharType="begin" w:fldLock="1"/>
            </w:r>
            <w:r w:rsidR="00EF7A95">
              <w:instrText>ADDIN CSL_CITATION { "citationItems" : [ { "id" : "ITEM-1", "itemData" : { "DOI" : "http://dx.doi.org/10.1101/381301", "abstract" : "Smoking prevalence is higher amongst individuals with schizophrenia and depression, compared to the general population. Mendelian randomisation (MR) can examine whether this association is causal using genetic variants identified in genome-wide association studies (GWAS). We conducted a GWAS of lifetime smoking behaviour (capturing smoking duration, heaviness and cessation) in a sample of 463,003 individuals from the UK Biobank, and validated the findings via MR analyses of positive control outcomes (e.g., lung cancer). Further MR analyses provided evidence that smoking is a causal risk factor for both schizophrenia and depression. We also found some evidence that genetic liability for both depression and schizophrenia cause increased lifetime smoking. These findings suggest that the association between smoking, schizophrenia and depression is due, at least in part, to a causal effect of smoking. The genetic variants we identify for lifetime smoking have the potential to be used in further MR studies.", "author" : [ { "dropping-particle" : "", "family" : "Wootton", "given" : "Robyn E", "non-dropping-particle" : "", "parse-names" : false, "suffix" : "" }, { "dropping-particle" : "", "family" : "Richmond", "given" : "Rebecca C", "non-dropping-particle" : "", "parse-names" : false, "suffix" : "" }, { "dropping-particle" : "", "family" : "Stuijfzand", "given" : "Bobby G", "non-dropping-particle" : "", "parse-names" : false, "suffix" : "" }, { "dropping-particle" : "", "family" : "Lawn", "given" : "Rebecca B", "non-dropping-particle" : "", "parse-names" : false, "suffix" : "" }, { "dropping-particle" : "", "family" : "Sallis", "given" : "Hannah M", "non-dropping-particle" : "", "parse-names" : false, "suffix" : "" }, { "dropping-particle" : "", "family" : "Taylor", "given" : "Gemma M. J.", "non-dropping-particle" : "", "parse-names" : false, "suffix" : "" }, { "dropping-particle" : "", "family" : "Jones", "given" : "Hannah J.", "non-dropping-particle" : "", "parse-names" : false, "suffix" : "" }, { "dropping-particle" : "", "family" : "Zammit", "given" : "Stanley", "non-dropping-particle" : "", "parse-names" : false, "suffix" : "" }, { "dropping-particle" : "", "family" : "Smith", "given" : "Davey George", "non-dropping-particle" : "", "parse-names" : false, "suffix" : "" }, { "dropping-particle" : "", "family" : "Munaf\u00f2", "given" : "Marcus R", "non-dropping-particle" : "", "parse-names" : false, "suffix" : "" } ], "container-title" : "bioRxiv", "id" : "ITEM-1", "issued" : { "date-parts" : [ [ "2018" ] ] }, "page" : "1-27", "title" : "Causal effects of lifetime smoking on risk for depression and schizophrenia: Evidence from a Mendelian randomisation study", "type" : "article-journal" }, "uris" : [ "http://www.mendeley.com/documents/?uuid=0b5d2871-9ca6-4210-9731-aef131106602" ] } ], "mendeley" : { "formattedCitation" : "(18)", "plainTextFormattedCitation" : "(18)", "previouslyFormattedCitation" : "(18)" }, "properties" : { "noteIndex" : 0 }, "schema" : "https://github.com/citation-style-language/schema/raw/master/csl-citation.json" }</w:instrText>
            </w:r>
            <w:r w:rsidR="004C773E">
              <w:fldChar w:fldCharType="separate"/>
            </w:r>
            <w:r w:rsidR="00BA4C7B" w:rsidRPr="00BA4C7B">
              <w:rPr>
                <w:noProof/>
              </w:rPr>
              <w:t>(18)</w:t>
            </w:r>
            <w:r w:rsidR="004C773E">
              <w:fldChar w:fldCharType="end"/>
            </w:r>
            <w:r w:rsidR="004C773E">
              <w:t>.</w:t>
            </w:r>
          </w:p>
          <w:p w14:paraId="7819311C" w14:textId="5FD2BB71" w:rsidR="003C6F77" w:rsidRDefault="003C6F77" w:rsidP="003C6F77">
            <w:r w:rsidRPr="00F625F3">
              <w:rPr>
                <w:b/>
                <w:bCs/>
                <w:i/>
              </w:rPr>
              <w:t>Smoking initiation</w:t>
            </w:r>
            <w:r>
              <w:t xml:space="preserve">: </w:t>
            </w:r>
            <w:r w:rsidR="00813937">
              <w:t xml:space="preserve">a binary measure indicating whether participants had ever versus never smoked </w:t>
            </w:r>
            <w:r>
              <w:t>participants</w:t>
            </w:r>
            <w:r w:rsidR="006E639C">
              <w:t>, based on whether the lifetime smoking index value had a non-zero value</w:t>
            </w:r>
            <w:r>
              <w:t>.</w:t>
            </w:r>
          </w:p>
          <w:p w14:paraId="5A94D62A" w14:textId="77777777" w:rsidR="00177B00" w:rsidRDefault="00177B00" w:rsidP="00177B00">
            <w:pPr>
              <w:pStyle w:val="Heading3"/>
              <w:outlineLvl w:val="2"/>
            </w:pPr>
            <w:r>
              <w:t>Systolic blood pressure</w:t>
            </w:r>
          </w:p>
          <w:p w14:paraId="1AE9002C" w14:textId="77777777" w:rsidR="00177B00" w:rsidRDefault="00177B00" w:rsidP="00177B00">
            <w:r>
              <w:t xml:space="preserve">Systolic blood pressure was measured using an automated device, and two measurements were taken a few moments apart. If the standard automated device could not be employed, two manual readings were taken instead. </w:t>
            </w:r>
          </w:p>
          <w:p w14:paraId="122563E9" w14:textId="56F71A70" w:rsidR="00177B00" w:rsidRDefault="00177B00" w:rsidP="00177B00">
            <w:pPr>
              <w:rPr>
                <w:lang w:eastAsia="ko-KR"/>
              </w:rPr>
            </w:pPr>
          </w:p>
        </w:tc>
      </w:tr>
    </w:tbl>
    <w:p w14:paraId="62288459" w14:textId="77777777" w:rsidR="00177B00" w:rsidRDefault="00177B00" w:rsidP="00177B00"/>
    <w:p w14:paraId="0567BC3A" w14:textId="1DF026D9" w:rsidR="00A93EF0" w:rsidRDefault="00A93EF0" w:rsidP="008D0AA8">
      <w:pPr>
        <w:pStyle w:val="Heading2"/>
      </w:pPr>
      <w:r>
        <w:t>Polygenic Risk Scores</w:t>
      </w:r>
      <w:r w:rsidR="00A308B2">
        <w:t xml:space="preserve"> (Instrumental Variables)</w:t>
      </w:r>
    </w:p>
    <w:p w14:paraId="3C6097A4" w14:textId="3594ED04" w:rsidR="008D0AA8" w:rsidRDefault="0063554D" w:rsidP="00A93EF0">
      <w:r>
        <w:t>We searched</w:t>
      </w:r>
      <w:r w:rsidR="0002439B">
        <w:t xml:space="preserve"> previous genome-wide association studies (GWAS)</w:t>
      </w:r>
      <w:r>
        <w:t xml:space="preserve"> for single </w:t>
      </w:r>
      <w:r w:rsidR="00A93EF0">
        <w:t xml:space="preserve">nucleotide polymorphisms (SNPs) with strong evidence of associations for each </w:t>
      </w:r>
      <w:r w:rsidR="00484696">
        <w:t xml:space="preserve">health condition </w:t>
      </w:r>
      <w:r w:rsidR="00FE52C7">
        <w:t>and risk factor</w:t>
      </w:r>
      <w:r w:rsidR="00A93EF0">
        <w:t xml:space="preserve">, defined as having a P value at genome-wide significance (P </w:t>
      </w:r>
      <w:r w:rsidR="00D0058C">
        <w:t>≤</w:t>
      </w:r>
      <w:r w:rsidR="00A93EF0">
        <w:t xml:space="preserve"> 5 </w:t>
      </w:r>
      <w:r w:rsidR="00AE5AD4" w:rsidRPr="00AE5AD4">
        <w:t>×</w:t>
      </w:r>
      <w:r w:rsidR="00A93EF0">
        <w:t xml:space="preserve"> 10</w:t>
      </w:r>
      <w:r w:rsidR="00A93EF0">
        <w:rPr>
          <w:vertAlign w:val="superscript"/>
        </w:rPr>
        <w:t>-8</w:t>
      </w:r>
      <w:r w:rsidR="00A93EF0">
        <w:t>)</w:t>
      </w:r>
      <w:r w:rsidR="003A23BC">
        <w:t xml:space="preserve"> (further details in</w:t>
      </w:r>
      <w:r w:rsidR="00026033">
        <w:t xml:space="preserve"> </w:t>
      </w:r>
      <w:r w:rsidR="00026033">
        <w:rPr>
          <w:b/>
        </w:rPr>
        <w:t>Supplementary Information</w:t>
      </w:r>
      <w:r w:rsidR="003D0CA6">
        <w:rPr>
          <w:b/>
        </w:rPr>
        <w:t xml:space="preserve"> </w:t>
      </w:r>
      <w:r w:rsidR="004C773E">
        <w:rPr>
          <w:b/>
        </w:rPr>
        <w:t>2</w:t>
      </w:r>
      <w:r w:rsidR="00026033">
        <w:t xml:space="preserve"> and</w:t>
      </w:r>
      <w:r w:rsidR="003A23BC">
        <w:t xml:space="preserve"> </w:t>
      </w:r>
      <w:r w:rsidR="00C40EBA" w:rsidRPr="00C40EBA">
        <w:rPr>
          <w:b/>
        </w:rPr>
        <w:t>Supplementary Table</w:t>
      </w:r>
      <w:r w:rsidR="009663A0">
        <w:rPr>
          <w:b/>
        </w:rPr>
        <w:t>s</w:t>
      </w:r>
      <w:r w:rsidR="00C40EBA" w:rsidRPr="00C40EBA">
        <w:rPr>
          <w:b/>
        </w:rPr>
        <w:t xml:space="preserve"> 2</w:t>
      </w:r>
      <w:r w:rsidR="009663A0">
        <w:rPr>
          <w:b/>
        </w:rPr>
        <w:t xml:space="preserve"> and 3</w:t>
      </w:r>
      <w:r w:rsidR="003A23BC">
        <w:t>)</w:t>
      </w:r>
      <w:r w:rsidR="00A93EF0">
        <w:t>.</w:t>
      </w:r>
      <w:r w:rsidR="008D0AA8">
        <w:t xml:space="preserve"> </w:t>
      </w:r>
      <w:r>
        <w:t xml:space="preserve">The </w:t>
      </w:r>
      <w:r w:rsidR="003A23BC">
        <w:t xml:space="preserve">polygenic risk scores (PRS) </w:t>
      </w:r>
      <w:r>
        <w:t xml:space="preserve">for each </w:t>
      </w:r>
      <w:r w:rsidR="00484696">
        <w:t xml:space="preserve">health condition </w:t>
      </w:r>
      <w:r w:rsidR="00FE52C7">
        <w:t>and risk factor</w:t>
      </w:r>
      <w:r w:rsidR="00E043BD">
        <w:t xml:space="preserve"> </w:t>
      </w:r>
      <w:r w:rsidR="006955F0">
        <w:t xml:space="preserve">were </w:t>
      </w:r>
      <w:r>
        <w:t>then calculated as the</w:t>
      </w:r>
      <w:r w:rsidR="008D0AA8">
        <w:t xml:space="preserve"> sum of the effect alleles for all SNPs associated with </w:t>
      </w:r>
      <w:r>
        <w:t>the</w:t>
      </w:r>
      <w:r w:rsidR="008D0AA8">
        <w:t xml:space="preserve"> </w:t>
      </w:r>
      <w:r w:rsidR="00484696">
        <w:t xml:space="preserve">health condition </w:t>
      </w:r>
      <w:r w:rsidR="00FE52C7">
        <w:t>or risk factor</w:t>
      </w:r>
      <w:r w:rsidR="008D0AA8">
        <w:t>, with each SNP weighted by the regression coefficient from the GWAS</w:t>
      </w:r>
      <w:r>
        <w:t xml:space="preserve"> from which the SNP was identified</w:t>
      </w:r>
      <w:r w:rsidR="008D0AA8">
        <w:t>.</w:t>
      </w:r>
      <w:r w:rsidR="00A93EF0">
        <w:t xml:space="preserve"> </w:t>
      </w:r>
    </w:p>
    <w:p w14:paraId="702AE3FF" w14:textId="77777777" w:rsidR="003C6F77" w:rsidRDefault="003C6F77" w:rsidP="003C6F77">
      <w:pPr>
        <w:pStyle w:val="Heading2"/>
      </w:pPr>
      <w:r>
        <w:t>Covariates</w:t>
      </w:r>
    </w:p>
    <w:p w14:paraId="4E5E56C3" w14:textId="2DEF18BA" w:rsidR="00BB1F89" w:rsidRDefault="00BB1F89" w:rsidP="00BB1F89">
      <w:r>
        <w:t>Age</w:t>
      </w:r>
      <w:r w:rsidR="00011619">
        <w:t>,</w:t>
      </w:r>
      <w:r>
        <w:t xml:space="preserve"> sex</w:t>
      </w:r>
      <w:r w:rsidR="00011619">
        <w:t xml:space="preserve"> and UK Biobank recruitment centre</w:t>
      </w:r>
      <w:r>
        <w:t xml:space="preserve"> were reported at the baseline assessment, and genetic principal components</w:t>
      </w:r>
      <w:r w:rsidR="00286A00">
        <w:t xml:space="preserve"> (used to control for population stratification </w:t>
      </w:r>
      <w:r w:rsidR="00286A00">
        <w:fldChar w:fldCharType="begin" w:fldLock="1"/>
      </w:r>
      <w:r w:rsidR="00CF372B">
        <w:instrText>ADDIN CSL_CITATION { "citationItems" : [ { "id" : "ITEM-1", "itemData" : { "DOI" : "10.1038/ng1847", "ISBN" : "1061-4036 (Print)\\r1061-4036 (Linking)", "ISSN" : "1061-4036", "PMID" : "16862161", "abstract" : "Population stratification--allele frequency differences between cases and controls due to systematic ancestry differences-can cause spurious associations in disease studies. We describe a method that enables explicit detection and correction of population stratification on a genome-wide scale. Our method uses principal components analysis to explicitly model ancestry differences between cases and controls. The resulting correction is specific to a candidate marker's variation in frequency across ancestral populations, minimizing spurious associations while maximizing power to detect true associations. Our simple, efficient approach can easily be applied to disease studies with hundreds of thousands of markers.", "author" : [ { "dropping-particle" : "", "family" : "Price", "given" : "A L", "non-dropping-particle" : "", "parse-names" : false, "suffix" : "" }, { "dropping-particle" : "", "family" : "N.j.patterson", "given" : "", "non-dropping-particle" : "", "parse-names" : false, "suffix" : "" }, { "dropping-particle" : "", "family" : "R.m.plenge", "given" : "", "non-dropping-particle" : "", "parse-names" : false, "suffix" : "" }, { "dropping-particle" : "", "family" : "M.e.weinblatt", "given" : "", "non-dropping-particle" : "", "parse-names" : false, "suffix" : "" }, { "dropping-particle" : "", "family" : "N.a.shadick", "given" : "", "non-dropping-particle" : "", "parse-names" : false, "suffix" : "" } ], "container-title" : "Nat. Genet", "id" : "ITEM-1", "issue" : "8", "issued" : { "date-parts" : [ [ "2006" ] ] }, "page" : "904-909", "title" : "Principal components analysis corrects for stratification in genome-wide association studies", "type" : "article-journal", "volume" : "38" }, "uris" : [ "http://www.mendeley.com/documents/?uuid=8add94d3-2fd3-4094-8de2-83c32315d1d3" ] } ], "mendeley" : { "formattedCitation" : "(19)", "plainTextFormattedCitation" : "(19)", "previouslyFormattedCitation" : "(19)" }, "properties" : { "noteIndex" : 0 }, "schema" : "https://github.com/citation-style-language/schema/raw/master/csl-citation.json" }</w:instrText>
      </w:r>
      <w:r w:rsidR="00286A00">
        <w:fldChar w:fldCharType="separate"/>
      </w:r>
      <w:r w:rsidR="00286A00" w:rsidRPr="00286A00">
        <w:rPr>
          <w:noProof/>
        </w:rPr>
        <w:t>(19)</w:t>
      </w:r>
      <w:r w:rsidR="00286A00">
        <w:fldChar w:fldCharType="end"/>
      </w:r>
      <w:r w:rsidR="00286A00">
        <w:t xml:space="preserve">) </w:t>
      </w:r>
      <w:r>
        <w:t>were derived by UK Biobank</w:t>
      </w:r>
      <w:r w:rsidR="00706CC4">
        <w:t>.</w:t>
      </w:r>
    </w:p>
    <w:p w14:paraId="3DE14EB7" w14:textId="3C6B1FDD" w:rsidR="006C0FDB" w:rsidRDefault="00852252" w:rsidP="006C0FDB">
      <w:pPr>
        <w:pStyle w:val="Heading2"/>
      </w:pPr>
      <w:r>
        <w:lastRenderedPageBreak/>
        <w:t xml:space="preserve">Social and </w:t>
      </w:r>
      <w:r w:rsidR="00C55C5A">
        <w:t>Socioeconomic</w:t>
      </w:r>
      <w:r w:rsidR="009663A0">
        <w:t xml:space="preserve"> </w:t>
      </w:r>
      <w:r w:rsidR="00A308B2">
        <w:t>Measures (Outcomes)</w:t>
      </w:r>
    </w:p>
    <w:p w14:paraId="668B1F20" w14:textId="2A90C3C8" w:rsidR="00372914" w:rsidRDefault="004D754F" w:rsidP="00372914">
      <w:r w:rsidRPr="00E3751D">
        <w:t xml:space="preserve">We selected </w:t>
      </w:r>
      <w:r w:rsidR="00AB0A6F">
        <w:t xml:space="preserve">social and </w:t>
      </w:r>
      <w:r w:rsidR="00C55C5A" w:rsidRPr="00E3751D">
        <w:t>socioeconomic</w:t>
      </w:r>
      <w:r w:rsidR="006C0FDB" w:rsidRPr="00E3751D">
        <w:t xml:space="preserve"> outcomes</w:t>
      </w:r>
      <w:r w:rsidR="00E3751D">
        <w:t xml:space="preserve"> </w:t>
      </w:r>
      <w:r w:rsidR="00AB0A6F">
        <w:t xml:space="preserve">measured at the </w:t>
      </w:r>
      <w:r w:rsidR="00E3751D">
        <w:t xml:space="preserve">UK Biobank baseline </w:t>
      </w:r>
      <w:r w:rsidR="00AB0A6F">
        <w:t>assessment centre</w:t>
      </w:r>
      <w:r w:rsidR="000248B8">
        <w:t>.</w:t>
      </w:r>
      <w:r w:rsidR="006C0FDB">
        <w:t xml:space="preserve"> </w:t>
      </w:r>
      <w:r w:rsidR="00C33D3D">
        <w:t xml:space="preserve">Where possible, </w:t>
      </w:r>
      <w:r>
        <w:t xml:space="preserve">we </w:t>
      </w:r>
      <w:r w:rsidR="00EF7A95">
        <w:t>dichotomised</w:t>
      </w:r>
      <w:r>
        <w:t xml:space="preserve"> </w:t>
      </w:r>
      <w:r w:rsidR="00C33D3D">
        <w:t xml:space="preserve">outcomes </w:t>
      </w:r>
      <w:r w:rsidR="00A308B2">
        <w:t xml:space="preserve">to simplify interpretability and </w:t>
      </w:r>
      <w:r w:rsidR="00AB0A6F">
        <w:t xml:space="preserve">comparability </w:t>
      </w:r>
      <w:r w:rsidR="00A308B2">
        <w:t xml:space="preserve">across </w:t>
      </w:r>
      <w:r>
        <w:t>outcomes</w:t>
      </w:r>
      <w:r w:rsidR="00C33D3D">
        <w:t xml:space="preserve">. </w:t>
      </w:r>
      <w:r w:rsidR="0050348B">
        <w:rPr>
          <w:b/>
        </w:rPr>
        <w:t xml:space="preserve">Box </w:t>
      </w:r>
      <w:r w:rsidR="00177B00">
        <w:rPr>
          <w:b/>
        </w:rPr>
        <w:t>2</w:t>
      </w:r>
      <w:r w:rsidR="0050348B">
        <w:t xml:space="preserve"> contains a list of all outcomes</w:t>
      </w:r>
      <w:r w:rsidR="00960827">
        <w:t xml:space="preserve">; </w:t>
      </w:r>
      <w:r w:rsidR="00960827">
        <w:rPr>
          <w:b/>
        </w:rPr>
        <w:t>Supplementary Information</w:t>
      </w:r>
      <w:r w:rsidR="003D0CA6">
        <w:rPr>
          <w:b/>
        </w:rPr>
        <w:t xml:space="preserve"> </w:t>
      </w:r>
      <w:r w:rsidR="004C773E">
        <w:rPr>
          <w:b/>
        </w:rPr>
        <w:t>3</w:t>
      </w:r>
      <w:r w:rsidR="00960827">
        <w:t xml:space="preserve"> </w:t>
      </w:r>
      <w:r w:rsidR="0050348B">
        <w:t xml:space="preserve">and </w:t>
      </w:r>
      <w:r w:rsidR="0053395A" w:rsidRPr="0053395A">
        <w:rPr>
          <w:b/>
        </w:rPr>
        <w:t xml:space="preserve">Supplementary </w:t>
      </w:r>
      <w:r w:rsidR="00ED230C" w:rsidRPr="0053395A">
        <w:rPr>
          <w:b/>
        </w:rPr>
        <w:t>Table</w:t>
      </w:r>
      <w:r w:rsidR="00E043BD" w:rsidRPr="0053395A">
        <w:rPr>
          <w:b/>
        </w:rPr>
        <w:t xml:space="preserve"> </w:t>
      </w:r>
      <w:r w:rsidR="00720DC3">
        <w:rPr>
          <w:b/>
        </w:rPr>
        <w:t>4</w:t>
      </w:r>
      <w:r w:rsidR="00ED230C" w:rsidRPr="0053395A">
        <w:rPr>
          <w:b/>
        </w:rPr>
        <w:t xml:space="preserve"> </w:t>
      </w:r>
      <w:r w:rsidR="00960827">
        <w:t xml:space="preserve">give further </w:t>
      </w:r>
      <w:r w:rsidR="00E043BD">
        <w:t xml:space="preserve">information </w:t>
      </w:r>
      <w:r w:rsidR="00960827">
        <w:t>on</w:t>
      </w:r>
      <w:r w:rsidR="00E043BD">
        <w:t xml:space="preserve"> </w:t>
      </w:r>
      <w:r w:rsidR="00A308B2">
        <w:t>how each outcome was measured</w:t>
      </w:r>
      <w:r w:rsidR="00E043BD">
        <w:t>.</w:t>
      </w:r>
    </w:p>
    <w:p w14:paraId="093E1530" w14:textId="1A6C4114" w:rsidR="00FF3AB7" w:rsidRDefault="003936F0" w:rsidP="00372914">
      <w:r>
        <w:t>W</w:t>
      </w:r>
      <w:r w:rsidR="003D0CA6">
        <w:t>e considered breast cancer, coronary heart disease, osteoarthritis</w:t>
      </w:r>
      <w:r w:rsidR="00AB0A6F">
        <w:t>, cholesterol</w:t>
      </w:r>
      <w:r w:rsidR="003D0CA6">
        <w:t xml:space="preserve"> or systolic blood pressure unlikely to have plausible causal effects on the chance of </w:t>
      </w:r>
      <w:r w:rsidR="00542F86">
        <w:t>obtaining</w:t>
      </w:r>
      <w:r w:rsidR="003D0CA6">
        <w:t xml:space="preserve"> a university </w:t>
      </w:r>
      <w:r w:rsidR="000248B8">
        <w:t>degree</w:t>
      </w:r>
      <w:r>
        <w:t xml:space="preserve"> given </w:t>
      </w:r>
      <w:r w:rsidR="00A308B2">
        <w:t xml:space="preserve">that these </w:t>
      </w:r>
      <w:r w:rsidR="00484696">
        <w:t xml:space="preserve">health conditions </w:t>
      </w:r>
      <w:r w:rsidR="00A308B2">
        <w:t>usually occur later in life</w:t>
      </w:r>
      <w:r w:rsidR="00FF3AB7">
        <w:t>; the</w:t>
      </w:r>
      <w:r w:rsidR="00CF372B">
        <w:t xml:space="preserve"> Mendelian randomization effect estimates for these associations </w:t>
      </w:r>
      <w:r w:rsidR="003C6F77">
        <w:t xml:space="preserve">were </w:t>
      </w:r>
      <w:r w:rsidR="003D0CA6">
        <w:t>thus</w:t>
      </w:r>
      <w:r w:rsidR="00FF3AB7">
        <w:t xml:space="preserve"> used as </w:t>
      </w:r>
      <w:r w:rsidR="00FE52C7">
        <w:t xml:space="preserve">negative </w:t>
      </w:r>
      <w:r w:rsidR="003C6F77">
        <w:t>controls (i.e. where no effect should be expected)</w:t>
      </w:r>
      <w:r w:rsidR="00CF372B">
        <w:t xml:space="preserve"> </w:t>
      </w:r>
      <w:r w:rsidR="00CF372B">
        <w:fldChar w:fldCharType="begin" w:fldLock="1"/>
      </w:r>
      <w:r w:rsidR="00122D89">
        <w:instrText>ADDIN CSL_CITATION { "citationItems" : [ { "id" : "ITEM-1", "itemData" : { "DOI" : "10.1146/annurev-psych-122414-033352", "ISSN" : "0066-4308", "abstract" : "Studies of the developmental origins of health and disease (DOHaD) often rely on prospective observational data, from which associations between developmental exposures and outcomes in later life can be identified. Typically, conventional statistical methods are used in an attempt to mitigate problems inherent in observational data, such as confounding and reverse causality, but these have serious limitations. In this review, we discuss a variety of methods that are increasingly being used in observational epidemiological studies to help strengthen causal inference. These methods include negative controls, cross-contextual designs, instrumental variables (including Mendelian randomization), family-based studies, and natural experiments. Applications within the DOHaD framework, and in relation to behavioral, psychiatric, and psychological domains, are considered, and the considerable potential for expanding the use of these methods is outlined.", "author" : [ { "dropping-particle" : "", "family" : "Gage", "given" : "Suzanne H.", "non-dropping-particle" : "", "parse-names" : false, "suffix" : "" }, { "dropping-particle" : "", "family" : "Munaf\u00f2", "given" : "Marcus R.", "non-dropping-particle" : "", "parse-names" : false, "suffix" : "" }, { "dropping-particle" : "", "family" : "Davey Smith", "given" : "George", "non-dropping-particle" : "", "parse-names" : false, "suffix" : "" } ], "container-title" : "Annual Review of Psychology", "id" : "ITEM-1", "issue" : "1", "issued" : { "date-parts" : [ [ "2016" ] ] }, "page" : "567-585", "title" : "Causal Inference in Developmental Origins of Health and Disease (DOHaD) Research", "type" : "article-journal", "volume" : "67" }, "uris" : [ "http://www.mendeley.com/documents/?uuid=9dbed00c-5728-427b-9f51-2ddb18f539f8" ] }, { "id" : "ITEM-2", "itemData" : { "DOI" : "10.1146/annurev-publhealth-031816-044327", "ISSN" : "0163-7525", "abstract" : "Population health interventions are essential to reduce health inequalities and tackle other public health priorities, but they are not always amenable to experimental manipulation. Natural experiment (NE) approaches are attracting growing interest as a way of providing evidence in such circumstances. One key challenge in evaluating NEs is selective exposure to the intervention. Studies should be based on a clear theoretical understanding of the processes that determine exposure. Even if the observed effects are large and rapidly follow implementation, confidence in attributing these effects to the intervention can be improved by carefully considering alternative explanations. Causal inference can be strengthened by including additional design features alongside the principal method of effect estimation. NE studies often rely on existing (including routinely collected) data. Investment in such data sources and the infrastructure for linking exposure and outcome data is essential if the potential for such studies to inform decision making is to be realized.", "author" : [ { "dropping-particle" : "", "family" : "Craig", "given" : "Peter", "non-dropping-particle" : "", "parse-names" : false, "suffix" : "" }, { "dropping-particle" : "", "family" : "Katikireddi", "given" : "Srinivasa Vittal", "non-dropping-particle" : "", "parse-names" : false, "suffix" : "" }, { "dropping-particle" : "", "family" : "Leyland", "given" : "Alastair", "non-dropping-particle" : "", "parse-names" : false, "suffix" : "" }, { "dropping-particle" : "", "family" : "Popham", "given" : "Frank", "non-dropping-particle" : "", "parse-names" : false, "suffix" : "" } ], "container-title" : "Annual Review of Public Health", "id" : "ITEM-2", "issue" : "1", "issued" : { "date-parts" : [ [ "2017" ] ] }, "page" : "39-56", "title" : "Natural Experiments: An Overview of Methods, Approaches, and Contributions to Public Health Intervention Research", "type" : "article-journal", "volume" : "38" }, "uris" : [ "http://www.mendeley.com/documents/?uuid=b35b1ac7-d43e-4c47-ab3d-34623a016399" ] } ], "mendeley" : { "formattedCitation" : "(20,21)", "plainTextFormattedCitation" : "(20,21)", "previouslyFormattedCitation" : "(20,21)" }, "properties" : { "noteIndex" : 0 }, "schema" : "https://github.com/citation-style-language/schema/raw/master/csl-citation.json" }</w:instrText>
      </w:r>
      <w:r w:rsidR="00CF372B">
        <w:fldChar w:fldCharType="separate"/>
      </w:r>
      <w:r w:rsidR="00CF372B" w:rsidRPr="00CF372B">
        <w:rPr>
          <w:noProof/>
        </w:rPr>
        <w:t>(20,21)</w:t>
      </w:r>
      <w:r w:rsidR="00CF372B">
        <w:fldChar w:fldCharType="end"/>
      </w:r>
      <w:r w:rsidR="003C6F77">
        <w:t xml:space="preserve">. </w:t>
      </w:r>
    </w:p>
    <w:p w14:paraId="20F4847C" w14:textId="091DB9CD" w:rsidR="0050348B" w:rsidRPr="0050348B" w:rsidRDefault="0050348B" w:rsidP="0050348B">
      <w:pPr>
        <w:spacing w:after="0"/>
        <w:rPr>
          <w:i/>
        </w:rPr>
      </w:pPr>
      <w:r w:rsidRPr="00051839">
        <w:rPr>
          <w:b/>
          <w:i/>
        </w:rPr>
        <w:t xml:space="preserve">Box </w:t>
      </w:r>
      <w:r w:rsidR="00177B00">
        <w:rPr>
          <w:b/>
          <w:i/>
        </w:rPr>
        <w:t>2</w:t>
      </w:r>
      <w:r w:rsidRPr="00051839">
        <w:rPr>
          <w:i/>
        </w:rPr>
        <w:t xml:space="preserve">: List of all </w:t>
      </w:r>
      <w:r w:rsidR="00852252">
        <w:rPr>
          <w:i/>
        </w:rPr>
        <w:t xml:space="preserve">social and </w:t>
      </w:r>
      <w:r w:rsidR="00C56063">
        <w:rPr>
          <w:i/>
        </w:rPr>
        <w:t>socioeconomic measures (outcomes)</w:t>
      </w:r>
    </w:p>
    <w:tbl>
      <w:tblPr>
        <w:tblStyle w:val="TableGrid"/>
        <w:tblW w:w="0" w:type="auto"/>
        <w:tblLook w:val="04A0" w:firstRow="1" w:lastRow="0" w:firstColumn="1" w:lastColumn="0" w:noHBand="0" w:noVBand="1"/>
      </w:tblPr>
      <w:tblGrid>
        <w:gridCol w:w="9016"/>
      </w:tblGrid>
      <w:tr w:rsidR="0050348B" w14:paraId="1BFD2D5B" w14:textId="77777777" w:rsidTr="0050348B">
        <w:tc>
          <w:tcPr>
            <w:tcW w:w="9016" w:type="dxa"/>
          </w:tcPr>
          <w:p w14:paraId="5AC1BA3F" w14:textId="77280EA2" w:rsidR="0050348B" w:rsidRPr="0050348B" w:rsidRDefault="00AB0A6F" w:rsidP="0050348B">
            <w:pPr>
              <w:rPr>
                <w:b/>
              </w:rPr>
            </w:pPr>
            <w:r>
              <w:rPr>
                <w:b/>
              </w:rPr>
              <w:t>Socioe</w:t>
            </w:r>
            <w:r w:rsidR="0050348B" w:rsidRPr="0050348B">
              <w:rPr>
                <w:b/>
              </w:rPr>
              <w:t>conomic Outcomes</w:t>
            </w:r>
          </w:p>
          <w:p w14:paraId="7BB89AF9" w14:textId="5BD5A134" w:rsidR="00A36550" w:rsidRDefault="003B10C0" w:rsidP="007B369F">
            <w:pPr>
              <w:pStyle w:val="ListParagraph"/>
              <w:numPr>
                <w:ilvl w:val="0"/>
                <w:numId w:val="2"/>
              </w:numPr>
            </w:pPr>
            <w:r>
              <w:t xml:space="preserve">Average household </w:t>
            </w:r>
            <w:r w:rsidR="0050348B">
              <w:t>income before tax</w:t>
            </w:r>
            <w:r w:rsidR="00706CC4">
              <w:t xml:space="preserve">, </w:t>
            </w:r>
            <w:r w:rsidR="00813937">
              <w:t xml:space="preserve">with </w:t>
            </w:r>
            <w:r w:rsidR="00CF372B">
              <w:t xml:space="preserve">each </w:t>
            </w:r>
            <w:r w:rsidR="00813937">
              <w:t>categor</w:t>
            </w:r>
            <w:r w:rsidR="00CF372B">
              <w:t>y</w:t>
            </w:r>
            <w:r w:rsidR="00813937">
              <w:t xml:space="preserve"> </w:t>
            </w:r>
            <w:r w:rsidR="00CF372B">
              <w:t xml:space="preserve">assigned </w:t>
            </w:r>
            <w:r w:rsidR="006E639C">
              <w:t>the</w:t>
            </w:r>
            <w:r w:rsidR="00813937">
              <w:t xml:space="preserve"> </w:t>
            </w:r>
            <w:r w:rsidR="00CF372B">
              <w:t xml:space="preserve">mid-point </w:t>
            </w:r>
            <w:r w:rsidR="006E639C">
              <w:t>of the range</w:t>
            </w:r>
            <w:r w:rsidR="00CF372B">
              <w:t xml:space="preserve"> (and open-ended categories a </w:t>
            </w:r>
            <w:r w:rsidR="006E639C">
              <w:t>nominal</w:t>
            </w:r>
            <w:r w:rsidR="00CF372B">
              <w:t xml:space="preserve"> value) to allow</w:t>
            </w:r>
            <w:r w:rsidR="00813937">
              <w:t xml:space="preserve"> for continuous analysis</w:t>
            </w:r>
            <w:r w:rsidR="00CF372B">
              <w:t>*:</w:t>
            </w:r>
          </w:p>
          <w:p w14:paraId="174EF81C" w14:textId="77777777" w:rsidR="00706CC4" w:rsidRDefault="00510E35" w:rsidP="00510E35">
            <w:pPr>
              <w:pStyle w:val="ListParagraph"/>
              <w:numPr>
                <w:ilvl w:val="1"/>
                <w:numId w:val="2"/>
              </w:numPr>
            </w:pPr>
            <w:r>
              <w:t xml:space="preserve">&lt;£18,000 = £15,000 </w:t>
            </w:r>
          </w:p>
          <w:p w14:paraId="7EE7D268" w14:textId="77777777" w:rsidR="00706CC4" w:rsidRDefault="00510E35" w:rsidP="00510E35">
            <w:pPr>
              <w:pStyle w:val="ListParagraph"/>
              <w:numPr>
                <w:ilvl w:val="1"/>
                <w:numId w:val="2"/>
              </w:numPr>
            </w:pPr>
            <w:r>
              <w:t xml:space="preserve">£18,000 to £30,999 = £24,500 </w:t>
            </w:r>
          </w:p>
          <w:p w14:paraId="6BD1E5AD" w14:textId="77777777" w:rsidR="00706CC4" w:rsidRDefault="00510E35" w:rsidP="00510E35">
            <w:pPr>
              <w:pStyle w:val="ListParagraph"/>
              <w:numPr>
                <w:ilvl w:val="1"/>
                <w:numId w:val="2"/>
              </w:numPr>
            </w:pPr>
            <w:r>
              <w:t>£31,000 to £51,999 = £41,500</w:t>
            </w:r>
          </w:p>
          <w:p w14:paraId="7D755406" w14:textId="77777777" w:rsidR="00706CC4" w:rsidRDefault="00510E35" w:rsidP="00510E35">
            <w:pPr>
              <w:pStyle w:val="ListParagraph"/>
              <w:numPr>
                <w:ilvl w:val="1"/>
                <w:numId w:val="2"/>
              </w:numPr>
            </w:pPr>
            <w:r>
              <w:t>£52,000 to £100,000 = £76,000</w:t>
            </w:r>
          </w:p>
          <w:p w14:paraId="10B9A8A1" w14:textId="192577B9" w:rsidR="00C55C5A" w:rsidRDefault="00510E35" w:rsidP="00510E35">
            <w:pPr>
              <w:pStyle w:val="ListParagraph"/>
              <w:numPr>
                <w:ilvl w:val="1"/>
                <w:numId w:val="2"/>
              </w:numPr>
            </w:pPr>
            <w:r>
              <w:t>&gt;£100,000 = £150,000</w:t>
            </w:r>
          </w:p>
          <w:p w14:paraId="277B1EAD" w14:textId="1223FCEE" w:rsidR="0050348B" w:rsidRPr="009D0CD4" w:rsidRDefault="006D2363" w:rsidP="0050348B">
            <w:pPr>
              <w:pStyle w:val="ListParagraph"/>
              <w:numPr>
                <w:ilvl w:val="0"/>
                <w:numId w:val="2"/>
              </w:numPr>
            </w:pPr>
            <w:r>
              <w:t xml:space="preserve">Deprivation, measured using the </w:t>
            </w:r>
            <w:r w:rsidR="0050348B" w:rsidRPr="009D0CD4">
              <w:t xml:space="preserve">Townsend </w:t>
            </w:r>
            <w:r w:rsidR="00BB1F89" w:rsidRPr="009D0CD4">
              <w:t>D</w:t>
            </w:r>
            <w:r w:rsidR="0050348B" w:rsidRPr="009D0CD4">
              <w:t xml:space="preserve">eprivation </w:t>
            </w:r>
            <w:r w:rsidR="00BB1F89" w:rsidRPr="009D0CD4">
              <w:t>I</w:t>
            </w:r>
            <w:r w:rsidR="0050348B" w:rsidRPr="009D0CD4">
              <w:t xml:space="preserve">ndex (TDI) </w:t>
            </w:r>
            <w:r w:rsidR="00FE52C7" w:rsidRPr="009D0CD4">
              <w:t>of current address</w:t>
            </w:r>
            <w:r w:rsidR="00E03559" w:rsidRPr="009D0CD4">
              <w:t>*</w:t>
            </w:r>
          </w:p>
          <w:p w14:paraId="7DBA0CE7" w14:textId="1926C83F" w:rsidR="0050348B" w:rsidRPr="009D0CD4" w:rsidRDefault="0050348B" w:rsidP="0050348B">
            <w:pPr>
              <w:pStyle w:val="ListParagraph"/>
              <w:numPr>
                <w:ilvl w:val="0"/>
                <w:numId w:val="2"/>
              </w:numPr>
            </w:pPr>
            <w:r w:rsidRPr="009D0CD4">
              <w:t xml:space="preserve">Current employment status, coded as three separate </w:t>
            </w:r>
            <w:r w:rsidR="0063623C" w:rsidRPr="009D0CD4">
              <w:t>outcomes:</w:t>
            </w:r>
          </w:p>
          <w:p w14:paraId="658DF985" w14:textId="5BDFDF39" w:rsidR="0050348B" w:rsidRDefault="007B467F" w:rsidP="0050348B">
            <w:pPr>
              <w:pStyle w:val="ListParagraph"/>
              <w:numPr>
                <w:ilvl w:val="1"/>
                <w:numId w:val="2"/>
              </w:numPr>
            </w:pPr>
            <w:bookmarkStart w:id="2" w:name="_Hlk8830230"/>
            <w:r>
              <w:t>Non-</w:t>
            </w:r>
            <w:r w:rsidR="00E21DD4">
              <w:t>employed, not retired</w:t>
            </w:r>
            <w:r w:rsidR="00B50025">
              <w:t xml:space="preserve"> (</w:t>
            </w:r>
            <w:r w:rsidR="0050348B">
              <w:t xml:space="preserve">versus </w:t>
            </w:r>
            <w:r w:rsidR="002E084C">
              <w:t>employed</w:t>
            </w:r>
            <w:r w:rsidR="0050348B">
              <w:t xml:space="preserve"> or </w:t>
            </w:r>
            <w:r w:rsidR="0050348B" w:rsidRPr="00372914">
              <w:t>retired</w:t>
            </w:r>
            <w:r w:rsidR="00B50025">
              <w:t>)</w:t>
            </w:r>
          </w:p>
          <w:p w14:paraId="12AA4A0C" w14:textId="6EBD02C4" w:rsidR="0050348B" w:rsidRDefault="007B467F" w:rsidP="0050348B">
            <w:pPr>
              <w:pStyle w:val="ListParagraph"/>
              <w:numPr>
                <w:ilvl w:val="1"/>
                <w:numId w:val="2"/>
              </w:numPr>
            </w:pPr>
            <w:r>
              <w:t>Non-</w:t>
            </w:r>
            <w:r w:rsidR="001B108D">
              <w:t>employed</w:t>
            </w:r>
            <w:r w:rsidR="00E21DD4">
              <w:t xml:space="preserve"> </w:t>
            </w:r>
            <w:r w:rsidR="001B108D">
              <w:t>(</w:t>
            </w:r>
            <w:r w:rsidR="0050348B">
              <w:t xml:space="preserve">versus </w:t>
            </w:r>
            <w:r w:rsidR="002E084C">
              <w:t>employed</w:t>
            </w:r>
            <w:r w:rsidR="001B108D">
              <w:t>,</w:t>
            </w:r>
            <w:r w:rsidR="0050348B">
              <w:t xml:space="preserve"> retired excluded)</w:t>
            </w:r>
          </w:p>
          <w:p w14:paraId="29E762F6" w14:textId="641FF92F" w:rsidR="0050348B" w:rsidRDefault="00B50025" w:rsidP="0050348B">
            <w:pPr>
              <w:pStyle w:val="ListParagraph"/>
              <w:numPr>
                <w:ilvl w:val="1"/>
                <w:numId w:val="2"/>
              </w:numPr>
            </w:pPr>
            <w:r>
              <w:t>Retired (</w:t>
            </w:r>
            <w:r w:rsidR="00E21DD4">
              <w:t>v</w:t>
            </w:r>
            <w:r w:rsidR="0050348B">
              <w:t>ersus</w:t>
            </w:r>
            <w:r w:rsidR="00E21DD4">
              <w:t xml:space="preserve"> still</w:t>
            </w:r>
            <w:r w:rsidR="0050348B">
              <w:t xml:space="preserve"> </w:t>
            </w:r>
            <w:r w:rsidR="002E084C">
              <w:t>employed</w:t>
            </w:r>
            <w:r>
              <w:t>,</w:t>
            </w:r>
            <w:r w:rsidR="0050348B">
              <w:t xml:space="preserve"> </w:t>
            </w:r>
            <w:r w:rsidR="00E21DD4">
              <w:t xml:space="preserve">other </w:t>
            </w:r>
            <w:r w:rsidR="007B467F">
              <w:t>non-</w:t>
            </w:r>
            <w:r w:rsidR="00E21DD4">
              <w:t>employed</w:t>
            </w:r>
            <w:r w:rsidR="0050348B">
              <w:t xml:space="preserve"> excluded</w:t>
            </w:r>
            <w:r>
              <w:t>)</w:t>
            </w:r>
          </w:p>
          <w:bookmarkEnd w:id="2"/>
          <w:p w14:paraId="2CCC3E7A" w14:textId="7AB710BA" w:rsidR="0050348B" w:rsidRDefault="0050348B" w:rsidP="0050348B">
            <w:pPr>
              <w:pStyle w:val="ListParagraph"/>
              <w:numPr>
                <w:ilvl w:val="0"/>
                <w:numId w:val="2"/>
              </w:numPr>
              <w:rPr>
                <w:lang w:eastAsia="ko-KR"/>
              </w:rPr>
            </w:pPr>
            <w:r>
              <w:t xml:space="preserve">Job class, </w:t>
            </w:r>
            <w:r w:rsidR="003B10C0">
              <w:t xml:space="preserve">coded as </w:t>
            </w:r>
            <w:r>
              <w:t xml:space="preserve">skilled versus unskilled </w:t>
            </w:r>
            <w:r>
              <w:fldChar w:fldCharType="begin" w:fldLock="1"/>
            </w:r>
            <w:r w:rsidR="00122D89">
              <w:instrText>ADDIN CSL_CITATION { "citationItems" : [ { "id" : "ITEM-1", "itemData" : { "DOI" : "10.1136/bmj.i582", "ISBN" : "1756-1833 (Electronic)\\r0959-535X (Linking)", "ISSN" : "17561833", "PMID" : "26956984", "abstract" : "OBJECTIVE: To determine whether height and body mass index (BMI) have a causal role in five measures of socioeconomic status. DESIGN: Mendelian randomisation study to test for causal effects of differences in stature and BMI on five measures of socioeconomic status. Mendelian randomisation exploits the fact that genotypes are randomly assigned at conception and thus not confounded by non-genetic factors. SETTING: UK Biobank. PARTICIPANTS: 119 669 men and women of British ancestry, aged between 37 and 73 years. MAIN OUTCOME MEASURES: Age completed full time education, degree level education, job class, annual household income, and Townsend deprivation index. RESULTS: In the UK Biobank study, shorter stature and higher BMI were observationally associated with several measures of lower socioeconomic status. The associations between shorter stature and lower socioeconomic status tended to be stronger in men, and the associations between higher BMI and lower socioeconomic status tended to be stronger in women. For example, a 1 standard deviation (SD) higher BMI was associated with a \u00a3210 (\u20ac276; $300; 95% confidence interval \u00a384 to \u00a3420; P=6\u00d710(-3)) lower annual household income in men and a \u00a31890 (\u00a31680 to \u00a32100; P=6\u00d710(-15)) lower annual household income in women. Genetic analysis provided evidence that these associations were partly causal. A genetically determined 1 SD (6.3 cm) taller stature caused a 0.06 (0.02 to 0.09) year older age of completing full time education (P=0.01), a 1.12 (1.07 to 1.18) times higher odds of working in a skilled profession (P=6\u00d710(-7)), and a \u00a31130 (\u00a3680 to \u00a31580) higher annual household income (P=4\u00d710(-8)). Associations were stronger in men. A genetically determined 1 SD higher BMI (4.6 kg/m(2)) caused a \u00a32940 (\u00a31680 to \u00a34200; P=1\u00d710(-5)) lower annual household income and a 0.10 (0.04 to 0.16) SD (P=0.001) higher level of deprivation in women only. CONCLUSIONS: These data support evidence that height and BMI play an important partial role in determining several aspects of a person's socioeconomic status, especially women's BMI for income and deprivation and men's height for education, income, and job class. These findings have important social and health implications, supporting evidence that overweight people, especially women, are at a disadvantage and that taller people, especially men, are at an advantage.", "author" : [ { "dropping-particle" : "", "family" : "Tyrrell", "given" : "Jessica", "non-dropping-particle" : "", "parse-names" : false, "suffix" : "" }, { "dropping-particle" : "", "family" : "Jones", "given" : "Samuel E.", "non-dropping-particle" : "", "parse-names" : false, "suffix" : "" }, { "dropping-particle" : "", "family" : "Beaumont", "given" : "Robin", "non-dropping-particle" : "", "parse-names" : false, "suffix" : "" }, { "dropping-particle" : "", "family" : "Astley", "given" : "Christina M.", "non-dropping-particle" : "", "parse-names" : false, "suffix" : "" }, { "dropping-particle" : "", "family" : "Lovell", "given" : "Rebecca", "non-dropping-particle" : "", "parse-names" : false, "suffix" : "" }, { "dropping-particle" : "", "family" : "Yaghootkar", "given" : "Hanieh", "non-dropping-particle" : "", "parse-names" : false, "suffix" : "" }, { "dropping-particle" : "", "family" : "Tuke", "given" : "Marcus", "non-dropping-particle" : "", "parse-names" : false, "suffix" : "" }, { "dropping-particle" : "", "family" : "Ruth", "given" : "Katherine S.", "non-dropping-particle" : "", "parse-names" : false, "suffix" : "" }, { "dropping-particle" : "", "family" : "Freathy", "given" : "Rachel M.", "non-dropping-particle" : "", "parse-names" : false, "suffix" : "" }, { "dropping-particle" : "", "family" : "Hirschhorn", "given" : "Joel N.", "non-dropping-particle" : "", "parse-names" : false, "suffix" : "" }, { "dropping-particle" : "", "family" : "Wood", "given" : "Andrew R.", "non-dropping-particle" : "", "parse-names" : false, "suffix" : "" }, { "dropping-particle" : "", "family" : "Murray", "given" : "Anna", "non-dropping-particle" : "", "parse-names" : false, "suffix" : "" }, { "dropping-particle" : "", "family" : "Weedon", "given" : "Michael N.", "non-dropping-particle" : "", "parse-names" : false, "suffix" : "" }, { "dropping-particle" : "", "family" : "Frayling", "given" : "Timothy M.", "non-dropping-particle" : "", "parse-names" : false, "suffix" : "" } ], "container-title" : "BMJ (Online)", "id" : "ITEM-1", "issued" : { "date-parts" : [ [ "2016" ] ] }, "title" : "Height, body mass index, and socioeconomic status: Mendelian randomisation study in UK Biobank", "type" : "article-journal", "volume" : "352" }, "uris" : [ "http://www.mendeley.com/documents/?uuid=e30b1971-ab2f-480a-b5e2-9289baf4d555" ] } ], "mendeley" : { "formattedCitation" : "(22)", "plainTextFormattedCitation" : "(22)", "previouslyFormattedCitation" : "(22)" }, "properties" : { "noteIndex" : 0 }, "schema" : "https://github.com/citation-style-language/schema/raw/master/csl-citation.json" }</w:instrText>
            </w:r>
            <w:r>
              <w:fldChar w:fldCharType="separate"/>
            </w:r>
            <w:r w:rsidR="00CF372B" w:rsidRPr="00CF372B">
              <w:rPr>
                <w:noProof/>
                <w:lang w:eastAsia="ko-KR"/>
              </w:rPr>
              <w:t>(22)</w:t>
            </w:r>
            <w:r>
              <w:fldChar w:fldCharType="end"/>
            </w:r>
          </w:p>
          <w:p w14:paraId="32859042" w14:textId="77777777" w:rsidR="0050348B" w:rsidRDefault="0050348B" w:rsidP="0050348B">
            <w:pPr>
              <w:pStyle w:val="ListParagraph"/>
              <w:numPr>
                <w:ilvl w:val="0"/>
                <w:numId w:val="2"/>
              </w:numPr>
              <w:rPr>
                <w:lang w:eastAsia="ko-KR"/>
              </w:rPr>
            </w:pPr>
            <w:r>
              <w:rPr>
                <w:lang w:eastAsia="ko-KR"/>
              </w:rPr>
              <w:t>Degree status, coded as degree-level education versus lower</w:t>
            </w:r>
          </w:p>
          <w:p w14:paraId="01977CB7" w14:textId="77777777" w:rsidR="00CF0432" w:rsidRDefault="0050348B" w:rsidP="00CF0432">
            <w:pPr>
              <w:pStyle w:val="ListParagraph"/>
              <w:numPr>
                <w:ilvl w:val="0"/>
                <w:numId w:val="2"/>
              </w:numPr>
              <w:rPr>
                <w:lang w:eastAsia="ko-KR"/>
              </w:rPr>
            </w:pPr>
            <w:r>
              <w:rPr>
                <w:lang w:eastAsia="ko-KR"/>
              </w:rPr>
              <w:t>Owne</w:t>
            </w:r>
            <w:r w:rsidR="00705777">
              <w:rPr>
                <w:lang w:eastAsia="ko-KR"/>
              </w:rPr>
              <w:t>r-occupied</w:t>
            </w:r>
            <w:r>
              <w:rPr>
                <w:lang w:eastAsia="ko-KR"/>
              </w:rPr>
              <w:t xml:space="preserve"> accommodation versus renting</w:t>
            </w:r>
          </w:p>
          <w:p w14:paraId="1714AE0E" w14:textId="77777777" w:rsidR="0050348B" w:rsidRDefault="0050348B" w:rsidP="0050348B">
            <w:pPr>
              <w:rPr>
                <w:lang w:eastAsia="ko-KR"/>
              </w:rPr>
            </w:pPr>
          </w:p>
          <w:p w14:paraId="07C4E6F3" w14:textId="17FBBC6E" w:rsidR="0050348B" w:rsidRDefault="0050348B" w:rsidP="0050348B">
            <w:pPr>
              <w:rPr>
                <w:b/>
                <w:lang w:eastAsia="ko-KR"/>
              </w:rPr>
            </w:pPr>
            <w:r w:rsidRPr="0050348B">
              <w:rPr>
                <w:b/>
                <w:lang w:eastAsia="ko-KR"/>
              </w:rPr>
              <w:t xml:space="preserve">Social </w:t>
            </w:r>
            <w:r w:rsidR="00DD5070">
              <w:rPr>
                <w:b/>
                <w:lang w:eastAsia="ko-KR"/>
              </w:rPr>
              <w:t>O</w:t>
            </w:r>
            <w:r w:rsidRPr="0050348B">
              <w:rPr>
                <w:b/>
                <w:lang w:eastAsia="ko-KR"/>
              </w:rPr>
              <w:t>utcomes</w:t>
            </w:r>
          </w:p>
          <w:p w14:paraId="78C97E2F" w14:textId="1BFFBCD8" w:rsidR="00AB0A6F" w:rsidRPr="00684791" w:rsidRDefault="00AB0A6F" w:rsidP="0050348B">
            <w:pPr>
              <w:rPr>
                <w:bCs/>
                <w:i/>
                <w:iCs/>
                <w:lang w:eastAsia="ko-KR"/>
              </w:rPr>
            </w:pPr>
            <w:r w:rsidRPr="00684791">
              <w:rPr>
                <w:bCs/>
                <w:i/>
                <w:iCs/>
                <w:lang w:eastAsia="ko-KR"/>
              </w:rPr>
              <w:t>Measures of social contact:</w:t>
            </w:r>
          </w:p>
          <w:p w14:paraId="27DC9BB8" w14:textId="7511B8D8" w:rsidR="0050348B" w:rsidRDefault="00906E31" w:rsidP="0050348B">
            <w:pPr>
              <w:pStyle w:val="ListParagraph"/>
              <w:numPr>
                <w:ilvl w:val="0"/>
                <w:numId w:val="3"/>
              </w:numPr>
              <w:rPr>
                <w:lang w:eastAsia="ko-KR"/>
              </w:rPr>
            </w:pPr>
            <w:r>
              <w:rPr>
                <w:lang w:eastAsia="ko-KR"/>
              </w:rPr>
              <w:t>Having someone to confide in</w:t>
            </w:r>
            <w:r w:rsidR="0050348B">
              <w:rPr>
                <w:lang w:eastAsia="ko-KR"/>
              </w:rPr>
              <w:t xml:space="preserve"> weekly or more frequently versus less frequently</w:t>
            </w:r>
          </w:p>
          <w:p w14:paraId="554EB876" w14:textId="7E73F4EF" w:rsidR="0050348B" w:rsidRDefault="0050348B" w:rsidP="0050348B">
            <w:pPr>
              <w:pStyle w:val="ListParagraph"/>
              <w:numPr>
                <w:ilvl w:val="0"/>
                <w:numId w:val="3"/>
              </w:numPr>
              <w:rPr>
                <w:lang w:eastAsia="ko-KR"/>
              </w:rPr>
            </w:pPr>
            <w:r>
              <w:rPr>
                <w:lang w:eastAsia="ko-KR"/>
              </w:rPr>
              <w:t>Friend/family visits weekly or more frequently versus less frequently</w:t>
            </w:r>
          </w:p>
          <w:p w14:paraId="48075FCF" w14:textId="76357705" w:rsidR="0050348B" w:rsidRDefault="0050348B" w:rsidP="0050348B">
            <w:pPr>
              <w:pStyle w:val="ListParagraph"/>
              <w:numPr>
                <w:ilvl w:val="0"/>
                <w:numId w:val="3"/>
              </w:numPr>
              <w:rPr>
                <w:lang w:eastAsia="ko-KR"/>
              </w:rPr>
            </w:pPr>
            <w:r>
              <w:rPr>
                <w:lang w:eastAsia="ko-KR"/>
              </w:rPr>
              <w:t xml:space="preserve">Cohabiting with partner </w:t>
            </w:r>
            <w:r w:rsidR="00906E31">
              <w:rPr>
                <w:lang w:eastAsia="ko-KR"/>
              </w:rPr>
              <w:t xml:space="preserve">or spouse </w:t>
            </w:r>
            <w:r>
              <w:rPr>
                <w:lang w:eastAsia="ko-KR"/>
              </w:rPr>
              <w:t>versus not cohabiting</w:t>
            </w:r>
          </w:p>
          <w:p w14:paraId="55C0FCB2" w14:textId="77777777" w:rsidR="00684791" w:rsidRDefault="00906E31" w:rsidP="00684791">
            <w:pPr>
              <w:pStyle w:val="ListParagraph"/>
              <w:numPr>
                <w:ilvl w:val="0"/>
                <w:numId w:val="3"/>
              </w:numPr>
              <w:rPr>
                <w:lang w:eastAsia="ko-KR"/>
              </w:rPr>
            </w:pPr>
            <w:r>
              <w:rPr>
                <w:lang w:eastAsia="ko-KR"/>
              </w:rPr>
              <w:t>Participation in a</w:t>
            </w:r>
            <w:r w:rsidR="0050348B">
              <w:rPr>
                <w:lang w:eastAsia="ko-KR"/>
              </w:rPr>
              <w:t>ny leisure/social activity versus none</w:t>
            </w:r>
          </w:p>
          <w:p w14:paraId="43CCE1D2" w14:textId="77777777" w:rsidR="00684791" w:rsidRPr="00684791" w:rsidRDefault="00684791" w:rsidP="00684791">
            <w:pPr>
              <w:rPr>
                <w:lang w:eastAsia="ko-KR"/>
              </w:rPr>
            </w:pPr>
          </w:p>
          <w:p w14:paraId="3D2D8ABA" w14:textId="29EB529C" w:rsidR="00AB0A6F" w:rsidRPr="00684791" w:rsidRDefault="00AB0A6F" w:rsidP="00684791">
            <w:pPr>
              <w:rPr>
                <w:lang w:eastAsia="ko-KR"/>
              </w:rPr>
            </w:pPr>
            <w:r w:rsidRPr="00684791">
              <w:rPr>
                <w:i/>
                <w:iCs/>
                <w:lang w:eastAsia="ko-KR"/>
              </w:rPr>
              <w:t>Measures of happiness and wellbeing:</w:t>
            </w:r>
          </w:p>
          <w:p w14:paraId="5AC3254C" w14:textId="55739184" w:rsidR="0050348B" w:rsidRDefault="0050348B" w:rsidP="0050348B">
            <w:pPr>
              <w:pStyle w:val="ListParagraph"/>
              <w:numPr>
                <w:ilvl w:val="0"/>
                <w:numId w:val="3"/>
              </w:numPr>
              <w:rPr>
                <w:lang w:eastAsia="ko-KR"/>
              </w:rPr>
            </w:pPr>
            <w:r>
              <w:rPr>
                <w:lang w:eastAsia="ko-KR"/>
              </w:rPr>
              <w:t>Lonely/isolated versus not lonely/</w:t>
            </w:r>
            <w:r w:rsidR="000248B8">
              <w:rPr>
                <w:lang w:eastAsia="ko-KR"/>
              </w:rPr>
              <w:t>isolated</w:t>
            </w:r>
          </w:p>
          <w:p w14:paraId="32924AF5" w14:textId="77777777" w:rsidR="00684AEA" w:rsidRDefault="00684AEA" w:rsidP="00684AEA">
            <w:pPr>
              <w:pStyle w:val="ListParagraph"/>
              <w:numPr>
                <w:ilvl w:val="0"/>
                <w:numId w:val="3"/>
              </w:numPr>
              <w:rPr>
                <w:lang w:eastAsia="ko-KR"/>
              </w:rPr>
            </w:pPr>
            <w:r>
              <w:rPr>
                <w:lang w:eastAsia="ko-KR"/>
              </w:rPr>
              <w:t>E</w:t>
            </w:r>
            <w:r w:rsidRPr="00684AEA">
              <w:rPr>
                <w:lang w:eastAsia="ko-KR"/>
              </w:rPr>
              <w:t>xtremely/very/moderately happy versus not</w:t>
            </w:r>
          </w:p>
          <w:p w14:paraId="7FD8FD09" w14:textId="3B29A628" w:rsidR="0050348B" w:rsidRDefault="00684AEA" w:rsidP="00684AEA">
            <w:pPr>
              <w:pStyle w:val="ListParagraph"/>
              <w:numPr>
                <w:ilvl w:val="0"/>
                <w:numId w:val="3"/>
              </w:numPr>
              <w:rPr>
                <w:lang w:eastAsia="ko-KR"/>
              </w:rPr>
            </w:pPr>
            <w:r>
              <w:rPr>
                <w:lang w:eastAsia="ko-KR"/>
              </w:rPr>
              <w:t>E</w:t>
            </w:r>
            <w:r w:rsidRPr="00684AEA">
              <w:rPr>
                <w:lang w:eastAsia="ko-KR"/>
              </w:rPr>
              <w:t>xtremely/very/moderately happy</w:t>
            </w:r>
            <w:r w:rsidR="00AF2151">
              <w:rPr>
                <w:lang w:eastAsia="ko-KR"/>
              </w:rPr>
              <w:t xml:space="preserve"> </w:t>
            </w:r>
            <w:r w:rsidR="0050348B">
              <w:rPr>
                <w:lang w:eastAsia="ko-KR"/>
              </w:rPr>
              <w:t xml:space="preserve">with family relationship versus not </w:t>
            </w:r>
          </w:p>
          <w:p w14:paraId="427045B2" w14:textId="47D82EB0" w:rsidR="0050348B" w:rsidRDefault="00684AEA" w:rsidP="0050348B">
            <w:pPr>
              <w:pStyle w:val="ListParagraph"/>
              <w:numPr>
                <w:ilvl w:val="0"/>
                <w:numId w:val="3"/>
              </w:numPr>
              <w:rPr>
                <w:lang w:eastAsia="ko-KR"/>
              </w:rPr>
            </w:pPr>
            <w:r>
              <w:rPr>
                <w:lang w:eastAsia="ko-KR"/>
              </w:rPr>
              <w:t>E</w:t>
            </w:r>
            <w:r w:rsidRPr="00684AEA">
              <w:rPr>
                <w:lang w:eastAsia="ko-KR"/>
              </w:rPr>
              <w:t>xtremely/very/moderately happy</w:t>
            </w:r>
            <w:r w:rsidDel="00684AEA">
              <w:rPr>
                <w:lang w:eastAsia="ko-KR"/>
              </w:rPr>
              <w:t xml:space="preserve"> </w:t>
            </w:r>
            <w:r w:rsidR="0050348B">
              <w:rPr>
                <w:lang w:eastAsia="ko-KR"/>
              </w:rPr>
              <w:t xml:space="preserve">with financial situation versus not </w:t>
            </w:r>
          </w:p>
          <w:p w14:paraId="682E8837" w14:textId="4B83EDD4" w:rsidR="0050348B" w:rsidRDefault="00684AEA" w:rsidP="0050348B">
            <w:pPr>
              <w:pStyle w:val="ListParagraph"/>
              <w:numPr>
                <w:ilvl w:val="0"/>
                <w:numId w:val="3"/>
              </w:numPr>
              <w:rPr>
                <w:lang w:eastAsia="ko-KR"/>
              </w:rPr>
            </w:pPr>
            <w:r>
              <w:rPr>
                <w:lang w:eastAsia="ko-KR"/>
              </w:rPr>
              <w:t>E</w:t>
            </w:r>
            <w:r w:rsidRPr="00684AEA">
              <w:rPr>
                <w:lang w:eastAsia="ko-KR"/>
              </w:rPr>
              <w:t>xtremely/very/moderately happy</w:t>
            </w:r>
            <w:r w:rsidDel="00684AEA">
              <w:rPr>
                <w:lang w:eastAsia="ko-KR"/>
              </w:rPr>
              <w:t xml:space="preserve"> </w:t>
            </w:r>
            <w:r w:rsidR="0050348B">
              <w:rPr>
                <w:lang w:eastAsia="ko-KR"/>
              </w:rPr>
              <w:t xml:space="preserve">with friendships versus not </w:t>
            </w:r>
          </w:p>
          <w:p w14:paraId="2B59FF27" w14:textId="77777777" w:rsidR="001C78C3" w:rsidRDefault="001C78C3" w:rsidP="001C78C3">
            <w:pPr>
              <w:pStyle w:val="ListParagraph"/>
              <w:numPr>
                <w:ilvl w:val="0"/>
                <w:numId w:val="3"/>
              </w:numPr>
              <w:rPr>
                <w:lang w:eastAsia="ko-KR"/>
              </w:rPr>
            </w:pPr>
            <w:r>
              <w:rPr>
                <w:lang w:eastAsia="ko-KR"/>
              </w:rPr>
              <w:t>E</w:t>
            </w:r>
            <w:r w:rsidRPr="00684AEA">
              <w:rPr>
                <w:lang w:eastAsia="ko-KR"/>
              </w:rPr>
              <w:t>xtremely/very/moderately happy</w:t>
            </w:r>
            <w:r w:rsidDel="00684AEA">
              <w:rPr>
                <w:lang w:eastAsia="ko-KR"/>
              </w:rPr>
              <w:t xml:space="preserve"> </w:t>
            </w:r>
            <w:r>
              <w:rPr>
                <w:lang w:eastAsia="ko-KR"/>
              </w:rPr>
              <w:t xml:space="preserve">with health versus not </w:t>
            </w:r>
          </w:p>
          <w:p w14:paraId="4BA98BD8" w14:textId="77777777" w:rsidR="0050348B" w:rsidRDefault="00684AEA" w:rsidP="0050348B">
            <w:pPr>
              <w:pStyle w:val="ListParagraph"/>
              <w:numPr>
                <w:ilvl w:val="0"/>
                <w:numId w:val="3"/>
              </w:numPr>
              <w:rPr>
                <w:lang w:eastAsia="ko-KR"/>
              </w:rPr>
            </w:pPr>
            <w:r>
              <w:rPr>
                <w:lang w:eastAsia="ko-KR"/>
              </w:rPr>
              <w:t>E</w:t>
            </w:r>
            <w:r w:rsidRPr="00684AEA">
              <w:rPr>
                <w:lang w:eastAsia="ko-KR"/>
              </w:rPr>
              <w:t>xtremely/very/moderately happy</w:t>
            </w:r>
            <w:r w:rsidDel="00684AEA">
              <w:rPr>
                <w:lang w:eastAsia="ko-KR"/>
              </w:rPr>
              <w:t xml:space="preserve"> </w:t>
            </w:r>
            <w:r w:rsidR="0050348B">
              <w:rPr>
                <w:lang w:eastAsia="ko-KR"/>
              </w:rPr>
              <w:t xml:space="preserve">with work/job versus not </w:t>
            </w:r>
          </w:p>
          <w:p w14:paraId="0CFF64FD" w14:textId="77777777" w:rsidR="00E03559" w:rsidRDefault="00E03559" w:rsidP="00E03559">
            <w:pPr>
              <w:rPr>
                <w:lang w:eastAsia="ko-KR"/>
              </w:rPr>
            </w:pPr>
          </w:p>
          <w:p w14:paraId="5A842E9D" w14:textId="0D365BAB" w:rsidR="00E03559" w:rsidRDefault="00E03559" w:rsidP="00E03559">
            <w:pPr>
              <w:rPr>
                <w:lang w:eastAsia="ko-KR"/>
              </w:rPr>
            </w:pPr>
            <w:r>
              <w:rPr>
                <w:lang w:eastAsia="ko-KR"/>
              </w:rPr>
              <w:t xml:space="preserve">*Income and </w:t>
            </w:r>
            <w:r w:rsidR="006D2363">
              <w:rPr>
                <w:lang w:eastAsia="ko-KR"/>
              </w:rPr>
              <w:t>deprivation</w:t>
            </w:r>
            <w:r>
              <w:rPr>
                <w:lang w:eastAsia="ko-KR"/>
              </w:rPr>
              <w:t xml:space="preserve"> were both </w:t>
            </w:r>
            <w:r w:rsidR="00AB0A6F">
              <w:rPr>
                <w:lang w:eastAsia="ko-KR"/>
              </w:rPr>
              <w:t>dichotomised</w:t>
            </w:r>
            <w:r>
              <w:rPr>
                <w:lang w:eastAsia="ko-KR"/>
              </w:rPr>
              <w:t xml:space="preserve"> as additional analyses so the results could be included in plots of all results</w:t>
            </w:r>
            <w:r w:rsidR="00AB0A6F">
              <w:rPr>
                <w:lang w:eastAsia="ko-KR"/>
              </w:rPr>
              <w:t xml:space="preserve"> comparing across outcomes</w:t>
            </w:r>
            <w:r>
              <w:rPr>
                <w:lang w:eastAsia="ko-KR"/>
              </w:rPr>
              <w:t xml:space="preserve">: </w:t>
            </w:r>
            <w:r>
              <w:rPr>
                <w:rFonts w:cstheme="minorHAnsi"/>
                <w:lang w:eastAsia="ko-KR"/>
              </w:rPr>
              <w:t>≥£</w:t>
            </w:r>
            <w:r>
              <w:rPr>
                <w:lang w:eastAsia="ko-KR"/>
              </w:rPr>
              <w:t xml:space="preserve">52,000 versus &lt;£52,000 for income, most deprived </w:t>
            </w:r>
            <w:r w:rsidR="00AB0A6F">
              <w:rPr>
                <w:lang w:eastAsia="ko-KR"/>
              </w:rPr>
              <w:t xml:space="preserve">third </w:t>
            </w:r>
            <w:r>
              <w:rPr>
                <w:lang w:eastAsia="ko-KR"/>
              </w:rPr>
              <w:t xml:space="preserve">of TDI versus two least deprived </w:t>
            </w:r>
            <w:r w:rsidR="00AB0A6F">
              <w:rPr>
                <w:lang w:eastAsia="ko-KR"/>
              </w:rPr>
              <w:t xml:space="preserve">thirds </w:t>
            </w:r>
            <w:r>
              <w:rPr>
                <w:lang w:eastAsia="ko-KR"/>
              </w:rPr>
              <w:t xml:space="preserve">for </w:t>
            </w:r>
            <w:r w:rsidR="00152161">
              <w:rPr>
                <w:lang w:eastAsia="ko-KR"/>
              </w:rPr>
              <w:t>deprivation</w:t>
            </w:r>
          </w:p>
        </w:tc>
      </w:tr>
    </w:tbl>
    <w:p w14:paraId="3871E89E" w14:textId="77777777" w:rsidR="0050348B" w:rsidRPr="006C0FDB" w:rsidRDefault="0050348B" w:rsidP="00372914">
      <w:pPr>
        <w:rPr>
          <w:lang w:eastAsia="ko-KR"/>
        </w:rPr>
      </w:pPr>
    </w:p>
    <w:p w14:paraId="6BF18984" w14:textId="5E9E0B5B" w:rsidR="008D0AA8" w:rsidRDefault="00BC5AF1" w:rsidP="00211B89">
      <w:pPr>
        <w:pStyle w:val="Heading2"/>
        <w:rPr>
          <w:lang w:eastAsia="ko-KR"/>
        </w:rPr>
      </w:pPr>
      <w:r>
        <w:rPr>
          <w:lang w:eastAsia="ko-KR"/>
        </w:rPr>
        <w:lastRenderedPageBreak/>
        <w:t>Main</w:t>
      </w:r>
      <w:r w:rsidR="009D3240">
        <w:rPr>
          <w:lang w:eastAsia="ko-KR"/>
        </w:rPr>
        <w:t xml:space="preserve"> </w:t>
      </w:r>
      <w:r w:rsidR="00BC50F4">
        <w:rPr>
          <w:lang w:eastAsia="ko-KR"/>
        </w:rPr>
        <w:t>Mendelian Randomization</w:t>
      </w:r>
      <w:r>
        <w:rPr>
          <w:lang w:eastAsia="ko-KR"/>
        </w:rPr>
        <w:t xml:space="preserve"> </w:t>
      </w:r>
      <w:r w:rsidR="00211B89">
        <w:rPr>
          <w:lang w:eastAsia="ko-KR"/>
        </w:rPr>
        <w:t>Analysis</w:t>
      </w:r>
    </w:p>
    <w:p w14:paraId="31A10F0A" w14:textId="3AEAF5E9" w:rsidR="00B61716" w:rsidRDefault="00C33D3D" w:rsidP="009B6592">
      <w:r>
        <w:rPr>
          <w:lang w:eastAsia="ko-KR"/>
        </w:rPr>
        <w:t xml:space="preserve">We used </w:t>
      </w:r>
      <w:r w:rsidR="00BC50F4">
        <w:rPr>
          <w:lang w:eastAsia="ko-KR"/>
        </w:rPr>
        <w:t>Mendelian randomization</w:t>
      </w:r>
      <w:r>
        <w:rPr>
          <w:lang w:eastAsia="ko-KR"/>
        </w:rPr>
        <w:t xml:space="preserve"> to estimate the</w:t>
      </w:r>
      <w:r w:rsidR="005A5440">
        <w:rPr>
          <w:lang w:eastAsia="ko-KR"/>
        </w:rPr>
        <w:t xml:space="preserve"> causal</w:t>
      </w:r>
      <w:r>
        <w:rPr>
          <w:lang w:eastAsia="ko-KR"/>
        </w:rPr>
        <w:t xml:space="preserve"> association between each </w:t>
      </w:r>
      <w:r w:rsidR="00E043BD">
        <w:rPr>
          <w:lang w:eastAsia="ko-KR"/>
        </w:rPr>
        <w:t xml:space="preserve">health </w:t>
      </w:r>
      <w:r w:rsidR="00FE52C7">
        <w:rPr>
          <w:lang w:eastAsia="ko-KR"/>
        </w:rPr>
        <w:t>condition and risk factor</w:t>
      </w:r>
      <w:r w:rsidR="00AB0A6F">
        <w:rPr>
          <w:lang w:eastAsia="ko-KR"/>
        </w:rPr>
        <w:t xml:space="preserve"> and each outcome,</w:t>
      </w:r>
      <w:r w:rsidR="00E043BD">
        <w:rPr>
          <w:lang w:eastAsia="ko-KR"/>
        </w:rPr>
        <w:t xml:space="preserve"> </w:t>
      </w:r>
      <w:r>
        <w:rPr>
          <w:lang w:eastAsia="ko-KR"/>
        </w:rPr>
        <w:t xml:space="preserve">using the PRS as </w:t>
      </w:r>
      <w:r w:rsidR="005A5440">
        <w:rPr>
          <w:lang w:eastAsia="ko-KR"/>
        </w:rPr>
        <w:t>an</w:t>
      </w:r>
      <w:r>
        <w:rPr>
          <w:lang w:eastAsia="ko-KR"/>
        </w:rPr>
        <w:t xml:space="preserve"> instrument</w:t>
      </w:r>
      <w:r w:rsidR="00BC5AF1">
        <w:rPr>
          <w:lang w:eastAsia="ko-KR"/>
        </w:rPr>
        <w:t>al variable</w:t>
      </w:r>
      <w:r>
        <w:rPr>
          <w:lang w:eastAsia="ko-KR"/>
        </w:rPr>
        <w:t xml:space="preserve">, </w:t>
      </w:r>
      <w:r w:rsidR="006C0FDB">
        <w:rPr>
          <w:lang w:eastAsia="ko-KR"/>
        </w:rPr>
        <w:t xml:space="preserve">with age at </w:t>
      </w:r>
      <w:r w:rsidR="00705777">
        <w:rPr>
          <w:lang w:eastAsia="ko-KR"/>
        </w:rPr>
        <w:t>baseline assessment</w:t>
      </w:r>
      <w:r w:rsidR="006C0FDB">
        <w:rPr>
          <w:lang w:eastAsia="ko-KR"/>
        </w:rPr>
        <w:t xml:space="preserve">, </w:t>
      </w:r>
      <w:r w:rsidR="001068F7">
        <w:rPr>
          <w:lang w:eastAsia="ko-KR"/>
        </w:rPr>
        <w:t>sex</w:t>
      </w:r>
      <w:r w:rsidR="007603F9">
        <w:rPr>
          <w:lang w:eastAsia="ko-KR"/>
        </w:rPr>
        <w:t>,</w:t>
      </w:r>
      <w:r w:rsidR="00011619">
        <w:rPr>
          <w:lang w:eastAsia="ko-KR"/>
        </w:rPr>
        <w:t xml:space="preserve"> </w:t>
      </w:r>
      <w:r w:rsidR="005A5440">
        <w:rPr>
          <w:lang w:eastAsia="ko-KR"/>
        </w:rPr>
        <w:t xml:space="preserve">UK Biobank </w:t>
      </w:r>
      <w:r w:rsidR="00011619">
        <w:rPr>
          <w:lang w:eastAsia="ko-KR"/>
        </w:rPr>
        <w:t>recruitment centre and</w:t>
      </w:r>
      <w:r w:rsidR="006C0FDB">
        <w:rPr>
          <w:lang w:eastAsia="ko-KR"/>
        </w:rPr>
        <w:t xml:space="preserve"> </w:t>
      </w:r>
      <w:r w:rsidR="00A308B2">
        <w:rPr>
          <w:lang w:eastAsia="ko-KR"/>
        </w:rPr>
        <w:t>40 genetic principal component</w:t>
      </w:r>
      <w:r w:rsidR="00A308B2">
        <w:t>s</w:t>
      </w:r>
      <w:r w:rsidR="00706CC4">
        <w:t xml:space="preserve"> </w:t>
      </w:r>
      <w:r w:rsidR="00A308B2">
        <w:t>as covariates</w:t>
      </w:r>
      <w:r w:rsidR="00706CC4">
        <w:t xml:space="preserve">. </w:t>
      </w:r>
      <w:r w:rsidR="00A308B2">
        <w:t>We</w:t>
      </w:r>
      <w:r w:rsidR="007371C2">
        <w:t xml:space="preserve"> used the ivreg2 package in Stata (version 15.1)</w:t>
      </w:r>
      <w:r w:rsidR="009B6592">
        <w:t xml:space="preserve"> with robust standard errors, and </w:t>
      </w:r>
      <w:r w:rsidR="002E0F04">
        <w:t>tested for weak instrument bias</w:t>
      </w:r>
      <w:r w:rsidR="00A53C59">
        <w:t xml:space="preserve"> (using </w:t>
      </w:r>
      <w:proofErr w:type="spellStart"/>
      <w:r w:rsidR="00A53C59">
        <w:t>Kleibergen-Paap</w:t>
      </w:r>
      <w:proofErr w:type="spellEnd"/>
      <w:r w:rsidR="00A53C59">
        <w:t xml:space="preserve"> Wald </w:t>
      </w:r>
      <w:proofErr w:type="spellStart"/>
      <w:r w:rsidR="00A53C59">
        <w:t>rk</w:t>
      </w:r>
      <w:proofErr w:type="spellEnd"/>
      <w:r w:rsidR="00A53C59">
        <w:t xml:space="preserve"> F statistics)</w:t>
      </w:r>
      <w:r w:rsidR="002E0F04">
        <w:t xml:space="preserve"> to assess whether the PRS</w:t>
      </w:r>
      <w:r w:rsidR="005A5440">
        <w:t xml:space="preserve"> were</w:t>
      </w:r>
      <w:r w:rsidR="002E0F04">
        <w:t xml:space="preserve"> sufficiently </w:t>
      </w:r>
      <w:r w:rsidR="005A5440">
        <w:t>predictive of</w:t>
      </w:r>
      <w:r w:rsidR="002E0F04">
        <w:t xml:space="preserve"> the exposures</w:t>
      </w:r>
      <w:r w:rsidR="009B6592">
        <w:t xml:space="preserve"> </w:t>
      </w:r>
      <w:r w:rsidR="00813937">
        <w:fldChar w:fldCharType="begin" w:fldLock="1"/>
      </w:r>
      <w:r w:rsidR="00122D89">
        <w:instrText>ADDIN CSL_CITATION { "citationItems" : [ { "id" : "ITEM-1", "itemData" : { "DOI" : "10.1016/j.jeconom.2005.02.011", "ISSN" : "03044076", "abstract" : "We propose a novel statistic to test the rank of a matrix. The rank statistic overcomes deficiencies of existing rank statistics, like: a Kronecker covariance matrix for the canonical correlation rank statistic of Anderson [Annals of Mathematical Statistics (1951), 22, 327-351] sensitivity to the ordering of the variables for the LDU rank statistic of Cragg and Donald [Journal of the American Statistical Association (1996), 91, 1301-1309] and Gill and Lewbel [Journal of the American Statistical Association (1992), 87, 766-776] a limiting distribution that is not a standard chi-squared distribution for the rank statistic of Robin and Smith [Econometric Theory (2000), 16, 151-175] usage of numerical optimization for the objective function statistic of Cragg and Donald [Journal of Econometrics (1997), 76, 223-250] and ignoring the non-negativity restriction on the singular values in Ratsimalahelo [2002, Rank test based on matrix perturbation theory. Unpublished working paper, U.F.R. Science Economique, University de Franche-Comt\u00e9]. In the non-stationary cointegration case, the limiting distribution of the new rank statistic is identical to that of the Johansen trace statistic. \u00a9 2005 Elsevier B.V. All rights reserved.", "author" : [ { "dropping-particle" : "", "family" : "Kleibergen", "given" : "Frank", "non-dropping-particle" : "", "parse-names" : false, "suffix" : "" }, { "dropping-particle" : "", "family" : "Paap", "given" : "Richard", "non-dropping-particle" : "", "parse-names" : false, "suffix" : "" } ], "container-title" : "Journal of Econometrics", "id" : "ITEM-1", "issue" : "1", "issued" : { "date-parts" : [ [ "2006" ] ] }, "page" : "97-126", "title" : "Generalized reduced rank tests using the singular value decomposition", "type" : "article-journal", "volume" : "133" }, "uris" : [ "http://www.mendeley.com/documents/?uuid=d64ff129-139b-45ed-962f-9dd019ee94cc" ] } ], "mendeley" : { "formattedCitation" : "(23)", "plainTextFormattedCitation" : "(23)", "previouslyFormattedCitation" : "(23)" }, "properties" : { "noteIndex" : 0 }, "schema" : "https://github.com/citation-style-language/schema/raw/master/csl-citation.json" }</w:instrText>
      </w:r>
      <w:r w:rsidR="00813937">
        <w:fldChar w:fldCharType="separate"/>
      </w:r>
      <w:r w:rsidR="00CF372B" w:rsidRPr="00CF372B">
        <w:rPr>
          <w:noProof/>
        </w:rPr>
        <w:t>(23)</w:t>
      </w:r>
      <w:r w:rsidR="00813937">
        <w:fldChar w:fldCharType="end"/>
      </w:r>
      <w:r w:rsidR="00813937">
        <w:t xml:space="preserve">. </w:t>
      </w:r>
      <w:r w:rsidR="005A5440">
        <w:t>This Mendelian randomization</w:t>
      </w:r>
      <w:r w:rsidR="001068F7">
        <w:t xml:space="preserve"> analysis </w:t>
      </w:r>
      <w:r w:rsidR="00FF0D39">
        <w:t xml:space="preserve">estimates mean and risk differences for continuous </w:t>
      </w:r>
      <w:r w:rsidR="00FF0D39" w:rsidRPr="009D0CD4">
        <w:t>and binary</w:t>
      </w:r>
      <w:r w:rsidR="00EE35EE" w:rsidRPr="009D0CD4">
        <w:t xml:space="preserve"> o</w:t>
      </w:r>
      <w:r w:rsidR="00FF0D39" w:rsidRPr="009D0CD4">
        <w:t>utcomes respectively</w:t>
      </w:r>
      <w:r w:rsidR="007A2A9B" w:rsidRPr="009D0CD4">
        <w:t xml:space="preserve"> using additive structural mean models</w:t>
      </w:r>
      <w:r w:rsidR="00F21A39" w:rsidRPr="009D0CD4">
        <w:t xml:space="preserve"> </w:t>
      </w:r>
      <w:r w:rsidR="00F21A39" w:rsidRPr="009D0CD4">
        <w:fldChar w:fldCharType="begin" w:fldLock="1"/>
      </w:r>
      <w:r w:rsidR="00122D89">
        <w:instrText>ADDIN CSL_CITATION { "citationItems" : [ { "id" : "ITEM-1", "itemData" : { "DOI" : "10.1002/sim.5659", "ISBN" : "0277-6715", "ISSN" : "02776715", "PMID" : "23080538", "abstract" : "Mendelian randomization studies estimate causal effects using genetic variants as instruments. Instrumental variable methods are straightforward for linear models, but epidemiologists often use odds ratios to quantify effects. Also, odds ratios are often the quantities reported in meta-analyses. Many applications of Mendelian randomization dichotomize genotype and estimate the population causal log odds ratio for unit increase in exposure by dividing the genotype-disease log odds ratio by the difference in mean exposure between genotypes. This 'Wald-type' estimator is biased even in large samples, but whether the magnitude of bias is of practical importance is unclear. We study the large-sample bias of this estimator in a simple model with a continuous normally distributed exposure, a single unobserved confounder that is not an effect modifier, and interpretable parameters. We focus on parameter values that reflect scenarios in which we apply Mendelian randomization, including realistic values for the degree of confounding and strength of the causal effect. We evaluate this estimator and the causal odds ratio using numerical integration and obtain approximate analytic expressions to check results and gain insight. A small simulation study examines finite sample bias and mild violations of the normality assumption. For our simple data-generating model, we find that the Wald estimator is asymptotically biased with a bias of around 10% in fairly typical Mendelian randomization scenarios but which can be larger in more extreme situations. Recently developed methods such as structural mean models require fewer untestable assumptions and we recommend their use when the individual-level data they require are available. The Wald-type estimator may retain a role as an approximate method for meta-analysis based on summary data.", "author" : [ { "dropping-particle" : "", "family" : "Harbord", "given" : "Roger M.", "non-dropping-particle" : "", "parse-names" : false, "suffix" : "" }, { "dropping-particle" : "", "family" : "Didelez", "given" : "Vanessa", "non-dropping-particle" : "", "parse-names" : false, "suffix" : "" }, { "dropping-particle" : "", "family" : "Palmer", "given" : "Tom M.", "non-dropping-particle" : "", "parse-names" : false, "suffix" : "" }, { "dropping-particle" : "", "family" : "Meng", "given" : "Sha", "non-dropping-particle" : "", "parse-names" : false, "suffix" : "" }, { "dropping-particle" : "", "family" : "Sterne", "given" : "Jonathan A C", "non-dropping-particle" : "", "parse-names" : false, "suffix" : "" }, { "dropping-particle" : "", "family" : "Sheehan", "given" : "Nuala A.", "non-dropping-particle" : "", "parse-names" : false, "suffix" : "" } ], "container-title" : "Statistics in Medicine", "id" : "ITEM-1", "issue" : "7", "issued" : { "date-parts" : [ [ "2013" ] ] }, "page" : "1246-1258", "title" : "Severity of bias of a simple estimator of the causal odds ratio in Mendelian randomization studies", "type" : "article-journal", "volume" : "32" }, "uris" : [ "http://www.mendeley.com/documents/?uuid=2022b703-af87-4ea8-8973-fe565ad5d81e" ] }, { "id" : "ITEM-2", "itemData" : { "DOI" : "10.1080/01621459.2012.734171", "ISSN" : "01621459", "abstract" : "Instrumental variables (IVs) can be used to construct estimators of exposure effects on the outcomes of studies affected by nonignorable selection of the exposure. Estimators that fail to adjust for the effects of nonignorable selection will be biased and inconsistent. Such situations commonly arise in observational studies, but are also a problem for randomized experiments affected by nonignorable noncompliance. In this article, we review IV estimators for studies in which the outcome is binary, and consider the links between different approaches developed in the statistics and econometrics literatures. The implicit assumptions made by each method are highlighted and compared within our framework. We illustrate our findings through the reanalysis of a randomized placebo-controlled trial, and highlight important directions for future work in this area.", "author" : [ { "dropping-particle" : "", "family" : "Clarke", "given" : "Paul S.", "non-dropping-particle" : "", "parse-names" : false, "suffix" : "" }, { "dropping-particle" : "", "family" : "Windmeijer", "given" : "Frank", "non-dropping-particle" : "", "parse-names" : false, "suffix" : "" } ], "container-title" : "Journal of the American Statistical Association", "id" : "ITEM-2", "issue" : "500", "issued" : { "date-parts" : [ [ "2012" ] ] }, "page" : "1638-1652", "title" : "Instrumental variable estimators for binary outcomes", "type" : "article", "volume" : "107" }, "uris" : [ "http://www.mendeley.com/documents/?uuid=756fd536-6dd4-43ae-a698-49a577269b4e" ] }, { "id" : "ITEM-3", "itemData" : { "DOI" : "10.1093/biostatistics/kxq024", "ISSN" : "14654644", "abstract" : "Structural mean models (SMMs) were originally formulated to estimate causal effects among those selecting treatment in randomized controlled trials affected by nonignorable noncompliance. It has already been established that SMMs can identify these causal effects in randomized placebo-controlled trials under fairly weak assumptions. SMMs are now being used to analyze other types of study where identification depends on a no effect modification assumption. We highlight how this assumption depends crucially on the unknown causal model that generated the data, and so is difficult to justify. However, we also highlight that, if treatment selection is monotonic, additive and multiplicative SMMs do identify local (or complier) causal effects, but that the double-logistic SMM estimator does not without further assumptions. We clarify the proper interpretation of inferences from SMMs by means of an application and a simulation study.", "author" : [ { "dropping-particle" : "", "family" : "Clarke", "given" : "Paul S.", "non-dropping-particle" : "", "parse-names" : false, "suffix" : "" }, { "dropping-particle" : "", "family" : "Windmeijer", "given" : "Frank", "non-dropping-particle" : "", "parse-names" : false, "suffix" : "" } ], "container-title" : "Biostatistics", "id" : "ITEM-3", "issue" : "4", "issued" : { "date-parts" : [ [ "2010" ] ] }, "page" : "756-770", "title" : "Identification of causal effects on binary outcomes using structural mean models", "type" : "article-journal", "volume" : "11" }, "uris" : [ "http://www.mendeley.com/documents/?uuid=7aa6aca3-91dc-4feb-8152-a5c60e9644ec" ] } ], "mendeley" : { "formattedCitation" : "(24\u201326)", "plainTextFormattedCitation" : "(24\u201326)", "previouslyFormattedCitation" : "(24\u201326)" }, "properties" : { "noteIndex" : 0 }, "schema" : "https://github.com/citation-style-language/schema/raw/master/csl-citation.json" }</w:instrText>
      </w:r>
      <w:r w:rsidR="00F21A39" w:rsidRPr="009D0CD4">
        <w:fldChar w:fldCharType="separate"/>
      </w:r>
      <w:r w:rsidR="00CF372B" w:rsidRPr="00CF372B">
        <w:rPr>
          <w:noProof/>
        </w:rPr>
        <w:t>(24–26)</w:t>
      </w:r>
      <w:r w:rsidR="00F21A39" w:rsidRPr="009D0CD4">
        <w:fldChar w:fldCharType="end"/>
      </w:r>
      <w:r w:rsidR="00FF0D39" w:rsidRPr="009D0CD4">
        <w:t xml:space="preserve">. </w:t>
      </w:r>
      <w:r w:rsidR="003C6F77" w:rsidRPr="009D0CD4">
        <w:t>Mean differences are interpreted as the</w:t>
      </w:r>
      <w:r w:rsidR="003C6F77">
        <w:t xml:space="preserve"> average change in the outcome over all participants</w:t>
      </w:r>
      <w:r w:rsidR="002E0F04">
        <w:t xml:space="preserve"> for having the exposure</w:t>
      </w:r>
      <w:r w:rsidR="003C6F77">
        <w:t>, and risk differences are interpreted as the absolute percentage point change in proportion of participants with the outcome</w:t>
      </w:r>
      <w:r w:rsidR="002E0F04">
        <w:t xml:space="preserve"> for having the exposure</w:t>
      </w:r>
      <w:r w:rsidR="003C6F77">
        <w:t xml:space="preserve"> (as in a linear probability model). </w:t>
      </w:r>
      <w:r w:rsidR="003C6F77" w:rsidRPr="00EF7A95">
        <w:t xml:space="preserve">For </w:t>
      </w:r>
      <w:r w:rsidR="00484696" w:rsidRPr="00EF7A95">
        <w:t>health conditions</w:t>
      </w:r>
      <w:r w:rsidR="001A7C66" w:rsidRPr="00EF7A95">
        <w:t xml:space="preserve">, we are measuring the effects of </w:t>
      </w:r>
      <w:r w:rsidR="00D92D90">
        <w:t xml:space="preserve">genetic </w:t>
      </w:r>
      <w:r w:rsidR="001A7C66" w:rsidRPr="00EF7A95">
        <w:t xml:space="preserve">liability to </w:t>
      </w:r>
      <w:r w:rsidR="00484696" w:rsidRPr="00EF7A95">
        <w:t xml:space="preserve">the </w:t>
      </w:r>
      <w:r w:rsidR="00455B65" w:rsidRPr="00EF7A95">
        <w:t xml:space="preserve">health condition </w:t>
      </w:r>
      <w:r w:rsidR="00455B65" w:rsidRPr="00EF7A95">
        <w:fldChar w:fldCharType="begin" w:fldLock="1"/>
      </w:r>
      <w:r w:rsidR="00122D89">
        <w:instrText>ADDIN CSL_CITATION { "citationItems" : [ { "id" : "ITEM-1", "itemData" : { "DOI" : "10.1007/s10654-018-0424-6", "ISSN" : "15737284", "abstract" : "Mendelian randomization uses genetic variants to make causal inferences about a modifiable exposure. Subject to a genetic variant satisfying the instrumental variable assumptions, an association between the variant and outcome implies a causal effect of the exposure on the outcome. Complications arise with a binary exposure that is a dichotomization of a continuous risk factor (for example, hypertension is a dichotomization of blood pressure). This can lead to violation of the exclusion restriction assumption: the genetic variant can influence the outcome via the continuous risk factor even if the binary exposure does not change. Provided the instrumental variable assumptions are satisfied for the underlying continuous risk factor, causal inferences for the binary exposure are valid for the continuous risk factor. Causal estimates for the binary exposure assume the causal effect is a stepwise function at the point of dichotomization. Even then, estimation requires further parametric assumptions. Under monotonicity, the causal estimate represents the average causal effect in `compliers', individuals for whom the binary exposure would be present if they have the genetic variant and absent otherwise. Unlike in randomized trials, genetic compliers are unlikely to be a large or representative subgroup of the population. Under homogeneity, the causal effect of the exposure on the outcome is assumed constant in all individuals; often an unrealistic assumption. We here provide methods for causal estimation with a binary exposure (although subject to all the above caveats). Mendelian randomization investigations with a dichotomized binary exposure should be conceptualized in terms of an underlying continuous variable.", "author" : [ { "dropping-particle" : "", "family" : "Burgess", "given" : "Stephen", "non-dropping-particle" : "", "parse-names" : false, "suffix" : "" }, { "dropping-particle" : "", "family" : "Labrecque", "given" : "Jeremy A.", "non-dropping-particle" : "", "parse-names" : false, "suffix" : "" } ], "container-title" : "European Journal of Epidemiology", "id" : "ITEM-1", "issue" : "10", "issued" : { "date-parts" : [ [ "2018" ] ] }, "page" : "947-952", "title" : "Mendelian randomization with a binary exposure variable: interpretation and presentation of causal estimates", "type" : "article-journal", "volume" : "33" }, "uris" : [ "http://www.mendeley.com/documents/?uuid=aecbe517-3818-4032-ab89-e2d24f02d5fc" ] } ], "mendeley" : { "formattedCitation" : "(27)", "plainTextFormattedCitation" : "(27)", "previouslyFormattedCitation" : "(27)" }, "properties" : { "noteIndex" : 0 }, "schema" : "https://github.com/citation-style-language/schema/raw/master/csl-citation.json" }</w:instrText>
      </w:r>
      <w:r w:rsidR="00455B65" w:rsidRPr="00EF7A95">
        <w:fldChar w:fldCharType="separate"/>
      </w:r>
      <w:r w:rsidR="00CF372B" w:rsidRPr="00CF372B">
        <w:rPr>
          <w:noProof/>
        </w:rPr>
        <w:t>(27)</w:t>
      </w:r>
      <w:r w:rsidR="00455B65" w:rsidRPr="00EF7A95">
        <w:fldChar w:fldCharType="end"/>
      </w:r>
      <w:r w:rsidR="00455B65" w:rsidRPr="00EF7A95">
        <w:t xml:space="preserve">. The </w:t>
      </w:r>
      <w:r w:rsidR="00FF0D39" w:rsidRPr="00EF7A95">
        <w:t xml:space="preserve">analysis of </w:t>
      </w:r>
      <w:r w:rsidR="00B61716" w:rsidRPr="00EF7A95">
        <w:t>breast</w:t>
      </w:r>
      <w:r w:rsidR="00B61716">
        <w:t xml:space="preserve"> cancer</w:t>
      </w:r>
      <w:r w:rsidR="00FF0D39">
        <w:t xml:space="preserve"> as an exposure was restricted to </w:t>
      </w:r>
      <w:r w:rsidR="00B61716">
        <w:t>women.</w:t>
      </w:r>
      <w:r w:rsidR="009E13EA">
        <w:t xml:space="preserve"> </w:t>
      </w:r>
      <w:r w:rsidR="00AB0A6F">
        <w:t xml:space="preserve">Despite the limitations of </w:t>
      </w:r>
      <w:r w:rsidR="002E0F04">
        <w:t>an</w:t>
      </w:r>
      <w:r w:rsidR="00AB0A6F">
        <w:t xml:space="preserve"> approach</w:t>
      </w:r>
      <w:r w:rsidR="002E0F04">
        <w:t xml:space="preserve"> based on statistical significance</w:t>
      </w:r>
      <w:r w:rsidR="00684791">
        <w:t xml:space="preserve"> </w:t>
      </w:r>
      <w:r w:rsidR="00684791">
        <w:fldChar w:fldCharType="begin" w:fldLock="1"/>
      </w:r>
      <w:r w:rsidR="00122D89">
        <w:instrText>ADDIN CSL_CITATION { "citationItems" : [ { "id" : "ITEM-1", "itemData" : { "DOI" : "10.1136/bmj.322.7280.226", "ISSN" : "14685833", "abstract" : "P values, or significance levels, measure the strength of the evidence against the null hypothesis; the smaller the P value, the stronger the evidence against the null hypothesis An arbitrary division of results, into \u201csignificant\u201d or \u201cnon-significant\u201d according to the P value, was not the intention of the founders of statistical inference A P value of 0.05 need not provide strong evidence against the null hypothesis, but it is reasonable to say that P&lt;0.001 does. In the results sections of papers the precise P value should be presented, without reference to arbitrary thresholds Results of medical research should not be reported as \u201csignificant\u201d or \u201cnon-significant\u201d but should be interpreted in the context of the type of study and other available evidence. Bias or confounding should always be considered for findings with low P values To stop the discrediting of medical research by chance findings we need more powerful studies", "author" : [ { "dropping-particle" : "", "family" : "Sterne", "given" : "Jonathan A.C.", "non-dropping-particle" : "", "parse-names" : false, "suffix" : "" }, { "dropping-particle" : "", "family" : "Smith", "given" : "George Davey", "non-dropping-particle" : "", "parse-names" : false, "suffix" : "" }, { "dropping-particle" : "", "family" : "Cox", "given" : "D. R.", "non-dropping-particle" : "", "parse-names" : false, "suffix" : "" } ], "container-title" : "BMJ", "id" : "ITEM-1", "issue" : "7280", "issued" : { "date-parts" : [ [ "2001" ] ] }, "page" : "226", "title" : "Sifting the evidence\u2014what's wrong with significance tests?", "type" : "article-journal", "volume" : "322" }, "uris" : [ "http://www.mendeley.com/documents/?uuid=09ed1364-b370-4ab6-bd30-ba424d092017" ] } ], "mendeley" : { "formattedCitation" : "(28)", "plainTextFormattedCitation" : "(28)", "previouslyFormattedCitation" : "(28)" }, "properties" : { "noteIndex" : 0 }, "schema" : "https://github.com/citation-style-language/schema/raw/master/csl-citation.json" }</w:instrText>
      </w:r>
      <w:r w:rsidR="00684791">
        <w:fldChar w:fldCharType="separate"/>
      </w:r>
      <w:r w:rsidR="00CF372B" w:rsidRPr="00CF372B">
        <w:rPr>
          <w:noProof/>
        </w:rPr>
        <w:t>(28)</w:t>
      </w:r>
      <w:r w:rsidR="00684791">
        <w:fldChar w:fldCharType="end"/>
      </w:r>
      <w:r w:rsidR="00AB0A6F">
        <w:t>, the number of results generated in these analyses necessitated a decision about which results to present in the main paper. Therefore, i</w:t>
      </w:r>
      <w:r w:rsidR="00706CC4">
        <w:t>n the main table of results, w</w:t>
      </w:r>
      <w:r w:rsidR="009E13EA">
        <w:t>e report results with a P value less than 0.002</w:t>
      </w:r>
      <w:r w:rsidR="00706CC4">
        <w:t>6</w:t>
      </w:r>
      <w:r w:rsidR="009E13EA">
        <w:t xml:space="preserve"> (a</w:t>
      </w:r>
      <w:r w:rsidR="00E634A3">
        <w:t xml:space="preserve"> Bonferroni-corrected</w:t>
      </w:r>
      <w:r w:rsidR="009E13EA">
        <w:t xml:space="preserve"> P value of 0.05 </w:t>
      </w:r>
      <w:r w:rsidR="00E634A3">
        <w:t>divided by</w:t>
      </w:r>
      <w:r w:rsidR="009E13EA">
        <w:t xml:space="preserve"> </w:t>
      </w:r>
      <w:r w:rsidR="00706CC4">
        <w:t>19</w:t>
      </w:r>
      <w:r w:rsidR="009E13EA">
        <w:t xml:space="preserve"> outcomes, </w:t>
      </w:r>
      <w:r w:rsidR="00E634A3">
        <w:t>with no correction</w:t>
      </w:r>
      <w:r w:rsidR="009E13EA">
        <w:t xml:space="preserve"> for multiple exposures)</w:t>
      </w:r>
      <w:r w:rsidR="00E634A3">
        <w:t>, while full results are reported in supplementary tables.</w:t>
      </w:r>
      <w:r w:rsidR="00233520">
        <w:t xml:space="preserve"> </w:t>
      </w:r>
      <w:r w:rsidR="002E0F04">
        <w:t>However, we considered the public health implications of all effect estimates when interpreting results.</w:t>
      </w:r>
    </w:p>
    <w:p w14:paraId="79E09355" w14:textId="3ACD4AD7" w:rsidR="00BC5AF1" w:rsidRDefault="007603F9" w:rsidP="006C0FDB">
      <w:r>
        <w:t xml:space="preserve">To compare the </w:t>
      </w:r>
      <w:r w:rsidR="00BC50F4">
        <w:rPr>
          <w:lang w:eastAsia="ko-KR"/>
        </w:rPr>
        <w:t xml:space="preserve">Mendelian randomization </w:t>
      </w:r>
      <w:r w:rsidR="00AB0A6F">
        <w:t xml:space="preserve">results </w:t>
      </w:r>
      <w:r w:rsidRPr="00706CC4">
        <w:t>with associations</w:t>
      </w:r>
      <w:r w:rsidR="00706CC4">
        <w:t xml:space="preserve"> from non-genetic analysis</w:t>
      </w:r>
      <w:r>
        <w:t>, w</w:t>
      </w:r>
      <w:r w:rsidR="00BC5AF1">
        <w:t>e</w:t>
      </w:r>
      <w:r w:rsidR="00E676A9">
        <w:t xml:space="preserve"> </w:t>
      </w:r>
      <w:r w:rsidR="00BC5AF1">
        <w:t xml:space="preserve">estimated the </w:t>
      </w:r>
      <w:r w:rsidR="00AD0783">
        <w:t xml:space="preserve">multivariable adjusted </w:t>
      </w:r>
      <w:r w:rsidR="00BC5AF1">
        <w:t>associations between the exposures and outcomes using linear regression</w:t>
      </w:r>
      <w:r w:rsidR="00C83199">
        <w:t>,</w:t>
      </w:r>
      <w:r w:rsidR="00034408">
        <w:t xml:space="preserve"> with age</w:t>
      </w:r>
      <w:r w:rsidR="00011619">
        <w:t>,</w:t>
      </w:r>
      <w:r w:rsidR="00034408">
        <w:t xml:space="preserve"> sex</w:t>
      </w:r>
      <w:r w:rsidR="00011619">
        <w:t>, recruitment centre and 40 genetic principle components</w:t>
      </w:r>
      <w:r w:rsidR="00034408">
        <w:t xml:space="preserve"> as covariates</w:t>
      </w:r>
      <w:r w:rsidR="00377712">
        <w:t>, i.e. observational analyses without genetic variables</w:t>
      </w:r>
      <w:r w:rsidR="00034408">
        <w:t xml:space="preserve">. </w:t>
      </w:r>
      <w:r w:rsidR="004647ED">
        <w:t>T</w:t>
      </w:r>
      <w:r w:rsidR="00AF3381">
        <w:t>hese</w:t>
      </w:r>
      <w:r w:rsidR="00034408">
        <w:t xml:space="preserve"> are </w:t>
      </w:r>
      <w:r w:rsidR="00AF3381">
        <w:t>linear probability models for binary outcomes</w:t>
      </w:r>
      <w:r w:rsidR="0047416E">
        <w:t xml:space="preserve"> (rather than logistic regression models)</w:t>
      </w:r>
      <w:r w:rsidR="00C8773B">
        <w:t>,</w:t>
      </w:r>
      <w:r w:rsidR="00034408">
        <w:t xml:space="preserve"> </w:t>
      </w:r>
      <w:r w:rsidR="0047416E">
        <w:t>which</w:t>
      </w:r>
      <w:r w:rsidR="005A5440">
        <w:t xml:space="preserve"> were necessary to be able to compare</w:t>
      </w:r>
      <w:r w:rsidR="0047416E">
        <w:t xml:space="preserve"> </w:t>
      </w:r>
      <w:r w:rsidR="005A5440">
        <w:t xml:space="preserve">with </w:t>
      </w:r>
      <w:r w:rsidR="0047416E">
        <w:t>the Mendelian randomization analyses</w:t>
      </w:r>
      <w:r w:rsidR="005A5440">
        <w:t>,</w:t>
      </w:r>
      <w:r w:rsidR="0047416E">
        <w:t xml:space="preserve"> as they are</w:t>
      </w:r>
      <w:r w:rsidR="004647ED">
        <w:t xml:space="preserve"> equivalent to additive structural mean models</w:t>
      </w:r>
      <w:r w:rsidR="00BC5AF1">
        <w:t>.</w:t>
      </w:r>
      <w:r w:rsidR="002E0F04">
        <w:t xml:space="preserve"> </w:t>
      </w:r>
      <w:r w:rsidR="00233520">
        <w:t xml:space="preserve">We also </w:t>
      </w:r>
      <w:r w:rsidR="004E1E8F">
        <w:t>performed endogeneity tests</w:t>
      </w:r>
      <w:r w:rsidR="00C8773B">
        <w:t xml:space="preserve"> </w:t>
      </w:r>
      <w:r w:rsidR="00CB28D7">
        <w:fldChar w:fldCharType="begin" w:fldLock="1"/>
      </w:r>
      <w:r w:rsidR="00122D89">
        <w:instrText>ADDIN CSL_CITATION { "citationItems" : [ { "id" : "ITEM-1", "itemData" : { "ISBN" : "9780691010182", "abstract" : "This book is designed to serve as the textbook for a first-year graduate course in econometrics. It has two distinguishing features. First, it covers a full range of techniques with the estimation method called the Generalized Method of Moments (GMM) as the organizing principle. I believe this unified approach is the most efficient way to cover the first-year materials in an accessible yet rigorous manner. Second, most chapters include a section examining in detail original applied arti- cles from such diverse fields in economics as industrial organization, labor, finance, international, and macroeconomics. So the reader will know how to use the tech- niques covered in the chapter and under what conditions they are applicable. Over the last several years, the lecture notes on which this book is based have been used at the University of Pennsylvania, Columbia University, Prince- ton University, the University of Tokyo, Boston College, Harvard University, and Ohio State University. Students seem to like the book a lot. My own experience from teaching out of the book is that students think the book is better than the instructor.", "author" : [ { "dropping-particle" : "", "family" : "Hayashi", "given" : "Fumio", "non-dropping-particle" : "", "parse-names" : false, "suffix" : "" } ], "container-title" : "Princeton University Press", "id" : "ITEM-1", "issued" : { "date-parts" : [ [ "2000" ] ] }, "number-of-pages" : "233-234", "title" : "Econometrics", "type" : "book" }, "uris" : [ "http://www.mendeley.com/documents/?uuid=8a630a81-b361-4683-acbe-d73c2eeec408" ] } ], "mendeley" : { "formattedCitation" : "(29)", "plainTextFormattedCitation" : "(29)", "previouslyFormattedCitation" : "(29)" }, "properties" : { "noteIndex" : 0 }, "schema" : "https://github.com/citation-style-language/schema/raw/master/csl-citation.json" }</w:instrText>
      </w:r>
      <w:r w:rsidR="00CB28D7">
        <w:fldChar w:fldCharType="separate"/>
      </w:r>
      <w:r w:rsidR="00CF372B" w:rsidRPr="00CF372B">
        <w:rPr>
          <w:noProof/>
        </w:rPr>
        <w:t>(29)</w:t>
      </w:r>
      <w:r w:rsidR="00CB28D7">
        <w:fldChar w:fldCharType="end"/>
      </w:r>
      <w:r w:rsidR="004E1E8F">
        <w:t xml:space="preserve"> to </w:t>
      </w:r>
      <w:r w:rsidR="00FF0D39">
        <w:t xml:space="preserve">test </w:t>
      </w:r>
      <w:r w:rsidR="004E1E8F">
        <w:t xml:space="preserve">whether </w:t>
      </w:r>
      <w:r w:rsidR="00AF3381">
        <w:t xml:space="preserve">the </w:t>
      </w:r>
      <w:r w:rsidR="00BC50F4">
        <w:rPr>
          <w:lang w:eastAsia="ko-KR"/>
        </w:rPr>
        <w:t xml:space="preserve">Mendelian randomization </w:t>
      </w:r>
      <w:r w:rsidR="00AF3381">
        <w:t>and multivariable adjusted</w:t>
      </w:r>
      <w:r w:rsidR="00377712">
        <w:t xml:space="preserve"> association</w:t>
      </w:r>
      <w:r w:rsidR="00AF3381">
        <w:t xml:space="preserve"> estimates</w:t>
      </w:r>
      <w:r w:rsidR="004E1E8F">
        <w:t xml:space="preserve"> </w:t>
      </w:r>
      <w:r w:rsidR="00FF0D39">
        <w:t>differed</w:t>
      </w:r>
      <w:r w:rsidR="005653CD">
        <w:t>, where a low P value indicates there was evidence the Mendelian randomization and multivariable effects were different</w:t>
      </w:r>
      <w:r w:rsidR="009E2408">
        <w:t>.</w:t>
      </w:r>
    </w:p>
    <w:p w14:paraId="66BF94C1" w14:textId="77777777" w:rsidR="00813937" w:rsidRDefault="00813937" w:rsidP="00813937">
      <w:pPr>
        <w:pStyle w:val="Heading2"/>
      </w:pPr>
      <w:r>
        <w:t>Sensitivity Analyses</w:t>
      </w:r>
    </w:p>
    <w:p w14:paraId="1AE48EF3" w14:textId="055AF1D4" w:rsidR="007A09F7" w:rsidRDefault="00976D89" w:rsidP="00976D89">
      <w:r>
        <w:t xml:space="preserve">The robustness of </w:t>
      </w:r>
      <w:r w:rsidR="00BC50F4">
        <w:rPr>
          <w:lang w:eastAsia="ko-KR"/>
        </w:rPr>
        <w:t xml:space="preserve">Mendelian randomization </w:t>
      </w:r>
      <w:r>
        <w:t>analyses is reliant on the assumption that the SNPs, and therefore PRS, do not affect the outcome except through the exposure</w:t>
      </w:r>
      <w:r w:rsidR="00685A24">
        <w:t>, i.e. the SNPs are not pleiotropic</w:t>
      </w:r>
      <w:r>
        <w:t xml:space="preserve">. We tested this assumption by </w:t>
      </w:r>
      <w:r w:rsidR="00685A24">
        <w:t>conducting</w:t>
      </w:r>
      <w:r>
        <w:t xml:space="preserve"> </w:t>
      </w:r>
      <w:r w:rsidR="00286A00">
        <w:t>sensitivity</w:t>
      </w:r>
      <w:r>
        <w:t xml:space="preserve"> </w:t>
      </w:r>
      <w:r w:rsidR="00BC50F4">
        <w:rPr>
          <w:lang w:eastAsia="ko-KR"/>
        </w:rPr>
        <w:t xml:space="preserve">Mendelian randomization </w:t>
      </w:r>
      <w:r>
        <w:t>analyses, including inverse-variance weighted</w:t>
      </w:r>
      <w:r w:rsidR="00685A24">
        <w:t xml:space="preserve"> (IVW)</w:t>
      </w:r>
      <w:r>
        <w:t>, MR Egger</w:t>
      </w:r>
      <w:r w:rsidR="007A09F7">
        <w:t xml:space="preserve"> (an indicator of directional pleiotropy)</w:t>
      </w:r>
      <w:r>
        <w:t>, weight</w:t>
      </w:r>
      <w:r w:rsidR="00F20266">
        <w:t>ed</w:t>
      </w:r>
      <w:r>
        <w:t xml:space="preserve"> median</w:t>
      </w:r>
      <w:r w:rsidR="00F20266">
        <w:t>, weighted</w:t>
      </w:r>
      <w:r>
        <w:t xml:space="preserve"> mode and simple mode analyses </w:t>
      </w:r>
      <w:r>
        <w:fldChar w:fldCharType="begin" w:fldLock="1"/>
      </w:r>
      <w:r w:rsidR="00122D89">
        <w:instrText>ADDIN CSL_CITATION { "citationItems" : [ { "id" : "ITEM-1", "itemData" : { "DOI" : "10.3945/ajcn.115.118216", "ISSN" : "19383207", "abstract" : "Mendelian randomization (MR) is an increasingly important tool for appraising causality in observational epidemiology. The technique exploits the principle that genotypes are not generally susceptible to reverse causation bias and confounding, reflecting their fixed nature and Mendel's first and second laws of inheritance. The approach is, however, subject to important limitations and assumptions that, if unaddressed or compounded by poor study design, can lead to erroneous conclusions. Nevertheless, the advent of 2-sample approaches (in which exposure and outcome are measured in separate samples) and the increasing availability of open-access data from large consortia of genomewide association studies and population biobanks mean that the approach is likely to become routine practice in evidence synthesis and causal inference research. In this article we provide an overview of the design, analysis, and interpretation of MR studies, with a special emphasis on assumptions and limitations. We also consider different analytic strategies for strengthening causal inference. Although impossible to prove causality with any single approach, MR is a highly cost-effective strategy for prioritizing intervention targets for disease prevention and for strengthening the evidence base for public health policy.", "author" : [ { "dropping-particle" : "", "family" : "Haycock", "given" : "Philip C.", "non-dropping-particle" : "", "parse-names" : false, "suffix" : "" }, { "dropping-particle" : "", "family" : "Burgess", "given" : "Stephen", "non-dropping-particle" : "", "parse-names" : false, "suffix" : "" }, { "dropping-particle" : "", "family" : "Wade", "given" : "Kaitlin H.", "non-dropping-particle" : "", "parse-names" : false, "suffix" : "" }, { "dropping-particle" : "", "family" : "Bowden", "given" : "Jack", "non-dropping-particle" : "", "parse-names" : false, "suffix" : "" }, { "dropping-particle" : "", "family" : "Relton", "given" : "Caroline", "non-dropping-particle" : "", "parse-names" : false, "suffix" : "" }, { "dropping-particle" : "", "family" : "Smith", "given" : "George Davey", "non-dropping-particle" : "", "parse-names" : false, "suffix" : "" } ], "container-title" : "American Journal of Clinical Nutrition", "id" : "ITEM-1", "issue" : "4", "issued" : { "date-parts" : [ [ "2016" ] ] }, "page" : "965-978", "title" : "Best (but oft-forgotten) practices: The design, analysis, and interpretation of Mendelian randomization studies", "type" : "article", "volume" : "103" }, "uris" : [ "http://www.mendeley.com/documents/?uuid=995650e5-7a08-4ab1-9df7-a46a60053036" ] }, { "id" : "ITEM-2", "itemData" : { "DOI" : "10.1007/s10654-015-0011-z", "ISBN" : "1573-7284 (Electronic)\\r0393-2990 (Linking)", "ISSN" : "15737284", "PMID" : "25773750", "abstract" : "Finding individual-level data for adequately-powered Mendelian randomization analyses may be problematic. As publicly-available summarized data on genetic associations with disease outcomes from large consortia are becoming more abundant, use of published data is an attractive analysis strategy for obtaining precise estimates of the causal effects of risk factors on outcomes. We detail the necessary steps for conducting Mendelian randomization investigations using published data, and present novel statistical methods for combining data on the associations of multiple (correlated or uncorrelated) genetic variants with the risk factor and outcome into a single causal effect estimate. A two-sample analysis strategy may be employed, in which evidence on the gene-risk factor and gene-outcome associations are taken from different data sources. These approaches allow the efficient identification of risk factors that are suitable targets for clinical intervention from published data, although the ability to assess the assumptions necessary for causal inference is diminished. Methods and guidance are illustrated using the example of the causal effect of serum calcium levels on fasting glucose concentrations. The estimated causal effect of a 1 standard deviation (0.13\u00a0mmol/L) increase in calcium levels on fasting glucose (mM) using a single lead variant from the CASR gene region is 0.044 (95\u00a0% credible interval -0.002, 0.100). In contrast, using our method to account for the correlation between variants, the corresponding estimate using 17 genetic variants is 0.022 (95\u00a0% credible interval 0.009, 0.035), a more clearly positive causal effect.", "author" : [ { "dropping-particle" : "", "family" : "Burgess", "given" : "Stephen", "non-dropping-particle" : "", "parse-names" : false, "suffix" : "" }, { "dropping-particle" : "", "family" : "Scott", "given" : "Robert A.", "non-dropping-particle" : "", "parse-names" : false, "suffix" : "" }, { "dropping-particle" : "", "family" : "Timpson", "given" : "Nicholas J.", "non-dropping-particle" : "", "parse-names" : false, "suffix" : "" }, { "dropping-particle" : "", "family" : "Smith", "given" : "George Davey", "non-dropping-particle" : "", "parse-names" : false, "suffix" : "" }, { "dropping-particle" : "", "family" : "Thompson", "given" : "Simon G.", "non-dropping-particle" : "", "parse-names" : false, "suffix" : "" } ], "container-title" : "European Journal of Epidemiology", "id" : "ITEM-2", "issue" : "7", "issued" : { "date-parts" : [ [ "2015" ] ] }, "page" : "543-552", "title" : "Using published data in Mendelian randomization: A blueprint for efficient identification of causal risk factors", "type" : "article-journal", "volume" : "30" }, "uris" : [ "http://www.mendeley.com/documents/?uuid=b2fc34e3-49b4-4edb-9440-feec78d305b9" ] }, { "id" : "ITEM-3", "itemData" : { "DOI" : "10.1093/aje/kwt084", "ISSN" : "00029262", "PMID" : "23863760", "abstract" : "Mendelian randomization (MR) is a method for estimating the causal relationship between an exposure and an outcome using a genetic factor as an instrumental variable (IV) for the exposure. In the traditional MR setting, data on the IV, exposure, and outcome are available for all participants. However, obtaining complete exposure data may be difficult in some settings, due to high measurement costs or lack of appropriate biospecimens. We used simulated data sets to assess statistical power and bias for MR when exposure data are available for a subset (or an independent set) of participants. We show that obtaining exposure data for a subset of participants is a cost-efficient strategy, often having negligible effects on power in comparison with a traditional complete-data analysis. The size of the subset needed to achieve maximum power depends on IV strength, and maximum power is approximately equal to the power of traditional IV estimators. Weak IVs are shown to lead to bias towards the null when the subsample is small and towards the confounded association when the subset is relatively large. Various approaches for confidence interval calculation are considered. These results have important implications for reducing the costs and increasing the feasibility of MR studies.", "author" : [ { "dropping-particle" : "", "family" : "Pierce", "given" : "Brandon L.", "non-dropping-particle" : "", "parse-names" : false, "suffix" : "" }, { "dropping-particle" : "", "family" : "Burgess", "given" : "Stephen", "non-dropping-particle" : "", "parse-names" : false, "suffix" : "" } ], "container-title" : "American Journal of Epidemiology", "id" : "ITEM-3", "issue" : "7", "issued" : { "date-parts" : [ [ "2013" ] ] }, "page" : "1177-1184", "title" : "Efficient design for mendelian randomization studies: Subsample and 2-sample instrumental variable estimators", "type" : "article-journal", "volume" : "178" }, "uris" : [ "http://www.mendeley.com/documents/?uuid=eb2929ce-3c31-44d9-b925-31c595eb3656" ] } ], "mendeley" : { "formattedCitation" : "(30\u201332)", "plainTextFormattedCitation" : "(30\u201332)", "previouslyFormattedCitation" : "(30\u201332)" }, "properties" : { "noteIndex" : 0 }, "schema" : "https://github.com/citation-style-language/schema/raw/master/csl-citation.json" }</w:instrText>
      </w:r>
      <w:r>
        <w:fldChar w:fldCharType="separate"/>
      </w:r>
      <w:r w:rsidR="00CF372B" w:rsidRPr="00CF372B">
        <w:rPr>
          <w:noProof/>
        </w:rPr>
        <w:t>(30–32)</w:t>
      </w:r>
      <w:r>
        <w:fldChar w:fldCharType="end"/>
      </w:r>
      <w:r>
        <w:t>. We also measured Cochran’s Q statistic</w:t>
      </w:r>
      <w:r w:rsidR="00685A24">
        <w:t xml:space="preserve"> from the IVW analyses</w:t>
      </w:r>
      <w:r w:rsidR="001111C9">
        <w:t xml:space="preserve"> (a measure of heterogeneity in the effects of individual SNPs on the outcome)</w:t>
      </w:r>
      <w:r w:rsidR="00F20266">
        <w:t>, an indicator of</w:t>
      </w:r>
      <w:r w:rsidR="001111C9">
        <w:t xml:space="preserve"> </w:t>
      </w:r>
      <w:r w:rsidR="00F20266">
        <w:t xml:space="preserve">pleiotropy </w:t>
      </w:r>
      <w:r w:rsidR="00F20266">
        <w:fldChar w:fldCharType="begin" w:fldLock="1"/>
      </w:r>
      <w:r w:rsidR="00122D89">
        <w:instrText>ADDIN CSL_CITATION { "citationItems" : [ { "id" : "ITEM-1", "itemData" : { "DOI" : "10.1002/sim.6522", "ISSN" : "10970258", "abstract" : "Mendelian randomisation (MR) estimates causal effects of modifiable phenotypes on an outcome by using genetic variants as instrumental variables, but its validity relies on the assumption of no pleiotropy, that is, genes influence the outcome only through the given phenotype. Excluding pleiotropy is difficult, but the use of multiple instruments can indirectly address the issue: if all genes represent valid instruments, their MR estimates should vary only by chance. The Sargan test detects pleiotropy when individual phenotype, outcome and genotype data are measured in the same subjects. We propose an alternative approach to be used when only summary genetic data are available or data on gene-phenotype and gene-outcome come from different subjects. The presence of pleiotropy is investigated using the between-instrument heterogeneity Q test (together with the I2 index) in a meta-analysis of MR Wald estimates, derived separately from each instrument. For a continuous outcome, we evaluate the approach through simulations and illustrate it using published data. For the scenario where all data come from the same subjects, we compare it with the Sargan test. The Q test tends to be conservative in small samples. Its power increases with the degree of pleiotropy and the sample size, as does the precision of the I2 index, in which case results are similar to those of the Sargan test. In MR studies with large sample sizes based on summary data, the between-instrument Q test represents a useful tool to explore the presence of heterogeneity due to pleiotropy or other causes. Copyright \u00a9 2015 John Wiley &amp; Sons, Ltd.", "author" : [ { "dropping-particle" : "Del", "family" : "Greco M", "given" : "Fabiola", "non-dropping-particle" : "", "parse-names" : false, "suffix" : "" }, { "dropping-particle" : "", "family" : "Minelli", "given" : "Cosetta", "non-dropping-particle" : "", "parse-names" : false, "suffix" : "" }, { "dropping-particle" : "", "family" : "Sheehan", "given" : "Nuala A.", "non-dropping-particle" : "", "parse-names" : false, "suffix" : "" }, { "dropping-particle" : "", "family" : "Thompson", "given" : "John R.", "non-dropping-particle" : "", "parse-names" : false, "suffix" : "" } ], "container-title" : "Statistics in Medicine", "id" : "ITEM-1", "issue" : "21", "issued" : { "date-parts" : [ [ "2015" ] ] }, "page" : "2926-2940", "title" : "Detecting pleiotropy in Mendelian randomisation studies with summary data and a continuous outcome", "type" : "article-journal", "volume" : "34" }, "uris" : [ "http://www.mendeley.com/documents/?uuid=7ae242d4-de84-4ebc-822f-a4cd858f071b" ] } ], "mendeley" : { "formattedCitation" : "(33)", "plainTextFormattedCitation" : "(33)", "previouslyFormattedCitation" : "(33)" }, "properties" : { "noteIndex" : 0 }, "schema" : "https://github.com/citation-style-language/schema/raw/master/csl-citation.json" }</w:instrText>
      </w:r>
      <w:r w:rsidR="00F20266">
        <w:fldChar w:fldCharType="separate"/>
      </w:r>
      <w:r w:rsidR="00CF372B" w:rsidRPr="00CF372B">
        <w:rPr>
          <w:noProof/>
        </w:rPr>
        <w:t>(33)</w:t>
      </w:r>
      <w:r w:rsidR="00F20266">
        <w:fldChar w:fldCharType="end"/>
      </w:r>
      <w:r w:rsidR="006E71C4">
        <w:t xml:space="preserve"> or problems with modelling assumptions </w:t>
      </w:r>
      <w:r w:rsidR="006E71C4">
        <w:fldChar w:fldCharType="begin" w:fldLock="1"/>
      </w:r>
      <w:r w:rsidR="00122D89">
        <w:instrText>ADDIN CSL_CITATION { "citationItems" : [ { "id" : "ITEM-1", "itemData" : { "DOI" : "10.1093/hmg/ddy163", "ISSN" : "14602083", "abstract" : "Pleiotropy, the phenomenon of a single genetic variant influencing multiple traits, is likely widespread in the human genome. If pleiotropy arises because the single nucleotide polymorphism (SNP) influences one trait, which in turn influences another ('vertical pleiotropy'), then Mendelian randomization (MR) can be used to estimate the causal influence between the traits. Of prime focus among the many limitations to MR is the unprovable assumption that apparent pleiotropic associations are mediated by the exposure (i.e. reflect vertical pleiotropy), and do not arise due to SNPs influencing the two traits through independent pathways ('horizontal pleiotropy'). The burgeoning treasure trove of genetic associations yielded through genome wide association studies makes for a tantalizing prospect of phenome-wide causal inference. Recent years have seen substantial attention devoted to the problem of horizontal pleiotropy, and in this review we outline how newly developed methods can be used together to improve the reliability of MR.", "author" : [ { "dropping-particle" : "", "family" : "Hemani", "given" : "Gibran", "non-dropping-particle" : "", "parse-names" : false, "suffix" : "" }, { "dropping-particle" : "", "family" : "Bowden", "given" : "Jack", "non-dropping-particle" : "", "parse-names" : false, "suffix" : "" }, { "dropping-particle" : "", "family" : "Davey Smith", "given" : "George", "non-dropping-particle" : "", "parse-names" : false, "suffix" : "" } ], "container-title" : "Human molecular genetics", "id" : "ITEM-1", "issue" : "R2", "issued" : { "date-parts" : [ [ "2018" ] ] }, "page" : "R195-R208", "title" : "Evaluating the potential role of pleiotropy in Mendelian randomization studies", "type" : "article-journal", "volume" : "27" }, "uris" : [ "http://www.mendeley.com/documents/?uuid=4ef9e9ab-ff07-4ce1-a73d-5bf3993f8835" ] } ], "mendeley" : { "formattedCitation" : "(34)", "plainTextFormattedCitation" : "(34)", "previouslyFormattedCitation" : "(34)" }, "properties" : { "noteIndex" : 0 }, "schema" : "https://github.com/citation-style-language/schema/raw/master/csl-citation.json" }</w:instrText>
      </w:r>
      <w:r w:rsidR="006E71C4">
        <w:fldChar w:fldCharType="separate"/>
      </w:r>
      <w:r w:rsidR="00CF372B" w:rsidRPr="00CF372B">
        <w:rPr>
          <w:noProof/>
        </w:rPr>
        <w:t>(34)</w:t>
      </w:r>
      <w:r w:rsidR="006E71C4">
        <w:fldChar w:fldCharType="end"/>
      </w:r>
      <w:r w:rsidR="00F20266">
        <w:t>.</w:t>
      </w:r>
      <w:r w:rsidR="00CF372B">
        <w:t xml:space="preserve"> </w:t>
      </w:r>
    </w:p>
    <w:p w14:paraId="0B9AD715" w14:textId="1D460CD0" w:rsidR="00976D89" w:rsidRDefault="00976D89" w:rsidP="00976D89">
      <w:r>
        <w:t xml:space="preserve">From these analyses, we determined: a) </w:t>
      </w:r>
      <w:r w:rsidR="00C12876">
        <w:t xml:space="preserve">whether </w:t>
      </w:r>
      <w:r>
        <w:t xml:space="preserve">the results were consistent with the main </w:t>
      </w:r>
      <w:r w:rsidR="00BC50F4">
        <w:rPr>
          <w:lang w:eastAsia="ko-KR"/>
        </w:rPr>
        <w:t xml:space="preserve">Mendelian randomization </w:t>
      </w:r>
      <w:r>
        <w:t xml:space="preserve">analysis, </w:t>
      </w:r>
      <w:r w:rsidR="00C12876">
        <w:t>which would indicate</w:t>
      </w:r>
      <w:r>
        <w:t xml:space="preserve"> the results of the main analysis were robust,</w:t>
      </w:r>
      <w:r w:rsidR="00C12876">
        <w:t xml:space="preserve"> and</w:t>
      </w:r>
      <w:r>
        <w:t xml:space="preserve"> b) </w:t>
      </w:r>
      <w:r w:rsidR="00C12876">
        <w:t xml:space="preserve">whether </w:t>
      </w:r>
      <w:r w:rsidR="00F20266">
        <w:t>there was evidence of pleiotropy from both</w:t>
      </w:r>
      <w:r w:rsidR="00C12876">
        <w:t xml:space="preserve"> the</w:t>
      </w:r>
      <w:r w:rsidR="00F20266">
        <w:t xml:space="preserve"> Egger</w:t>
      </w:r>
      <w:r w:rsidR="00C12876">
        <w:t xml:space="preserve"> regression</w:t>
      </w:r>
      <w:r w:rsidR="00F20266">
        <w:t xml:space="preserve"> constant </w:t>
      </w:r>
      <w:r w:rsidR="00C12876">
        <w:t xml:space="preserve">term </w:t>
      </w:r>
      <w:r w:rsidR="00F20266">
        <w:t>and Cochran’s Q statistic</w:t>
      </w:r>
      <w:r w:rsidR="00813937">
        <w:t>. We also</w:t>
      </w:r>
      <w:r w:rsidR="00F20266">
        <w:t xml:space="preserve"> visual</w:t>
      </w:r>
      <w:r w:rsidR="00813937">
        <w:t>ly inspected</w:t>
      </w:r>
      <w:r w:rsidR="00F20266">
        <w:t xml:space="preserve"> plots of the </w:t>
      </w:r>
      <w:r w:rsidR="00286A00">
        <w:t xml:space="preserve">sensitivity </w:t>
      </w:r>
      <w:r w:rsidR="00BC50F4">
        <w:rPr>
          <w:lang w:eastAsia="ko-KR"/>
        </w:rPr>
        <w:t xml:space="preserve">Mendelian randomization </w:t>
      </w:r>
      <w:r w:rsidR="00F20266">
        <w:t>analyses</w:t>
      </w:r>
      <w:r w:rsidR="003C3769">
        <w:t>, which would indicate</w:t>
      </w:r>
      <w:r w:rsidR="00CE19D0">
        <w:t xml:space="preserve"> possible bias in</w:t>
      </w:r>
      <w:r w:rsidR="003C3769">
        <w:t xml:space="preserve"> the results of the main analysis</w:t>
      </w:r>
      <w:r w:rsidR="00CE19D0">
        <w:t>.</w:t>
      </w:r>
      <w:r w:rsidR="00F76EAC">
        <w:t xml:space="preserve"> </w:t>
      </w:r>
      <w:r w:rsidR="005A5440">
        <w:t>S</w:t>
      </w:r>
      <w:r w:rsidR="00286A00">
        <w:t xml:space="preserve">ensitivity </w:t>
      </w:r>
      <w:r w:rsidR="00BC50F4">
        <w:rPr>
          <w:lang w:eastAsia="ko-KR"/>
        </w:rPr>
        <w:t xml:space="preserve">Mendelian randomization </w:t>
      </w:r>
      <w:r w:rsidR="00F76EAC">
        <w:t>analyses could only be performed when there were three or more SNPs included in each PRS.</w:t>
      </w:r>
    </w:p>
    <w:p w14:paraId="479F710A" w14:textId="3D9331A5" w:rsidR="002E0F01" w:rsidRPr="00BC5AF1" w:rsidRDefault="00E430AD" w:rsidP="00C44BBD">
      <w:r>
        <w:t xml:space="preserve">We also conducted split-sample GWAS and </w:t>
      </w:r>
      <w:r>
        <w:rPr>
          <w:lang w:eastAsia="ko-KR"/>
        </w:rPr>
        <w:t xml:space="preserve">Mendelian randomization </w:t>
      </w:r>
      <w:r>
        <w:t xml:space="preserve">analysis using UK Biobank data, in which we randomly split UK Biobank into halves, and for each half conducted a GWAS for each </w:t>
      </w:r>
      <w:r>
        <w:lastRenderedPageBreak/>
        <w:t xml:space="preserve">health condition and risk factor using the MRC IEU UK Biobank GWAS pipeline </w:t>
      </w:r>
      <w:r>
        <w:fldChar w:fldCharType="begin" w:fldLock="1"/>
      </w:r>
      <w:r>
        <w:instrText>ADDIN CSL_CITATION { "citationItems" : [ { "id" : "ITEM-1", "itemData" : { "DOI" : "https://doi.org/10.5523/bris.pnoat8cxo0u52p6ynfaekeigi", "author" : [ { "dropping-particle" : "", "family" : "Elsworth", "given" : "BL", "non-dropping-particle" : "", "parse-names" : false, "suffix" : "" }, { "dropping-particle" : "", "family" : "Mitchell", "given" : "RE", "non-dropping-particle" : "", "parse-names" : false, "suffix" : "" }, { "dropping-particle" : "", "family" : "Raistrick", "given" : "CA", "non-dropping-particle" : "", "parse-names" : false, "suffix" : "" }, { "dropping-particle" : "", "family" : "Paternoster", "given" : "L", "non-dropping-particle" : "", "parse-names" : false, "suffix" : "" }, { "dropping-particle" : "", "family" : "Hemani", "given" : "G", "non-dropping-particle" : "", "parse-names" : false, "suffix" : "" }, { "dropping-particle" : "", "family" : "Gaunt", "given" : "TR", "non-dropping-particle" : "", "parse-names" : false, "suffix" : "" } ], "id" : "ITEM-1", "issued" : { "date-parts" : [ [ "2019" ] ] }, "title" : "MRC IEU UK Biobank GWAS pipeline version 2", "type" : "webpage" }, "uris" : [ "http://www.mendeley.com/documents/?uuid=42504e04-fa74-4b36-bdd5-e743eeb55ef9" ] } ], "mendeley" : { "formattedCitation" : "(35)", "plainTextFormattedCitation" : "(35)", "previouslyFormattedCitation" : "(35)" }, "properties" : { "noteIndex" : 0 }, "schema" : "https://github.com/citation-style-language/schema/raw/master/csl-citation.json" }</w:instrText>
      </w:r>
      <w:r>
        <w:fldChar w:fldCharType="separate"/>
      </w:r>
      <w:r w:rsidRPr="00802C7A">
        <w:rPr>
          <w:noProof/>
        </w:rPr>
        <w:t>(35)</w:t>
      </w:r>
      <w:r>
        <w:fldChar w:fldCharType="end"/>
      </w:r>
      <w:r>
        <w:t xml:space="preserve">. The results of the </w:t>
      </w:r>
      <w:r w:rsidR="00A85775">
        <w:t>two GWAS were used to create PRS for the other half of UK Biobank</w:t>
      </w:r>
      <w:r w:rsidR="00607C5E">
        <w:t xml:space="preserve"> avoiding sample overlap </w:t>
      </w:r>
      <w:r w:rsidR="00607C5E">
        <w:fldChar w:fldCharType="begin" w:fldLock="1"/>
      </w:r>
      <w:r w:rsidR="00122D89">
        <w:instrText>ADDIN CSL_CITATION { "citationItems" : [ { "id" : "ITEM-1", "itemData" : { "DOI" : "10.1002/gepi.21998", "ISSN" : "10982272", "abstract" : "\u00a9 2016 The Authors Genetic Epidemiology Published by Wiley Periodicals, Inc. Mendelian randomization analyses are often performed using summarized data. The causal estimate from a one-sample analysis (in which data are taken from a single data source) with weak instrumental variables is biased in the direction of the observational association between the risk factor and outcome, whereas the estimate from a two-sample analysis (in which data on the risk factor and outcome are taken from non-overlapping datasets) is less biased and any bias is in the direction of the null. When using genetic consortia that have partially overlapping sets of participants, the direction and extent of bias are uncertain. In this paper, we perform simulation studies to investigate the magnitude of bias and Type 1 error rate inflation arising from sample overlap. We consider both a continuous outcome and a case-control setting with a binary outcome. For a continuous outcome, bias due to sample overlap is a linear function of the proportion of overlap between the samples. So, in the case of a null causal effect, if the relative bias of the one-sample instrumental variable estimate is 10% (corresponding to an F parameter of 10), then the relative bias with 50% sample overlap is 5%, and with 30% sample overlap is 3%. In a case-control setting, if risk factor measurements are only included for the control participants, unbiased estimates are obtained even in a one-sample setting. However, if risk factor data on both control and case participants are used, then bias is similar with a binary outcome as with a continuous outcome. Consortia releasing publicly available data on the associations of genetic variants with continuous risk factors should provide estimates that exclude case participants from case-control samples.", "author" : [ { "dropping-particle" : "", "family" : "Burgess", "given" : "Stephen", "non-dropping-particle" : "", "parse-names" : false, "suffix" : "" }, { "dropping-particle" : "", "family" : "Davies", "given" : "Neil M.", "non-dropping-particle" : "", "parse-names" : false, "suffix" : "" }, { "dropping-particle" : "", "family" : "Thompson", "given" : "Simon G.", "non-dropping-particle" : "", "parse-names" : false, "suffix" : "" } ], "container-title" : "Genetic Epidemiology", "id" : "ITEM-1", "issue" : "7", "issued" : { "date-parts" : [ [ "2016" ] ] }, "page" : "597-608", "title" : "Bias due to participant overlap in two-sample Mendelian randomization", "type" : "article-journal", "volume" : "40" }, "uris" : [ "http://www.mendeley.com/documents/?uuid=f57c97ac-4778-437f-acaf-34f5d31d78b7" ] } ], "mendeley" : { "formattedCitation" : "(36)", "plainTextFormattedCitation" : "(36)", "previouslyFormattedCitation" : "(36)" }, "properties" : { "noteIndex" : 0 }, "schema" : "https://github.com/citation-style-language/schema/raw/master/csl-citation.json" }</w:instrText>
      </w:r>
      <w:r w:rsidR="00607C5E">
        <w:fldChar w:fldCharType="separate"/>
      </w:r>
      <w:r w:rsidR="00CF372B" w:rsidRPr="00CF372B">
        <w:rPr>
          <w:noProof/>
        </w:rPr>
        <w:t>(36)</w:t>
      </w:r>
      <w:r w:rsidR="00607C5E">
        <w:fldChar w:fldCharType="end"/>
      </w:r>
      <w:r w:rsidR="00A85775">
        <w:t xml:space="preserve">, and we repeated the </w:t>
      </w:r>
      <w:r w:rsidR="00BC50F4">
        <w:rPr>
          <w:lang w:eastAsia="ko-KR"/>
        </w:rPr>
        <w:t xml:space="preserve">Mendelian randomization </w:t>
      </w:r>
      <w:r w:rsidR="00A85775">
        <w:t>analysis with the two PRS separately, then</w:t>
      </w:r>
      <w:r w:rsidR="00976D89">
        <w:t xml:space="preserve"> combined the two results with fixed-effect meta-analysis</w:t>
      </w:r>
      <w:r w:rsidR="00A85775">
        <w:t xml:space="preserve"> to give a single estimate.</w:t>
      </w:r>
      <w:r w:rsidR="00C44BBD" w:rsidRPr="00BC5AF1">
        <w:t xml:space="preserve"> </w:t>
      </w:r>
      <w:r w:rsidR="002E0F01" w:rsidRPr="00EA3E16">
        <w:t>The split</w:t>
      </w:r>
      <w:r w:rsidR="00321304" w:rsidRPr="00EA3E16">
        <w:t>-</w:t>
      </w:r>
      <w:r w:rsidR="002E0F01" w:rsidRPr="00EA3E16">
        <w:t xml:space="preserve">sample analysis </w:t>
      </w:r>
      <w:r w:rsidR="00976D89">
        <w:t>a</w:t>
      </w:r>
      <w:r w:rsidR="0008503A" w:rsidRPr="00EA3E16">
        <w:t>)</w:t>
      </w:r>
      <w:r w:rsidR="00813937">
        <w:t xml:space="preserve"> allowed us to</w:t>
      </w:r>
      <w:r w:rsidR="0008503A" w:rsidRPr="00EA3E16">
        <w:t xml:space="preserve"> </w:t>
      </w:r>
      <w:r w:rsidR="00EA3E16">
        <w:t>analyse</w:t>
      </w:r>
      <w:r w:rsidR="002E0F01" w:rsidRPr="00EA3E16">
        <w:t xml:space="preserve"> lifetime smoking</w:t>
      </w:r>
      <w:r w:rsidR="0008503A" w:rsidRPr="00EA3E16">
        <w:t>,</w:t>
      </w:r>
      <w:r w:rsidR="00EA3E16">
        <w:t xml:space="preserve"> as this has only been generated in UK Biobank, and thus</w:t>
      </w:r>
      <w:r w:rsidR="00976D89">
        <w:t xml:space="preserve"> no previous</w:t>
      </w:r>
      <w:r w:rsidR="00EA3E16">
        <w:t xml:space="preserve"> GWAS could </w:t>
      </w:r>
      <w:r w:rsidR="00976D89">
        <w:t>have been</w:t>
      </w:r>
      <w:r w:rsidR="00EA3E16">
        <w:t xml:space="preserve"> used to inform the PRS,</w:t>
      </w:r>
      <w:r w:rsidR="0008503A" w:rsidRPr="00EA3E16">
        <w:t xml:space="preserve"> </w:t>
      </w:r>
      <w:r w:rsidR="00976D89">
        <w:t>b</w:t>
      </w:r>
      <w:r w:rsidR="0008503A" w:rsidRPr="00EA3E16">
        <w:t>)</w:t>
      </w:r>
      <w:r w:rsidR="002E0F01" w:rsidRPr="00EA3E16">
        <w:t xml:space="preserve"> </w:t>
      </w:r>
      <w:r w:rsidR="00813937">
        <w:t xml:space="preserve">allowed us to </w:t>
      </w:r>
      <w:r w:rsidR="002E0F01" w:rsidRPr="00EA3E16">
        <w:t>potentially increase the size and power of the GWAS</w:t>
      </w:r>
      <w:r w:rsidR="0008503A" w:rsidRPr="00EA3E16">
        <w:t>,</w:t>
      </w:r>
      <w:r w:rsidR="00976D89">
        <w:t xml:space="preserve"> possibly improving the predictive ability of the PRS</w:t>
      </w:r>
      <w:r w:rsidR="00EA3E16">
        <w:t xml:space="preserve"> and </w:t>
      </w:r>
      <w:r w:rsidR="00976D89">
        <w:t>c</w:t>
      </w:r>
      <w:r w:rsidR="0008503A" w:rsidRPr="00EA3E16">
        <w:t>)</w:t>
      </w:r>
      <w:r w:rsidR="002E0F01" w:rsidRPr="00EA3E16">
        <w:t xml:space="preserve"> guaranteed homogeneity of the GWAS and analysis </w:t>
      </w:r>
      <w:r w:rsidR="00A85775" w:rsidRPr="00EA3E16">
        <w:t>populations, which removes the potential bias from using data from an external GWAS to inform the creation of the PRS</w:t>
      </w:r>
      <w:r w:rsidR="00EA3E16">
        <w:t xml:space="preserve">, </w:t>
      </w:r>
      <w:r w:rsidR="00976D89">
        <w:t>for example,</w:t>
      </w:r>
      <w:r w:rsidR="00EA3E16">
        <w:t xml:space="preserve"> through differences in populations</w:t>
      </w:r>
      <w:r w:rsidR="00976D89">
        <w:t xml:space="preserve"> giving different effects of SNPs</w:t>
      </w:r>
      <w:r w:rsidR="002E0F01" w:rsidRPr="00EA3E16">
        <w:t>.</w:t>
      </w:r>
      <w:r w:rsidR="00E15015">
        <w:t xml:space="preserve"> We also performed </w:t>
      </w:r>
      <w:r w:rsidR="00286A00">
        <w:t xml:space="preserve">sensitivity </w:t>
      </w:r>
      <w:r w:rsidR="00BC50F4">
        <w:rPr>
          <w:lang w:eastAsia="ko-KR"/>
        </w:rPr>
        <w:t xml:space="preserve">Mendelian randomization </w:t>
      </w:r>
      <w:r w:rsidR="00E15015">
        <w:t>sensitivity analyses on each split to check the robustness of the split-sample results.</w:t>
      </w:r>
    </w:p>
    <w:p w14:paraId="5FBE1C10" w14:textId="7D69AAD5" w:rsidR="00E7543E" w:rsidRDefault="00C45C3A" w:rsidP="00AF4D82">
      <w:r>
        <w:rPr>
          <w:b/>
        </w:rPr>
        <w:t xml:space="preserve">Supplementary Table </w:t>
      </w:r>
      <w:r w:rsidR="00805EE4">
        <w:rPr>
          <w:b/>
        </w:rPr>
        <w:t>5</w:t>
      </w:r>
      <w:r>
        <w:t xml:space="preserve"> shows a summary of </w:t>
      </w:r>
      <w:r w:rsidR="002E0F01">
        <w:t xml:space="preserve">all </w:t>
      </w:r>
      <w:r>
        <w:t>PRS</w:t>
      </w:r>
      <w:r w:rsidR="002E0F01">
        <w:t xml:space="preserve"> created and used in the split</w:t>
      </w:r>
      <w:r w:rsidR="00321304">
        <w:t>-</w:t>
      </w:r>
      <w:r w:rsidR="002E0F01">
        <w:t>sample analys</w:t>
      </w:r>
      <w:r w:rsidR="00706CC4">
        <w:t>e</w:t>
      </w:r>
      <w:r w:rsidR="002E0F01">
        <w:t>s</w:t>
      </w:r>
      <w:r>
        <w:t>,</w:t>
      </w:r>
      <w:r w:rsidR="002E0F01">
        <w:t xml:space="preserve"> and</w:t>
      </w:r>
      <w:r>
        <w:t xml:space="preserve"> </w:t>
      </w:r>
      <w:r w:rsidR="002E0F01">
        <w:t>a</w:t>
      </w:r>
      <w:r>
        <w:t>ll GWAS significant SNPs</w:t>
      </w:r>
      <w:r w:rsidR="005A5440">
        <w:t xml:space="preserve"> from the split-sample GWAS</w:t>
      </w:r>
      <w:r>
        <w:t xml:space="preserve"> are detailed in </w:t>
      </w:r>
      <w:r>
        <w:rPr>
          <w:b/>
        </w:rPr>
        <w:t xml:space="preserve">Supplementary Table </w:t>
      </w:r>
      <w:r w:rsidR="00805EE4">
        <w:rPr>
          <w:b/>
        </w:rPr>
        <w:t>6</w:t>
      </w:r>
      <w:r>
        <w:t>.</w:t>
      </w:r>
    </w:p>
    <w:p w14:paraId="4AABF8CF" w14:textId="52EC7E1F" w:rsidR="00750AD5" w:rsidRDefault="00750AD5" w:rsidP="00750AD5">
      <w:pPr>
        <w:pStyle w:val="Heading2"/>
      </w:pPr>
      <w:r>
        <w:t>Secondary Analyses</w:t>
      </w:r>
    </w:p>
    <w:p w14:paraId="0C189083" w14:textId="261B8ADD" w:rsidR="00750AD5" w:rsidRDefault="00034408" w:rsidP="00AF4D82">
      <w:pPr>
        <w:rPr>
          <w:b/>
          <w:bCs/>
        </w:rPr>
      </w:pPr>
      <w:r>
        <w:t>We conducted secondary analyses to check the robustness of results</w:t>
      </w:r>
      <w:r w:rsidR="00ED41B1">
        <w:t>, looking at whether:</w:t>
      </w:r>
      <w:r w:rsidR="00CE19D0">
        <w:t xml:space="preserve"> a) </w:t>
      </w:r>
      <w:r w:rsidR="00ED41B1">
        <w:t xml:space="preserve">results are different by </w:t>
      </w:r>
      <w:r w:rsidR="00CE19D0">
        <w:t>sex and deprivation at birth</w:t>
      </w:r>
      <w:r w:rsidR="00ED41B1">
        <w:t>, b) results for household income are affected by household size (income equivalisation), c) results for employment outcomes are different when restricting to working age participants,</w:t>
      </w:r>
      <w:r w:rsidR="00DA2935">
        <w:t xml:space="preserve"> d) results for household income are different when restricting to participants who have not retired</w:t>
      </w:r>
      <w:r w:rsidR="00ED41B1">
        <w:t xml:space="preserve"> and </w:t>
      </w:r>
      <w:r w:rsidR="00DA2935">
        <w:t>e</w:t>
      </w:r>
      <w:r w:rsidR="00ED41B1">
        <w:t xml:space="preserve">) results for smoking are robust when only looking at the SNP rs1051730, known to affect smoking heaviness </w:t>
      </w:r>
      <w:r w:rsidR="00ED41B1">
        <w:fldChar w:fldCharType="begin" w:fldLock="1"/>
      </w:r>
      <w:r w:rsidR="00122D89">
        <w:instrText>ADDIN CSL_CITATION { "citationItems" : [ { "id" : "ITEM-1", "itemData" : { "DOI" : "10.1038/nature06846", "ISSN" : "14764687", "abstract" : "Smoking is a leading cause of preventable death, causing about 5 million premature deaths worldwide each year. Evidence for genetic influence on smoking behaviour and nicotine dependence (ND) has prompted a search for susceptibility genes. Furthermore, assessing the impact of sequence variants on smoking-related diseases is important to public health. Smoking is the major risk factor for lung cancer (LC) and is one of the main risk factors for peripheral arterial disease (PAD). Here we identify a common variant in the nicotinic acetylcholine receptor gene cluster on chromosome 15q24 with an effect on smoking quantity, ND and the risk of two smoking-related diseases in populations of European descent. The variant has an effect on the number of cigarettes smoked per day in our sample of smokers. The same variant was associated with ND in a previous genome-wide association study that used low-quantity smokers as controls, and with a similar approach we observe a highly significant association with ND. A comparison of cases of LC and PAD with population controls each showed that the variant confers risk of LC and PAD. The findings provide a case study of a gene-environment interaction, highlighting the role of nicotine addiction in the pathology of other serious diseases.", "author" : [ { "dropping-particle" : "", "family" : "Thorgeirsson", "given" : "Thorgeir E.", "non-dropping-particle" : "", "parse-names" : false, "suffix" : "" }, { "dropping-particle" : "", "family" : "Geller", "given" : "Frank", "non-dropping-particle" : "", "parse-names" : false, "suffix" : "" }, { "dropping-particle" : "", "family" : "Sulem", "given" : "Patrick", "non-dropping-particle" : "", "parse-names" : false, "suffix" : "" }, { "dropping-particle" : "", "family" : "Rafnar", "given" : "Thorunn", "non-dropping-particle" : "", "parse-names" : false, "suffix" : "" }, { "dropping-particle" : "", "family" : "Wiste", "given" : "Anna", "non-dropping-particle" : "", "parse-names" : false, "suffix" : "" }, { "dropping-particle" : "", "family" : "Magnusson", "given" : "Kristinn P.", "non-dropping-particle" : "", "parse-names" : false, "suffix" : "" }, { "dropping-particle" : "", "family" : "Manolescu", "given" : "Andrei", "non-dropping-particle" : "", "parse-names" : false, "suffix" : "" }, { "dropping-particle" : "", "family" : "Thorleifsson", "given" : "Gudmar", "non-dropping-particle" : "", "parse-names" : false, "suffix" : "" }, { "dropping-particle" : "", "family" : "Stefansson", "given" : "Hreinn", "non-dropping-particle" : "", "parse-names" : false, "suffix" : "" }, { "dropping-particle" : "", "family" : "Ingason", "given" : "Andres", "non-dropping-particle" : "", "parse-names" : false, "suffix" : "" }, { "dropping-particle" : "", "family" : "Stacey", "given" : "Simon N.", "non-dropping-particle" : "", "parse-names" : false, "suffix" : "" }, { "dropping-particle" : "", "family" : "Bergthorsson", "given" : "Jon T.", "non-dropping-particle" : "", "parse-names" : false, "suffix" : "" }, { "dropping-particle" : "", "family" : "Thorlacius", "given" : "Steinunn", "non-dropping-particle" : "", "parse-names" : false, "suffix" : "" }, { "dropping-particle" : "", "family" : "Gudmundsson", "given" : "Julius", "non-dropping-particle" : "", "parse-names" : false, "suffix" : "" }, { "dropping-particle" : "", "family" : "Jonsson", "given" : "Thorlakur", "non-dropping-particle" : "", "parse-names" : false, "suffix" : "" }, { "dropping-particle" : "", "family" : "Jakobsdottir", "given" : "Margret", "non-dropping-particle" : "", "parse-names" : false, "suffix" : "" }, { "dropping-particle" : "", "family" : "Saemundsdottir", "given" : "Jona", "non-dropping-particle" : "", "parse-names" : false, "suffix" : "" }, { "dropping-particle" : "", "family" : "Olafsdottir", "given" : "Olof", "non-dropping-particle" : "", "parse-names" : false, "suffix" : "" }, { "dropping-particle" : "", "family" : "Gudmundsson", "given" : "Larus J.", "non-dropping-particle" : "", "parse-names" : false, "suffix" : "" }, { "dropping-particle" : "", "family" : "Bjornsdottir", "given" : "Gyda", "non-dropping-particle" : "", "parse-names" : false, "suffix" : "" }, { "dropping-particle" : "", "family" : "Kristjansson", "given" : "Kristleifur", "non-dropping-particle" : "", "parse-names" : false, "suffix" : "" }, { "dropping-particle" : "", "family" : "Skuladottir", "given" : "Halla", "non-dropping-particle" : "", "parse-names" : false, "suffix" : "" }, { "dropping-particle" : "", "family" : "Isaksson", "given" : "Helgi J.", "non-dropping-particle" : "", "parse-names" : false, "suffix" : "" }, { "dropping-particle" : "", "family" : "Gudbjartsson", "given" : "Tomas", "non-dropping-particle" : "", "parse-names" : false, "suffix" : "" }, { "dropping-particle" : "", "family" : "Jones", "given" : "Gregory T.", "non-dropping-particle" : "", "parse-names" : false, "suffix" : "" }, { "dropping-particle" : "", "family" : "Mueller", "given" : "Thomas", "non-dropping-particle" : "", "parse-names" : false, "suffix" : "" }, { "dropping-particle" : "", "family" : "Gotts\u00e4ter", "given" : "Anders", "non-dropping-particle" : "", "parse-names" : false, "suffix" : "" }, { "dropping-particle" : "", "family" : "Flex", "given" : "Andrea", "non-dropping-particle" : "", "parse-names" : false, "suffix" : "" }, { "dropping-particle" : "", "family" : "Aben", "given" : "Katja K.H.", "non-dropping-particle" : "", "parse-names" : false, "suffix" : "" }, { "dropping-particle" : "", "family" : "Vegt", "given" : "Femmie", "non-dropping-particle" : "De", "parse-names" : false, "suffix" : "" }, { "dropping-particle" : "", "family" : "Mulders", "given" : "Peter F.A.", "non-dropping-particle" : "", "parse-names" : false, "suffix" : "" }, { "dropping-particle" : "", "family" : "Isla", "given" : "Dolores", "non-dropping-particle" : "", "parse-names" : false, "suffix" : "" }, { "dropping-particle" : "", "family" : "Vidal", "given" : "Maria J.", "non-dropping-particle" : "", "parse-names" : false, "suffix" : "" }, { "dropping-particle" : "", "family" : "Asin", "given" : "Laura", "non-dropping-particle" : "", "parse-names" : false, "suffix" : "" }, { "dropping-particle" : "", "family" : "Saez", "given" : "Berta", "non-dropping-particle" : "", "parse-names" : false, "suffix" : "" }, { "dropping-particle" : "", "family" : "Murillo", "given" : "Laura", "non-dropping-particle" : "", "parse-names" : false, "suffix" : "" }, { "dropping-particle" : "", "family" : "Blondal", "given" : "Thorsteinn", "non-dropping-particle" : "", "parse-names" : false, "suffix" : "" }, { "dropping-particle" : "", "family" : "Kolbeinsson", "given" : "Halldor", "non-dropping-particle" : "", "parse-names" : false, "suffix" : "" }, { "dropping-particle" : "", "family" : "Stefansson", "given" : "Jon G.", "non-dropping-particle" : "", "parse-names" : false, "suffix" : "" }, { "dropping-particle" : "", "family" : "Hansdottir", "given" : "Ingunn", "non-dropping-particle" : "", "parse-names" : false, "suffix" : "" }, { "dropping-particle" : "", "family" : "Runarsdottir", "given" : "Valgerdur", "non-dropping-particle" : "", "parse-names" : false, "suffix" : "" }, { "dropping-particle" : "", "family" : "Pola", "given" : "Roberto", "non-dropping-particle" : "", "parse-names" : false, "suffix" : "" }, { "dropping-particle" : "", "family" : "Lindblad", "given" : "Bengt", "non-dropping-particle" : "", "parse-names" : false, "suffix" : "" }, { "dropping-particle" : "", "family" : "Rij", "given" : "Andre M.", "non-dropping-particle" : "Van", "parse-names" : false, "suffix" : "" }, { "dropping-particle" : "", "family" : "Dieplinger", "given" : "Benjamin", "non-dropping-particle" : "", "parse-names" : false, "suffix" : "" }, { "dropping-particle" : "", "family" : "Haltmayer", "given" : "Meinhard", "non-dropping-particle" : "", "parse-names" : false, "suffix" : "" }, { "dropping-particle" : "", "family" : "Mayordomo", "given" : "Jose I.", "non-dropping-particle" : "", "parse-names" : false, "suffix" : "" }, { "dropping-particle" : "", "family" : "Kiemeney", "given" : "Lambertus A.", "non-dropping-particle" : "", "parse-names" : false, "suffix" : "" }, { "dropping-particle" : "", "family" : "Matthiasson", "given" : "Stefan E.", "non-dropping-particle" : "", "parse-names" : false, "suffix" : "" }, { "dropping-particle" : "", "family" : "Oskarsson", "given" : "Hogni", "non-dropping-particle" : "", "parse-names" : false, "suffix" : "" }, { "dropping-particle" : "", "family" : "Tyrfingsson", "given" : "Thorarinn", "non-dropping-particle" : "", "parse-names" : false, "suffix" : "" }, { "dropping-particle" : "", "family" : "Gudbjartsson", "given" : "Daniel F.", "non-dropping-particle" : "", "parse-names" : false, "suffix" : "" }, { "dropping-particle" : "", "family" : "Gulcher", "given" : "Jeffrey R.", "non-dropping-particle" : "", "parse-names" : false, "suffix" : "" }, { "dropping-particle" : "", "family" : "Jonsson", "given" : "Steinn", "non-dropping-particle" : "", "parse-names" : false, "suffix" : "" }, { "dropping-particle" : "", "family" : "Thorsteinsdottir", "given" : "Unnur", "non-dropping-particle" : "", "parse-names" : false, "suffix" : "" }, { "dropping-particle" : "", "family" : "Kong", "given" : "Augustine", "non-dropping-particle" : "", "parse-names" : false, "suffix" : "" }, { "dropping-particle" : "", "family" : "Stefansson", "given" : "Kari", "non-dropping-particle" : "", "parse-names" : false, "suffix" : "" } ], "container-title" : "Nature", "id" : "ITEM-1", "issue" : "7187", "issued" : { "date-parts" : [ [ "2008" ] ] }, "page" : "638-642", "title" : "A variant associated with nicotine dependence, lung cancer and peripheral arterial disease", "type" : "article-journal", "volume" : "452" }, "uris" : [ "http://www.mendeley.com/documents/?uuid=29335901-4242-4527-9311-448a03e59223" ] } ], "mendeley" : { "formattedCitation" : "(37)", "plainTextFormattedCitation" : "(37)", "previouslyFormattedCitation" : "(37)" }, "properties" : { "noteIndex" : 0 }, "schema" : "https://github.com/citation-style-language/schema/raw/master/csl-citation.json" }</w:instrText>
      </w:r>
      <w:r w:rsidR="00ED41B1">
        <w:fldChar w:fldCharType="separate"/>
      </w:r>
      <w:r w:rsidR="00CF372B" w:rsidRPr="00CF372B">
        <w:rPr>
          <w:noProof/>
        </w:rPr>
        <w:t>(37)</w:t>
      </w:r>
      <w:r w:rsidR="00ED41B1">
        <w:fldChar w:fldCharType="end"/>
      </w:r>
      <w:r w:rsidR="00ED41B1">
        <w:t>.</w:t>
      </w:r>
      <w:r w:rsidR="00482EC2">
        <w:t xml:space="preserve"> Additionally, we estimated the correlation between each of the PRS in both the main analyses and within each split in the split-sample analyses, to determine whether any of the PRS share genetic information.</w:t>
      </w:r>
      <w:r w:rsidR="00ED41B1">
        <w:t xml:space="preserve"> </w:t>
      </w:r>
      <w:r w:rsidR="00CD1FC8">
        <w:t>Further information</w:t>
      </w:r>
      <w:r w:rsidR="00ED41B1">
        <w:t xml:space="preserve"> </w:t>
      </w:r>
      <w:r w:rsidR="00CD1FC8">
        <w:t>for</w:t>
      </w:r>
      <w:r w:rsidR="00ED41B1">
        <w:t xml:space="preserve"> the secondary analyses</w:t>
      </w:r>
      <w:r w:rsidR="005374C0">
        <w:t xml:space="preserve"> and results</w:t>
      </w:r>
      <w:r w:rsidR="00ED41B1">
        <w:t xml:space="preserve"> </w:t>
      </w:r>
      <w:r w:rsidR="005374C0">
        <w:t>are</w:t>
      </w:r>
      <w:r w:rsidR="00ED41B1">
        <w:t xml:space="preserve"> in </w:t>
      </w:r>
      <w:r w:rsidR="00ED41B1">
        <w:rPr>
          <w:b/>
          <w:bCs/>
        </w:rPr>
        <w:t>Supplementary Information 4</w:t>
      </w:r>
      <w:r w:rsidR="005374C0" w:rsidRPr="005374C0">
        <w:rPr>
          <w:b/>
          <w:bCs/>
        </w:rPr>
        <w:t>.</w:t>
      </w:r>
    </w:p>
    <w:p w14:paraId="61533F3A" w14:textId="5D71081D" w:rsidR="00DC0142" w:rsidRDefault="00DC0142" w:rsidP="00DC0142">
      <w:pPr>
        <w:pStyle w:val="Heading2"/>
      </w:pPr>
      <w:r>
        <w:t>Patient and Public Involvement</w:t>
      </w:r>
    </w:p>
    <w:p w14:paraId="7D9784FB" w14:textId="035C9734" w:rsidR="008853EB" w:rsidRDefault="008853EB" w:rsidP="00CF0432">
      <w:pPr>
        <w:pStyle w:val="Heading2"/>
        <w:rPr>
          <w:rFonts w:asciiTheme="minorHAnsi" w:eastAsiaTheme="minorHAnsi" w:hAnsiTheme="minorHAnsi" w:cstheme="minorBidi"/>
          <w:color w:val="auto"/>
          <w:sz w:val="22"/>
          <w:szCs w:val="22"/>
        </w:rPr>
      </w:pPr>
      <w:r w:rsidRPr="008853EB">
        <w:rPr>
          <w:rFonts w:asciiTheme="minorHAnsi" w:eastAsiaTheme="minorHAnsi" w:hAnsiTheme="minorHAnsi" w:cstheme="minorBidi"/>
          <w:color w:val="auto"/>
          <w:sz w:val="22"/>
          <w:szCs w:val="22"/>
        </w:rPr>
        <w:t>This study was conducted using UK Biobank. Details of patient and public involvement in the UK Biobank are available online (www.ukbiobank.ac.uk/about-biobank-uk/ and https://www.ukbiobank.ac.uk/wp-content/uploads/2011/07/Summary-EGF-consultation.pdf?phpMyAdmin=trmKQlYdjjnQIgJ%2CfAzikMhEnx6). No patients were specifically involved in setting the research question or the outcome measures, nor were they involved in developing plans for recruitment, design, or implementation of this study. No patients were asked to advise on interpretation or writing up of results. There are no specific plans to disseminate the results of the research to study participants, but the UK Biobank disseminates key findings from projects on its website.</w:t>
      </w:r>
    </w:p>
    <w:p w14:paraId="2BFD7261" w14:textId="5E299DCC" w:rsidR="00FC4724" w:rsidRPr="006B4C76" w:rsidRDefault="00FC4724" w:rsidP="00CF0432">
      <w:pPr>
        <w:pStyle w:val="Heading2"/>
      </w:pPr>
      <w:r w:rsidRPr="006B4C76">
        <w:t xml:space="preserve">Data and </w:t>
      </w:r>
      <w:r w:rsidR="00BE4510">
        <w:t>C</w:t>
      </w:r>
      <w:r w:rsidRPr="006B4C76">
        <w:t xml:space="preserve">ode </w:t>
      </w:r>
      <w:r w:rsidR="00BE4510">
        <w:t>A</w:t>
      </w:r>
      <w:r w:rsidRPr="006B4C76">
        <w:t>vailability</w:t>
      </w:r>
    </w:p>
    <w:p w14:paraId="3519C1D7" w14:textId="73A76A21" w:rsidR="00FC4724" w:rsidRDefault="00FC4724" w:rsidP="000E4F25">
      <w:r w:rsidRPr="00147CCE">
        <w:t xml:space="preserve">The empirical dataset will be archived with </w:t>
      </w:r>
      <w:r w:rsidR="00147CCE">
        <w:t>UK Biobank</w:t>
      </w:r>
      <w:r w:rsidRPr="00147CCE">
        <w:t xml:space="preserve"> and </w:t>
      </w:r>
      <w:r w:rsidRPr="0008503A">
        <w:t>made available to individuals who obtain the necessary permissions from the stud</w:t>
      </w:r>
      <w:r w:rsidR="00147CCE">
        <w:t>y’</w:t>
      </w:r>
      <w:r w:rsidRPr="0008503A">
        <w:t xml:space="preserve">s data access committees. The code used to clean and analyse the data </w:t>
      </w:r>
      <w:r w:rsidR="00147CCE">
        <w:t>is</w:t>
      </w:r>
      <w:r w:rsidRPr="0008503A">
        <w:t xml:space="preserve"> available here: </w:t>
      </w:r>
      <w:hyperlink r:id="rId11" w:history="1">
        <w:r w:rsidR="00637962">
          <w:rPr>
            <w:rStyle w:val="Hyperlink"/>
          </w:rPr>
          <w:t>https://github.com/sean-harrison-bristol/Effects-of-Health-Conditions-and-Risk-Factors-on-Socioeconomic-Outcomes</w:t>
        </w:r>
      </w:hyperlink>
    </w:p>
    <w:p w14:paraId="30E42C0E" w14:textId="77777777" w:rsidR="00E7053D" w:rsidRDefault="00E7053D">
      <w:pPr>
        <w:jc w:val="left"/>
        <w:rPr>
          <w:rFonts w:asciiTheme="majorHAnsi" w:eastAsiaTheme="majorEastAsia" w:hAnsiTheme="majorHAnsi" w:cstheme="majorBidi"/>
          <w:color w:val="2F5496" w:themeColor="accent1" w:themeShade="BF"/>
          <w:sz w:val="32"/>
          <w:szCs w:val="32"/>
        </w:rPr>
      </w:pPr>
      <w:r>
        <w:br w:type="page"/>
      </w:r>
    </w:p>
    <w:p w14:paraId="013DB05F" w14:textId="46E3EC11" w:rsidR="000248B8" w:rsidRDefault="000248B8" w:rsidP="000248B8">
      <w:pPr>
        <w:pStyle w:val="Heading1"/>
      </w:pPr>
      <w:r>
        <w:lastRenderedPageBreak/>
        <w:t>3. Results</w:t>
      </w:r>
      <w:r w:rsidR="006B3A14">
        <w:t xml:space="preserve"> </w:t>
      </w:r>
    </w:p>
    <w:p w14:paraId="10B9A884" w14:textId="602127B2" w:rsidR="001653E7" w:rsidRDefault="00684AEA" w:rsidP="001653E7">
      <w:r>
        <w:t xml:space="preserve">Summary demographics, including prevalence of </w:t>
      </w:r>
      <w:r w:rsidR="00484696">
        <w:t>health conditions</w:t>
      </w:r>
      <w:r w:rsidR="009D3240">
        <w:t>,</w:t>
      </w:r>
      <w:r w:rsidR="00484696">
        <w:t xml:space="preserve"> risk factors</w:t>
      </w:r>
      <w:r>
        <w:t xml:space="preserve"> and all outcomes</w:t>
      </w:r>
      <w:r w:rsidR="00567DDE">
        <w:t>,</w:t>
      </w:r>
      <w:r>
        <w:t xml:space="preserve"> are presented in </w:t>
      </w:r>
      <w:r>
        <w:rPr>
          <w:b/>
        </w:rPr>
        <w:t>Table 1</w:t>
      </w:r>
      <w:r>
        <w:t>.</w:t>
      </w:r>
      <w:r w:rsidR="00B06ED9">
        <w:t xml:space="preserve"> The mean age of participants was 56.</w:t>
      </w:r>
      <w:r w:rsidR="0080084D">
        <w:t>9</w:t>
      </w:r>
      <w:r w:rsidR="00B06ED9">
        <w:t xml:space="preserve"> years (</w:t>
      </w:r>
      <w:r w:rsidR="00813937">
        <w:t>standard deviation</w:t>
      </w:r>
      <w:r w:rsidR="00B06ED9">
        <w:t>: 8.0 years), mean household income</w:t>
      </w:r>
      <w:r w:rsidR="00331481">
        <w:t xml:space="preserve"> (estimated from household income category midpoints)</w:t>
      </w:r>
      <w:r w:rsidR="00B06ED9">
        <w:t xml:space="preserve"> was £44,409 (</w:t>
      </w:r>
      <w:r w:rsidR="00813937">
        <w:t>standard deviation</w:t>
      </w:r>
      <w:r w:rsidR="00B06ED9">
        <w:t xml:space="preserve">: £33,181), </w:t>
      </w:r>
      <w:r w:rsidR="0064406D">
        <w:t>and</w:t>
      </w:r>
      <w:r w:rsidR="00B06ED9">
        <w:t xml:space="preserve"> 46% of participants were male.</w:t>
      </w:r>
      <w:r w:rsidR="000248B8">
        <w:t xml:space="preserve"> </w:t>
      </w:r>
      <w:r w:rsidR="001A5AD7">
        <w:t xml:space="preserve">Results from the main </w:t>
      </w:r>
      <w:r w:rsidR="001A5AD7">
        <w:rPr>
          <w:lang w:eastAsia="ko-KR"/>
        </w:rPr>
        <w:t xml:space="preserve">Mendelian randomization </w:t>
      </w:r>
      <w:r w:rsidR="001A5AD7">
        <w:t xml:space="preserve">analysis are displayed in a heat map of the P values, </w:t>
      </w:r>
      <w:r w:rsidR="001A5AD7" w:rsidRPr="00F86382">
        <w:t>where the P value of each analysis is displayed in a cell, with the colour of the cell increasing in intensity as the P value of the analysis decreases,</w:t>
      </w:r>
      <w:r w:rsidR="001A5AD7">
        <w:t xml:space="preserve"> </w:t>
      </w:r>
      <w:r w:rsidR="001A5AD7" w:rsidRPr="00B6368F">
        <w:rPr>
          <w:b/>
        </w:rPr>
        <w:t xml:space="preserve">Figure </w:t>
      </w:r>
      <w:r w:rsidR="001A5AD7">
        <w:rPr>
          <w:b/>
        </w:rPr>
        <w:t>1</w:t>
      </w:r>
      <w:r w:rsidR="001A5AD7">
        <w:t xml:space="preserve">. </w:t>
      </w:r>
      <w:bookmarkStart w:id="3" w:name="_GoBack"/>
      <w:bookmarkEnd w:id="3"/>
      <w:r w:rsidR="00B06ED9">
        <w:rPr>
          <w:b/>
          <w:bCs/>
        </w:rPr>
        <w:t>Table 2</w:t>
      </w:r>
      <w:r w:rsidR="00B06ED9">
        <w:t xml:space="preserve"> shows results from the main </w:t>
      </w:r>
      <w:r w:rsidR="00BC50F4">
        <w:rPr>
          <w:lang w:eastAsia="ko-KR"/>
        </w:rPr>
        <w:t>Mendelian randomization</w:t>
      </w:r>
      <w:r w:rsidR="00B06ED9">
        <w:t xml:space="preserve">, split-sample </w:t>
      </w:r>
      <w:r w:rsidR="00BC50F4">
        <w:rPr>
          <w:lang w:eastAsia="ko-KR"/>
        </w:rPr>
        <w:t xml:space="preserve">Mendelian randomization </w:t>
      </w:r>
      <w:r w:rsidR="00B06ED9">
        <w:t xml:space="preserve">and multivariable adjusted analyses for all outcomes where the main or split-sample </w:t>
      </w:r>
      <w:r w:rsidR="00BC50F4">
        <w:rPr>
          <w:lang w:eastAsia="ko-KR"/>
        </w:rPr>
        <w:t xml:space="preserve">Mendelian randomization </w:t>
      </w:r>
      <w:r w:rsidR="00B06ED9">
        <w:t>analys</w:t>
      </w:r>
      <w:r w:rsidR="001653E7">
        <w:t>is</w:t>
      </w:r>
      <w:r w:rsidR="00B06ED9">
        <w:t xml:space="preserve"> had a P value less than 0.0026.</w:t>
      </w:r>
      <w:r w:rsidR="006225BA">
        <w:t xml:space="preserve"> A</w:t>
      </w:r>
      <w:r w:rsidR="001653E7">
        <w:t>ll health conditions</w:t>
      </w:r>
      <w:r w:rsidR="001111C9">
        <w:t xml:space="preserve"> (except osteoarthritis)</w:t>
      </w:r>
      <w:r w:rsidR="001653E7">
        <w:t xml:space="preserve"> and risk factors in the main </w:t>
      </w:r>
      <w:r w:rsidR="00BC50F4">
        <w:rPr>
          <w:lang w:eastAsia="ko-KR"/>
        </w:rPr>
        <w:t xml:space="preserve">Mendelian randomization </w:t>
      </w:r>
      <w:r w:rsidR="001653E7">
        <w:t>analysis</w:t>
      </w:r>
      <w:r w:rsidR="001111C9">
        <w:t xml:space="preserve"> had a low risk of weak instrument bias, and 75% of regressions had F-statistics above 1000.</w:t>
      </w:r>
      <w:r w:rsidR="001653E7">
        <w:t xml:space="preserve"> </w:t>
      </w:r>
    </w:p>
    <w:p w14:paraId="34B251A7" w14:textId="1C3E4358" w:rsidR="003C417B" w:rsidRDefault="00B06ED9" w:rsidP="003C417B">
      <w:r>
        <w:t xml:space="preserve">Forest plots showing the results for the main </w:t>
      </w:r>
      <w:r w:rsidR="00BC50F4">
        <w:rPr>
          <w:lang w:eastAsia="ko-KR"/>
        </w:rPr>
        <w:t>Mendelian randomization</w:t>
      </w:r>
      <w:r>
        <w:t xml:space="preserve">, split-sample </w:t>
      </w:r>
      <w:r w:rsidR="00BC50F4">
        <w:rPr>
          <w:lang w:eastAsia="ko-KR"/>
        </w:rPr>
        <w:t xml:space="preserve">Mendelian randomization </w:t>
      </w:r>
      <w:r>
        <w:t xml:space="preserve">and multivariable adjusted analyses for health conditions and risk factors on household income are shown in </w:t>
      </w:r>
      <w:r>
        <w:rPr>
          <w:b/>
          <w:bCs/>
        </w:rPr>
        <w:t>Figures 2 and 3</w:t>
      </w:r>
      <w:r w:rsidRPr="00B06ED9">
        <w:t xml:space="preserve">, </w:t>
      </w:r>
      <w:r w:rsidR="00CB42DC" w:rsidRPr="00B102EF">
        <w:t>although there was evidence of heterogeneity between SNPs</w:t>
      </w:r>
      <w:r w:rsidR="00CB42DC">
        <w:t xml:space="preserve"> in</w:t>
      </w:r>
      <w:r w:rsidR="00CB42DC" w:rsidRPr="00B102EF">
        <w:t xml:space="preserve"> </w:t>
      </w:r>
      <w:r w:rsidR="00286A00">
        <w:t xml:space="preserve">sensitivity </w:t>
      </w:r>
      <w:r w:rsidR="00BC50F4">
        <w:rPr>
          <w:lang w:eastAsia="ko-KR"/>
        </w:rPr>
        <w:t xml:space="preserve">Mendelian randomization </w:t>
      </w:r>
      <w:r w:rsidR="00CB42DC" w:rsidRPr="00B102EF">
        <w:t>analys</w:t>
      </w:r>
      <w:r w:rsidR="00CF372B">
        <w:t>e</w:t>
      </w:r>
      <w:r w:rsidR="00CB42DC" w:rsidRPr="00B102EF">
        <w:t xml:space="preserve">s for </w:t>
      </w:r>
      <w:r w:rsidR="0080084D">
        <w:t>some</w:t>
      </w:r>
      <w:r w:rsidR="0080084D" w:rsidRPr="00B102EF">
        <w:t xml:space="preserve"> </w:t>
      </w:r>
      <w:r w:rsidR="00CB42DC" w:rsidRPr="00B102EF">
        <w:t>exposures</w:t>
      </w:r>
      <w:r w:rsidR="00CB42DC">
        <w:t xml:space="preserve"> on income</w:t>
      </w:r>
      <w:r w:rsidR="00CB42DC" w:rsidRPr="00B102EF">
        <w:t xml:space="preserve"> (Cochran’s Q statistic P &lt; 0.0</w:t>
      </w:r>
      <w:r w:rsidR="0080084D">
        <w:t>1 for alcohol intake, BMI, breast cancer, depression, smoking initiation, systolic blood pressure</w:t>
      </w:r>
      <w:r w:rsidR="00CB42DC" w:rsidRPr="00B102EF">
        <w:t xml:space="preserve">), indicating possible </w:t>
      </w:r>
      <w:r w:rsidR="0064406D" w:rsidRPr="00B102EF">
        <w:t>pleiotropy</w:t>
      </w:r>
      <w:r w:rsidR="0064406D">
        <w:t>.</w:t>
      </w:r>
      <w:r w:rsidR="001111C9">
        <w:t xml:space="preserve"> As such, results for income</w:t>
      </w:r>
      <w:r w:rsidR="0080084D">
        <w:t xml:space="preserve"> for these exposures</w:t>
      </w:r>
      <w:r w:rsidR="001111C9">
        <w:t xml:space="preserve"> should be interpreted with some caution</w:t>
      </w:r>
      <w:r w:rsidR="00CF372B">
        <w:t xml:space="preserve">, </w:t>
      </w:r>
      <w:r w:rsidR="0080084D">
        <w:t xml:space="preserve">although there was </w:t>
      </w:r>
      <w:r w:rsidR="00B51D82">
        <w:t>little</w:t>
      </w:r>
      <w:r w:rsidR="00CF372B">
        <w:t xml:space="preserve"> evidence of directional pleiotropy from MR Egger analyses</w:t>
      </w:r>
      <w:r w:rsidR="0080084D">
        <w:t xml:space="preserve"> of these exposures on income</w:t>
      </w:r>
      <w:r w:rsidR="001111C9">
        <w:t>.</w:t>
      </w:r>
      <w:r w:rsidR="0008620C">
        <w:t xml:space="preserve"> As additional examples, </w:t>
      </w:r>
      <w:r w:rsidR="00982BD3">
        <w:t xml:space="preserve">the main </w:t>
      </w:r>
      <w:r w:rsidR="00982BD3">
        <w:rPr>
          <w:lang w:eastAsia="ko-KR"/>
        </w:rPr>
        <w:t>Mendelian randomization</w:t>
      </w:r>
      <w:r w:rsidR="00982BD3">
        <w:t xml:space="preserve">, split-sample </w:t>
      </w:r>
      <w:r w:rsidR="00982BD3">
        <w:rPr>
          <w:lang w:eastAsia="ko-KR"/>
        </w:rPr>
        <w:t xml:space="preserve">Mendelian randomization </w:t>
      </w:r>
      <w:r w:rsidR="00982BD3">
        <w:t xml:space="preserve">and multivariable adjusted analyses for health conditions and risk factors </w:t>
      </w:r>
      <w:r w:rsidR="0008620C">
        <w:t xml:space="preserve">on loneliness are shown in </w:t>
      </w:r>
      <w:r w:rsidR="0008620C">
        <w:rPr>
          <w:b/>
          <w:bCs/>
        </w:rPr>
        <w:t>Figures 4 and 5</w:t>
      </w:r>
      <w:r w:rsidR="001A33EA">
        <w:t xml:space="preserve">; plots for all other analyses are presented in </w:t>
      </w:r>
      <w:r w:rsidR="001A33EA">
        <w:rPr>
          <w:b/>
          <w:bCs/>
        </w:rPr>
        <w:t>Supplementary Materials</w:t>
      </w:r>
      <w:r w:rsidR="001A33EA">
        <w:t>.</w:t>
      </w:r>
    </w:p>
    <w:p w14:paraId="7B9A6460" w14:textId="77777777" w:rsidR="006626E9" w:rsidRDefault="006626E9" w:rsidP="006626E9">
      <w:pPr>
        <w:pStyle w:val="Heading2"/>
      </w:pPr>
      <w:bookmarkStart w:id="4" w:name="_Hlk8896218"/>
      <w:r>
        <w:t>3.1 Health Conditions</w:t>
      </w:r>
    </w:p>
    <w:p w14:paraId="2B3770D9" w14:textId="77777777" w:rsidR="006B3A14" w:rsidRDefault="006B3A14" w:rsidP="006B3A14">
      <w:pPr>
        <w:pStyle w:val="Heading3"/>
      </w:pPr>
      <w:r>
        <w:t>Asthma</w:t>
      </w:r>
    </w:p>
    <w:p w14:paraId="39F00699" w14:textId="5774474A" w:rsidR="003A51A8" w:rsidRDefault="00563B4E" w:rsidP="00C156B8">
      <w:r>
        <w:t xml:space="preserve">In the main </w:t>
      </w:r>
      <w:r w:rsidR="00BC50F4">
        <w:rPr>
          <w:lang w:eastAsia="ko-KR"/>
        </w:rPr>
        <w:t xml:space="preserve">Mendelian randomization </w:t>
      </w:r>
      <w:r>
        <w:t>analysis, a</w:t>
      </w:r>
      <w:r w:rsidR="00E031F7" w:rsidRPr="00AB2248">
        <w:t>sthma</w:t>
      </w:r>
      <w:r w:rsidR="00E031F7">
        <w:t xml:space="preserve"> </w:t>
      </w:r>
      <w:r w:rsidR="00A308B2">
        <w:t>was estimated to reduce h</w:t>
      </w:r>
      <w:r w:rsidR="00E031F7">
        <w:t>ousehold income (</w:t>
      </w:r>
      <w:r w:rsidR="00ED7C65">
        <w:t xml:space="preserve">mean difference = </w:t>
      </w:r>
      <w:r w:rsidR="00E031F7">
        <w:t>-£</w:t>
      </w:r>
      <w:r w:rsidR="0080084D">
        <w:t>13,474</w:t>
      </w:r>
      <w:r w:rsidR="00E031F7">
        <w:t xml:space="preserve">, </w:t>
      </w:r>
      <w:r w:rsidR="00CB6A4C">
        <w:t xml:space="preserve">95% </w:t>
      </w:r>
      <w:r w:rsidR="00CB42DC">
        <w:t>confidence interval (CI)</w:t>
      </w:r>
      <w:r w:rsidR="00CB6A4C">
        <w:t>: -£</w:t>
      </w:r>
      <w:r w:rsidR="0080084D">
        <w:t>18,749</w:t>
      </w:r>
      <w:r w:rsidR="00CB6A4C">
        <w:t xml:space="preserve"> to -£</w:t>
      </w:r>
      <w:r w:rsidR="0080084D">
        <w:t>8,199</w:t>
      </w:r>
      <w:r w:rsidR="00E031F7">
        <w:t>)</w:t>
      </w:r>
      <w:r w:rsidR="00FC33DA">
        <w:t>,</w:t>
      </w:r>
      <w:r w:rsidR="00793A82">
        <w:t xml:space="preserve"> </w:t>
      </w:r>
      <w:r>
        <w:t>the</w:t>
      </w:r>
      <w:r w:rsidR="00E031F7">
        <w:t xml:space="preserve"> </w:t>
      </w:r>
      <w:r>
        <w:t xml:space="preserve">chance of </w:t>
      </w:r>
      <w:r w:rsidR="00A0320D">
        <w:t>obtaining</w:t>
      </w:r>
      <w:r>
        <w:t xml:space="preserve"> a</w:t>
      </w:r>
      <w:r w:rsidR="00E031F7">
        <w:t xml:space="preserve"> university </w:t>
      </w:r>
      <w:r w:rsidR="00194168">
        <w:t>degree</w:t>
      </w:r>
      <w:r w:rsidR="006B3A14">
        <w:t xml:space="preserve"> (absolute </w:t>
      </w:r>
      <w:r w:rsidR="00793A82">
        <w:t xml:space="preserve">percentage change [APC] </w:t>
      </w:r>
      <w:r w:rsidR="00E031F7">
        <w:t>= -</w:t>
      </w:r>
      <w:r w:rsidR="0080084D">
        <w:t>17.1</w:t>
      </w:r>
      <w:r w:rsidR="00E031F7">
        <w:t xml:space="preserve">%, </w:t>
      </w:r>
      <w:r w:rsidR="00CB6A4C">
        <w:t>95% CI: -</w:t>
      </w:r>
      <w:r w:rsidR="0080084D">
        <w:t>25.4</w:t>
      </w:r>
      <w:r w:rsidR="00CB6A4C">
        <w:t>% to -</w:t>
      </w:r>
      <w:r w:rsidR="009C081E">
        <w:t>8.7</w:t>
      </w:r>
      <w:r w:rsidR="00CB6A4C">
        <w:t>%</w:t>
      </w:r>
      <w:r w:rsidR="00E031F7">
        <w:t>)</w:t>
      </w:r>
      <w:r w:rsidR="00FC33DA">
        <w:t>, and the chan</w:t>
      </w:r>
      <w:r w:rsidR="00DE43AE">
        <w:t>c</w:t>
      </w:r>
      <w:r w:rsidR="00FC33DA">
        <w:t xml:space="preserve">e of cohabiting (APC = </w:t>
      </w:r>
      <w:r w:rsidR="00FC33DA" w:rsidRPr="00FC33DA">
        <w:t>-11.0%</w:t>
      </w:r>
      <w:r w:rsidR="00FC33DA">
        <w:t xml:space="preserve">, 95% CI: </w:t>
      </w:r>
      <w:r w:rsidR="00FC33DA" w:rsidRPr="00FC33DA">
        <w:t>-</w:t>
      </w:r>
      <w:r w:rsidR="0080084D">
        <w:t>17.9</w:t>
      </w:r>
      <w:r w:rsidR="00FC33DA" w:rsidRPr="00FC33DA">
        <w:t>% to -4.0%)</w:t>
      </w:r>
      <w:r w:rsidR="00FC33DA">
        <w:t xml:space="preserve">. There was </w:t>
      </w:r>
      <w:r w:rsidR="00DE43AE">
        <w:t xml:space="preserve">little </w:t>
      </w:r>
      <w:r w:rsidR="00FC33DA">
        <w:t>evidence a</w:t>
      </w:r>
      <w:r w:rsidR="00167C96">
        <w:t>sthma</w:t>
      </w:r>
      <w:r w:rsidR="0027617B">
        <w:t xml:space="preserve"> </w:t>
      </w:r>
      <w:r w:rsidR="00DE43AE">
        <w:t xml:space="preserve">affected </w:t>
      </w:r>
      <w:r w:rsidR="00167C96">
        <w:t>other outcome</w:t>
      </w:r>
      <w:r w:rsidR="00FC33DA">
        <w:t>s</w:t>
      </w:r>
      <w:r w:rsidR="0047505B">
        <w:t>.</w:t>
      </w:r>
      <w:r w:rsidR="00C156B8">
        <w:t xml:space="preserve"> Split-sample </w:t>
      </w:r>
      <w:r w:rsidR="00BC50F4">
        <w:rPr>
          <w:lang w:eastAsia="ko-KR"/>
        </w:rPr>
        <w:t xml:space="preserve">Mendelian randomization </w:t>
      </w:r>
      <w:r w:rsidR="00C156B8">
        <w:t xml:space="preserve">analysis </w:t>
      </w:r>
      <w:r w:rsidR="00633D3F">
        <w:t xml:space="preserve">estimates </w:t>
      </w:r>
      <w:r w:rsidR="00C156B8">
        <w:t>similar</w:t>
      </w:r>
      <w:r w:rsidR="0082757A">
        <w:t xml:space="preserve">ly </w:t>
      </w:r>
      <w:r w:rsidR="00DE43AE">
        <w:t xml:space="preserve">showed </w:t>
      </w:r>
      <w:r w:rsidR="0082757A">
        <w:t>detrimental</w:t>
      </w:r>
      <w:r w:rsidR="00C156B8">
        <w:t xml:space="preserve"> estimates </w:t>
      </w:r>
      <w:r w:rsidR="00DE43AE">
        <w:t xml:space="preserve">of asthma on </w:t>
      </w:r>
      <w:r w:rsidR="00A0320D">
        <w:t xml:space="preserve">obtaining </w:t>
      </w:r>
      <w:r w:rsidR="007506D1">
        <w:t xml:space="preserve">a </w:t>
      </w:r>
      <w:r w:rsidR="00C156B8">
        <w:t xml:space="preserve">university </w:t>
      </w:r>
      <w:r w:rsidR="007506D1">
        <w:t>degree</w:t>
      </w:r>
      <w:r w:rsidR="00C156B8">
        <w:t xml:space="preserve"> and income, but not </w:t>
      </w:r>
      <w:r w:rsidR="00DE43AE">
        <w:t xml:space="preserve">on </w:t>
      </w:r>
      <w:r w:rsidR="00C156B8">
        <w:t>cohabiting</w:t>
      </w:r>
      <w:r w:rsidR="00586EF4">
        <w:t>, and</w:t>
      </w:r>
      <w:r w:rsidR="00633D3F">
        <w:t xml:space="preserve"> there was only evidence of pleiotropy in</w:t>
      </w:r>
      <w:r w:rsidR="00586EF4">
        <w:t xml:space="preserve"> </w:t>
      </w:r>
      <w:r w:rsidR="00286A00">
        <w:t xml:space="preserve">sensitivity </w:t>
      </w:r>
      <w:r w:rsidR="00BC50F4">
        <w:rPr>
          <w:lang w:eastAsia="ko-KR"/>
        </w:rPr>
        <w:t xml:space="preserve">Mendelian randomization </w:t>
      </w:r>
      <w:r w:rsidR="00586EF4">
        <w:t xml:space="preserve">analyses for </w:t>
      </w:r>
      <w:r w:rsidR="000A7679">
        <w:t>obtaining a university degree</w:t>
      </w:r>
      <w:r w:rsidR="00C156B8">
        <w:t>.</w:t>
      </w:r>
      <w:r w:rsidR="00F91E89">
        <w:t xml:space="preserve"> </w:t>
      </w:r>
      <w:r w:rsidR="00233520">
        <w:t>The multivariable adjusted</w:t>
      </w:r>
      <w:r w:rsidR="00F70366">
        <w:t xml:space="preserve"> association</w:t>
      </w:r>
      <w:r w:rsidR="00233520">
        <w:t xml:space="preserve"> </w:t>
      </w:r>
      <w:r w:rsidR="00ED7C65">
        <w:t>estimates</w:t>
      </w:r>
      <w:r w:rsidR="00233520">
        <w:t xml:space="preserve"> </w:t>
      </w:r>
      <w:r w:rsidR="00ED7C65">
        <w:t>tended to be</w:t>
      </w:r>
      <w:r w:rsidR="00233520">
        <w:t xml:space="preserve"> weaker than the </w:t>
      </w:r>
      <w:r w:rsidR="00BC50F4">
        <w:rPr>
          <w:lang w:eastAsia="ko-KR"/>
        </w:rPr>
        <w:t xml:space="preserve">Mendelian randomization </w:t>
      </w:r>
      <w:r w:rsidR="00D14FCB">
        <w:t>estimates</w:t>
      </w:r>
      <w:r w:rsidR="00DE43AE">
        <w:t xml:space="preserve">, </w:t>
      </w:r>
      <w:r w:rsidR="004204D2">
        <w:t>and</w:t>
      </w:r>
      <w:r w:rsidR="00DE43AE">
        <w:t xml:space="preserve"> in some cases (e.g. </w:t>
      </w:r>
      <w:r w:rsidR="002A04E6">
        <w:t xml:space="preserve">the chance of </w:t>
      </w:r>
      <w:r w:rsidR="00A0320D">
        <w:t xml:space="preserve">obtaining </w:t>
      </w:r>
      <w:r w:rsidR="002A04E6">
        <w:t>a university degree</w:t>
      </w:r>
      <w:r w:rsidR="00DE43AE">
        <w:t>) in the opposite direction</w:t>
      </w:r>
      <w:r w:rsidR="0063623C">
        <w:t xml:space="preserve">. </w:t>
      </w:r>
      <w:r w:rsidR="00233520">
        <w:t xml:space="preserve"> </w:t>
      </w:r>
    </w:p>
    <w:p w14:paraId="5BF3C1FD" w14:textId="77777777" w:rsidR="00C31098" w:rsidRDefault="00C31098" w:rsidP="00C31098">
      <w:pPr>
        <w:pStyle w:val="Heading3"/>
      </w:pPr>
      <w:r>
        <w:t>Depression</w:t>
      </w:r>
    </w:p>
    <w:p w14:paraId="0BB6CC69" w14:textId="606B9009" w:rsidR="00156DA5" w:rsidRDefault="00B61716" w:rsidP="00C847FC">
      <w:pPr>
        <w:rPr>
          <w:rFonts w:asciiTheme="majorHAnsi" w:eastAsiaTheme="majorEastAsia" w:hAnsiTheme="majorHAnsi" w:cstheme="majorBidi"/>
          <w:color w:val="1F3763" w:themeColor="accent1" w:themeShade="7F"/>
          <w:sz w:val="24"/>
          <w:szCs w:val="24"/>
        </w:rPr>
      </w:pPr>
      <w:r>
        <w:t>In the main</w:t>
      </w:r>
      <w:r w:rsidR="00C156B8">
        <w:t xml:space="preserve"> </w:t>
      </w:r>
      <w:r w:rsidR="00BC50F4">
        <w:rPr>
          <w:lang w:eastAsia="ko-KR"/>
        </w:rPr>
        <w:t xml:space="preserve">Mendelian randomization </w:t>
      </w:r>
      <w:r>
        <w:t xml:space="preserve">analysis, </w:t>
      </w:r>
      <w:r w:rsidR="00E031F7" w:rsidRPr="00C156B8">
        <w:t xml:space="preserve">depression </w:t>
      </w:r>
      <w:r w:rsidR="00C156B8" w:rsidRPr="00C156B8">
        <w:t>was</w:t>
      </w:r>
      <w:r w:rsidR="00C156B8">
        <w:t xml:space="preserve"> estimated to reduce satisfaction with health </w:t>
      </w:r>
      <w:r w:rsidR="00C156B8" w:rsidRPr="00AB2248">
        <w:t>(</w:t>
      </w:r>
      <w:r w:rsidR="00C156B8">
        <w:t>APC</w:t>
      </w:r>
      <w:r w:rsidR="00C156B8" w:rsidRPr="00AB2248">
        <w:t xml:space="preserve"> = </w:t>
      </w:r>
      <w:r w:rsidR="00C156B8">
        <w:t>-</w:t>
      </w:r>
      <w:r w:rsidR="006530B2">
        <w:t>29.1</w:t>
      </w:r>
      <w:r w:rsidR="00C156B8">
        <w:t>%</w:t>
      </w:r>
      <w:r w:rsidR="00C156B8" w:rsidRPr="00AB2248">
        <w:t xml:space="preserve">, </w:t>
      </w:r>
      <w:r w:rsidR="00C156B8">
        <w:t>-</w:t>
      </w:r>
      <w:r w:rsidR="006530B2">
        <w:t>44.6</w:t>
      </w:r>
      <w:r w:rsidR="00C156B8">
        <w:t>% to -</w:t>
      </w:r>
      <w:r w:rsidR="006530B2">
        <w:t>13.6</w:t>
      </w:r>
      <w:r w:rsidR="00C156B8">
        <w:t>%</w:t>
      </w:r>
      <w:r w:rsidR="00C156B8" w:rsidRPr="00AB2248">
        <w:t>)</w:t>
      </w:r>
      <w:r w:rsidR="00DC0142">
        <w:t>, financial situation (APC = -</w:t>
      </w:r>
      <w:r w:rsidR="006530B2">
        <w:t>26.4</w:t>
      </w:r>
      <w:r w:rsidR="00DC0142">
        <w:t>%, 95% CI: -41.9% to -</w:t>
      </w:r>
      <w:r w:rsidR="006530B2">
        <w:t>10.9</w:t>
      </w:r>
      <w:r w:rsidR="00DC0142">
        <w:t>%)</w:t>
      </w:r>
      <w:r w:rsidR="00C156B8">
        <w:t xml:space="preserve"> and family relationships (AP</w:t>
      </w:r>
      <w:r w:rsidR="00DC0142">
        <w:t>C</w:t>
      </w:r>
      <w:r w:rsidR="00C156B8">
        <w:t xml:space="preserve"> = </w:t>
      </w:r>
      <w:r w:rsidR="00C156B8" w:rsidRPr="00C156B8">
        <w:t>-</w:t>
      </w:r>
      <w:r w:rsidR="006530B2">
        <w:t>19.3</w:t>
      </w:r>
      <w:r w:rsidR="00C156B8" w:rsidRPr="00C156B8">
        <w:t>%</w:t>
      </w:r>
      <w:r w:rsidR="00C156B8">
        <w:t>, 95% CI:</w:t>
      </w:r>
      <w:r w:rsidR="00C156B8" w:rsidRPr="00C156B8">
        <w:t xml:space="preserve"> -</w:t>
      </w:r>
      <w:r w:rsidR="00DC0142">
        <w:t>30.4</w:t>
      </w:r>
      <w:r w:rsidR="00C156B8" w:rsidRPr="00C156B8">
        <w:t>% to -</w:t>
      </w:r>
      <w:r w:rsidR="00DC0142">
        <w:t>8.1</w:t>
      </w:r>
      <w:r w:rsidR="00C156B8" w:rsidRPr="00C156B8">
        <w:t>%</w:t>
      </w:r>
      <w:r w:rsidR="00C156B8">
        <w:t>), and, as expected, re</w:t>
      </w:r>
      <w:r w:rsidRPr="00C156B8">
        <w:t>duce the chance</w:t>
      </w:r>
      <w:r>
        <w:t xml:space="preserve"> of</w:t>
      </w:r>
      <w:r w:rsidR="00E031F7">
        <w:t xml:space="preserve"> being </w:t>
      </w:r>
      <w:r w:rsidR="00E031F7" w:rsidRPr="00AB2248">
        <w:t>happy (</w:t>
      </w:r>
      <w:r w:rsidR="00ED5507">
        <w:t>APC</w:t>
      </w:r>
      <w:r w:rsidR="00ED5507" w:rsidRPr="00AB2248">
        <w:t xml:space="preserve"> </w:t>
      </w:r>
      <w:r w:rsidR="00E031F7" w:rsidRPr="00AB2248">
        <w:t>= -</w:t>
      </w:r>
      <w:r w:rsidR="00DC0142">
        <w:t>19.1</w:t>
      </w:r>
      <w:r w:rsidR="00E031F7" w:rsidRPr="00AB2248">
        <w:t xml:space="preserve">%, </w:t>
      </w:r>
      <w:r w:rsidR="000B5BAC">
        <w:t>95% CI: -</w:t>
      </w:r>
      <w:r w:rsidR="006530B2">
        <w:t>28.4</w:t>
      </w:r>
      <w:r w:rsidR="000B5BAC">
        <w:t>% to -</w:t>
      </w:r>
      <w:r w:rsidR="00DC0142">
        <w:t>9.8</w:t>
      </w:r>
      <w:r w:rsidR="000B5BAC">
        <w:t>%</w:t>
      </w:r>
      <w:r w:rsidR="00E031F7" w:rsidRPr="00AB2248">
        <w:t>)</w:t>
      </w:r>
      <w:r w:rsidR="00C156B8">
        <w:t xml:space="preserve"> and</w:t>
      </w:r>
      <w:r w:rsidR="00E031F7" w:rsidRPr="00AB2248">
        <w:t xml:space="preserve"> </w:t>
      </w:r>
      <w:r>
        <w:t>increase the chance of being</w:t>
      </w:r>
      <w:r w:rsidR="00E031F7" w:rsidRPr="00AB2248">
        <w:t xml:space="preserve"> lonely (</w:t>
      </w:r>
      <w:r w:rsidR="00D73A81">
        <w:t>APC</w:t>
      </w:r>
      <w:r w:rsidR="00D73A81" w:rsidRPr="00AB2248">
        <w:t xml:space="preserve"> </w:t>
      </w:r>
      <w:r w:rsidR="00E031F7" w:rsidRPr="00AB2248">
        <w:t xml:space="preserve">= </w:t>
      </w:r>
      <w:r w:rsidR="00DC0142">
        <w:t>58.7</w:t>
      </w:r>
      <w:r w:rsidR="00E031F7" w:rsidRPr="00AB2248">
        <w:t xml:space="preserve">%, </w:t>
      </w:r>
      <w:r w:rsidR="000B5BAC">
        <w:t xml:space="preserve">95% CI: </w:t>
      </w:r>
      <w:r w:rsidR="006530B2">
        <w:t>38.5</w:t>
      </w:r>
      <w:r w:rsidR="000B5BAC">
        <w:t xml:space="preserve">% to </w:t>
      </w:r>
      <w:r w:rsidR="00DC0142">
        <w:t>78.9</w:t>
      </w:r>
      <w:r w:rsidR="000B5BAC">
        <w:t>%</w:t>
      </w:r>
      <w:r w:rsidR="00E031F7" w:rsidRPr="00AB2248">
        <w:t>)</w:t>
      </w:r>
      <w:r w:rsidR="00C156B8">
        <w:t>.</w:t>
      </w:r>
      <w:r w:rsidR="00586EF4">
        <w:t xml:space="preserve"> </w:t>
      </w:r>
      <w:r w:rsidR="00ED7C65">
        <w:t>CI</w:t>
      </w:r>
      <w:r w:rsidR="00DE43AE">
        <w:t>s</w:t>
      </w:r>
      <w:r w:rsidR="00ED7C65">
        <w:t xml:space="preserve"> were </w:t>
      </w:r>
      <w:r w:rsidR="00633D3F">
        <w:t>wide</w:t>
      </w:r>
      <w:r w:rsidR="00ED7C65">
        <w:t>, but</w:t>
      </w:r>
      <w:r w:rsidR="00586EF4">
        <w:t xml:space="preserve"> the </w:t>
      </w:r>
      <w:r w:rsidR="00DE43AE">
        <w:t>point estimates were</w:t>
      </w:r>
      <w:r w:rsidR="00586EF4">
        <w:t xml:space="preserve"> consistent </w:t>
      </w:r>
      <w:r w:rsidR="00ED7C65">
        <w:t xml:space="preserve">with </w:t>
      </w:r>
      <w:r w:rsidR="00DE43AE">
        <w:t xml:space="preserve">depression being </w:t>
      </w:r>
      <w:r w:rsidR="00ED7C65">
        <w:t>detriment</w:t>
      </w:r>
      <w:r w:rsidR="00DE43AE">
        <w:t>al for</w:t>
      </w:r>
      <w:r w:rsidR="00ED7C65">
        <w:t xml:space="preserve"> almost all</w:t>
      </w:r>
      <w:r w:rsidR="00586EF4">
        <w:t xml:space="preserve"> socioeconomic outcomes, including household income </w:t>
      </w:r>
      <w:r w:rsidR="00ED7C65">
        <w:t>(mean difference =</w:t>
      </w:r>
      <w:r w:rsidR="00586EF4">
        <w:t xml:space="preserve"> -£</w:t>
      </w:r>
      <w:r w:rsidR="006530B2">
        <w:t>19,540</w:t>
      </w:r>
      <w:r w:rsidR="00586EF4">
        <w:t>, 95% CI: -£</w:t>
      </w:r>
      <w:r w:rsidR="006530B2">
        <w:t>37,635</w:t>
      </w:r>
      <w:r w:rsidR="00586EF4">
        <w:t xml:space="preserve"> to </w:t>
      </w:r>
      <w:r w:rsidR="00DC0142">
        <w:t>-</w:t>
      </w:r>
      <w:r w:rsidR="00586EF4">
        <w:t>£</w:t>
      </w:r>
      <w:r w:rsidR="006530B2">
        <w:t>1,445</w:t>
      </w:r>
      <w:r w:rsidR="00586EF4">
        <w:t>).</w:t>
      </w:r>
      <w:r w:rsidR="00C847FC">
        <w:t xml:space="preserve"> D</w:t>
      </w:r>
      <w:r w:rsidR="00C847FC" w:rsidRPr="00F84BF8">
        <w:t xml:space="preserve">epression </w:t>
      </w:r>
      <w:r w:rsidR="00C847FC">
        <w:t>was</w:t>
      </w:r>
      <w:r w:rsidR="00C847FC" w:rsidRPr="00F84BF8">
        <w:t xml:space="preserve"> excluded</w:t>
      </w:r>
      <w:r w:rsidR="00C847FC">
        <w:t xml:space="preserve"> from the split-sample analyses</w:t>
      </w:r>
      <w:r w:rsidR="00C847FC" w:rsidRPr="00F84BF8">
        <w:t xml:space="preserve"> as</w:t>
      </w:r>
      <w:r w:rsidR="00C847FC">
        <w:t xml:space="preserve"> no</w:t>
      </w:r>
      <w:r w:rsidR="00C847FC" w:rsidRPr="00F84BF8">
        <w:t xml:space="preserve"> GWAS-significant SNPs</w:t>
      </w:r>
      <w:r w:rsidR="00C847FC">
        <w:t xml:space="preserve"> </w:t>
      </w:r>
      <w:r w:rsidR="003C6F77">
        <w:t>were</w:t>
      </w:r>
      <w:r w:rsidR="00C847FC" w:rsidRPr="00F84BF8">
        <w:t xml:space="preserve"> </w:t>
      </w:r>
      <w:r w:rsidR="00C847FC">
        <w:t xml:space="preserve">found in </w:t>
      </w:r>
      <w:r w:rsidR="00B277B0">
        <w:t>either</w:t>
      </w:r>
      <w:r w:rsidR="00C847FC">
        <w:t xml:space="preserve"> split</w:t>
      </w:r>
      <w:r w:rsidR="00C847FC" w:rsidRPr="00F84BF8">
        <w:t>.</w:t>
      </w:r>
      <w:r w:rsidR="00521B5E">
        <w:t xml:space="preserve"> There was evidence of heterogeneity </w:t>
      </w:r>
      <w:r w:rsidR="00754CF3">
        <w:t>in</w:t>
      </w:r>
      <w:r w:rsidR="00521B5E">
        <w:t xml:space="preserve"> SNP</w:t>
      </w:r>
      <w:r w:rsidR="00754CF3">
        <w:t xml:space="preserve"> effects</w:t>
      </w:r>
      <w:r w:rsidR="00521B5E">
        <w:t xml:space="preserve"> for </w:t>
      </w:r>
      <w:r w:rsidR="0071613A">
        <w:t xml:space="preserve">most </w:t>
      </w:r>
      <w:r w:rsidR="00521B5E">
        <w:t xml:space="preserve">outcomes, but no evidence of </w:t>
      </w:r>
      <w:r w:rsidR="00CF372B">
        <w:t xml:space="preserve">directional </w:t>
      </w:r>
      <w:r w:rsidR="00521B5E">
        <w:t xml:space="preserve">pleiotropy from Egger </w:t>
      </w:r>
      <w:r w:rsidR="00521B5E">
        <w:lastRenderedPageBreak/>
        <w:t>regression.</w:t>
      </w:r>
      <w:r w:rsidR="00586EF4">
        <w:t xml:space="preserve"> </w:t>
      </w:r>
      <w:r w:rsidR="00233520">
        <w:t>Multivariable adjusted</w:t>
      </w:r>
      <w:r w:rsidR="00F70366">
        <w:t xml:space="preserve"> association</w:t>
      </w:r>
      <w:r w:rsidR="00233520">
        <w:t xml:space="preserve"> estimates tended to be </w:t>
      </w:r>
      <w:r w:rsidR="00D14FCB">
        <w:t>weaker</w:t>
      </w:r>
      <w:r w:rsidR="00DE43AE">
        <w:t xml:space="preserve"> </w:t>
      </w:r>
      <w:r w:rsidR="00233520">
        <w:t xml:space="preserve">than </w:t>
      </w:r>
      <w:r w:rsidR="00BC50F4">
        <w:rPr>
          <w:lang w:eastAsia="ko-KR"/>
        </w:rPr>
        <w:t xml:space="preserve">Mendelian randomization </w:t>
      </w:r>
      <w:r w:rsidR="00233520">
        <w:t>estimates.</w:t>
      </w:r>
    </w:p>
    <w:p w14:paraId="6D076FF6" w14:textId="7A6EA81E" w:rsidR="0093053E" w:rsidRDefault="0093053E" w:rsidP="00B47D2B">
      <w:pPr>
        <w:pStyle w:val="Heading3"/>
      </w:pPr>
      <w:r>
        <w:t>Eczema</w:t>
      </w:r>
    </w:p>
    <w:p w14:paraId="2D32EC8D" w14:textId="0FB2AC0C" w:rsidR="00633D3F" w:rsidRDefault="00633D3F" w:rsidP="00B47D2B">
      <w:r>
        <w:t>In the</w:t>
      </w:r>
      <w:r w:rsidR="00C502E5">
        <w:t xml:space="preserve"> main</w:t>
      </w:r>
      <w:r>
        <w:t xml:space="preserve"> </w:t>
      </w:r>
      <w:r w:rsidR="00BC50F4">
        <w:rPr>
          <w:lang w:eastAsia="ko-KR"/>
        </w:rPr>
        <w:t xml:space="preserve">Mendelian randomization </w:t>
      </w:r>
      <w:r w:rsidR="00C502E5">
        <w:t>analysis</w:t>
      </w:r>
      <w:r>
        <w:t>,</w:t>
      </w:r>
      <w:r w:rsidR="00C502E5">
        <w:t xml:space="preserve"> </w:t>
      </w:r>
      <w:r w:rsidR="009C5F5E">
        <w:t>eczema</w:t>
      </w:r>
      <w:r>
        <w:t xml:space="preserve"> was estimated to</w:t>
      </w:r>
      <w:r w:rsidR="009C5F5E">
        <w:t xml:space="preserve"> </w:t>
      </w:r>
      <w:r w:rsidR="00C502E5">
        <w:t>reduce</w:t>
      </w:r>
      <w:r w:rsidR="00E031F7">
        <w:t xml:space="preserve"> </w:t>
      </w:r>
      <w:r w:rsidR="00B15A9D">
        <w:t xml:space="preserve">household </w:t>
      </w:r>
      <w:r w:rsidR="00E031F7">
        <w:t>income (</w:t>
      </w:r>
      <w:r w:rsidR="009C5F5E">
        <w:t xml:space="preserve">mean difference </w:t>
      </w:r>
      <w:r>
        <w:t xml:space="preserve">= </w:t>
      </w:r>
      <w:r w:rsidR="007A780F">
        <w:t>-</w:t>
      </w:r>
      <w:r w:rsidR="00E031F7">
        <w:t>£</w:t>
      </w:r>
      <w:r w:rsidR="006530B2">
        <w:t>46,965</w:t>
      </w:r>
      <w:r w:rsidR="00E031F7">
        <w:t>,</w:t>
      </w:r>
      <w:r w:rsidR="00C502E5">
        <w:t xml:space="preserve"> </w:t>
      </w:r>
      <w:r w:rsidR="004119E4" w:rsidRPr="004119E4">
        <w:t>95</w:t>
      </w:r>
      <w:r w:rsidR="004119E4">
        <w:t>% CI: -£</w:t>
      </w:r>
      <w:r w:rsidR="006530B2">
        <w:t>71,028</w:t>
      </w:r>
      <w:r w:rsidR="004119E4">
        <w:t xml:space="preserve"> to -£</w:t>
      </w:r>
      <w:r w:rsidR="006530B2">
        <w:t>22,902</w:t>
      </w:r>
      <w:r w:rsidR="00E031F7" w:rsidRPr="00BD126F">
        <w:t>)</w:t>
      </w:r>
      <w:r w:rsidR="007A780F">
        <w:t>. However,</w:t>
      </w:r>
      <w:r>
        <w:t xml:space="preserve"> this was not observed in the split-sample </w:t>
      </w:r>
      <w:r w:rsidR="00BC50F4">
        <w:rPr>
          <w:lang w:eastAsia="ko-KR"/>
        </w:rPr>
        <w:t xml:space="preserve">Mendelian randomization </w:t>
      </w:r>
      <w:r>
        <w:t xml:space="preserve">analysis (mean difference = </w:t>
      </w:r>
      <w:r w:rsidRPr="00633D3F">
        <w:t>£-</w:t>
      </w:r>
      <w:r w:rsidR="006530B2">
        <w:t>12,545</w:t>
      </w:r>
      <w:r>
        <w:t xml:space="preserve">, 95% CI: </w:t>
      </w:r>
      <w:r w:rsidRPr="00633D3F">
        <w:t>£-</w:t>
      </w:r>
      <w:r w:rsidR="006530B2">
        <w:t>30,268</w:t>
      </w:r>
      <w:r w:rsidRPr="00633D3F">
        <w:t xml:space="preserve"> to £</w:t>
      </w:r>
      <w:r w:rsidR="006530B2">
        <w:t>5,177</w:t>
      </w:r>
      <w:r>
        <w:t xml:space="preserve">) or multivariable adjusted analysis (mean difference = </w:t>
      </w:r>
      <w:r w:rsidRPr="00633D3F">
        <w:t>£</w:t>
      </w:r>
      <w:r w:rsidR="006530B2">
        <w:t>158</w:t>
      </w:r>
      <w:r>
        <w:t xml:space="preserve">, 95% CI: </w:t>
      </w:r>
      <w:r w:rsidRPr="00633D3F">
        <w:t>£-</w:t>
      </w:r>
      <w:r>
        <w:t>544</w:t>
      </w:r>
      <w:r w:rsidRPr="00633D3F">
        <w:t xml:space="preserve"> to £</w:t>
      </w:r>
      <w:r>
        <w:t>859)</w:t>
      </w:r>
      <w:r w:rsidR="00C502E5">
        <w:t xml:space="preserve">. </w:t>
      </w:r>
      <w:r>
        <w:t>C</w:t>
      </w:r>
      <w:r w:rsidR="00DE43AE">
        <w:t xml:space="preserve">Is for all other outcomes </w:t>
      </w:r>
      <w:r w:rsidR="004119E4">
        <w:t xml:space="preserve">were </w:t>
      </w:r>
      <w:r>
        <w:t xml:space="preserve">very </w:t>
      </w:r>
      <w:r w:rsidR="004119E4">
        <w:t>wide</w:t>
      </w:r>
      <w:r w:rsidR="00C502E5">
        <w:t>.</w:t>
      </w:r>
      <w:r w:rsidR="00BD021B">
        <w:t xml:space="preserve"> </w:t>
      </w:r>
    </w:p>
    <w:p w14:paraId="515F2195" w14:textId="50C52C87" w:rsidR="0093053E" w:rsidRDefault="0093053E" w:rsidP="00B47D2B">
      <w:pPr>
        <w:pStyle w:val="Heading3"/>
      </w:pPr>
      <w:r>
        <w:t>Migraine</w:t>
      </w:r>
    </w:p>
    <w:p w14:paraId="13D3394F" w14:textId="142AF98B" w:rsidR="00BD021B" w:rsidRDefault="00AD57AF" w:rsidP="00AE1F55">
      <w:r>
        <w:t xml:space="preserve">In the main </w:t>
      </w:r>
      <w:r w:rsidR="00BC50F4">
        <w:rPr>
          <w:lang w:eastAsia="ko-KR"/>
        </w:rPr>
        <w:t xml:space="preserve">Mendelian randomization </w:t>
      </w:r>
      <w:r>
        <w:t xml:space="preserve">analysis, </w:t>
      </w:r>
      <w:r w:rsidR="00E031F7">
        <w:t>migraine</w:t>
      </w:r>
      <w:r w:rsidR="003C6F77">
        <w:t>s</w:t>
      </w:r>
      <w:r w:rsidR="00E031F7">
        <w:t xml:space="preserve"> </w:t>
      </w:r>
      <w:r w:rsidR="003C6F77">
        <w:t>were</w:t>
      </w:r>
      <w:r w:rsidR="00633D3F">
        <w:t xml:space="preserve"> estimated to reduce</w:t>
      </w:r>
      <w:r>
        <w:t xml:space="preserve"> the chance of having</w:t>
      </w:r>
      <w:r w:rsidR="00E031F7">
        <w:t xml:space="preserve"> a weekly leisure or social activity (</w:t>
      </w:r>
      <w:r>
        <w:t>APC</w:t>
      </w:r>
      <w:r w:rsidR="00E031F7">
        <w:t xml:space="preserve"> = -</w:t>
      </w:r>
      <w:r w:rsidR="006530B2">
        <w:t>47.9</w:t>
      </w:r>
      <w:r w:rsidR="00E031F7">
        <w:t xml:space="preserve">%, </w:t>
      </w:r>
      <w:r w:rsidR="004119E4" w:rsidRPr="004119E4">
        <w:t>95</w:t>
      </w:r>
      <w:r w:rsidR="004119E4">
        <w:t>% CI: -</w:t>
      </w:r>
      <w:r w:rsidR="006530B2">
        <w:t>71.1</w:t>
      </w:r>
      <w:r w:rsidR="004119E4">
        <w:t>% to -</w:t>
      </w:r>
      <w:r w:rsidR="006530B2">
        <w:t>24.7</w:t>
      </w:r>
      <w:r w:rsidR="004119E4">
        <w:t>%</w:t>
      </w:r>
      <w:r w:rsidR="00E031F7">
        <w:t>)</w:t>
      </w:r>
      <w:r>
        <w:t>.</w:t>
      </w:r>
      <w:r w:rsidR="0044744B">
        <w:t xml:space="preserve"> This estimate was smaller in the split-sample </w:t>
      </w:r>
      <w:r w:rsidR="00BC50F4">
        <w:rPr>
          <w:lang w:eastAsia="ko-KR"/>
        </w:rPr>
        <w:t xml:space="preserve">Mendelian randomization </w:t>
      </w:r>
      <w:r w:rsidR="0044744B">
        <w:t xml:space="preserve">(APC = </w:t>
      </w:r>
      <w:r w:rsidR="0044744B" w:rsidRPr="0044744B">
        <w:t xml:space="preserve">-26.3% </w:t>
      </w:r>
      <w:r w:rsidR="0044744B">
        <w:t xml:space="preserve">95% CI: </w:t>
      </w:r>
      <w:r w:rsidR="0044744B" w:rsidRPr="0044744B">
        <w:t xml:space="preserve">-57.7% to </w:t>
      </w:r>
      <w:r w:rsidR="006530B2">
        <w:t>5.2</w:t>
      </w:r>
      <w:r w:rsidR="0044744B" w:rsidRPr="0044744B">
        <w:t>%</w:t>
      </w:r>
      <w:r w:rsidR="0044744B">
        <w:t>)</w:t>
      </w:r>
      <w:r w:rsidR="00FD73AF">
        <w:t xml:space="preserve"> </w:t>
      </w:r>
      <w:r w:rsidR="0044744B">
        <w:t>and</w:t>
      </w:r>
      <w:r w:rsidR="00DE43AE">
        <w:t xml:space="preserve"> multivariable regression analys</w:t>
      </w:r>
      <w:r w:rsidR="0044744B">
        <w:t>e</w:t>
      </w:r>
      <w:r w:rsidR="00DE43AE">
        <w:t>s (APC = -2.9%, 95</w:t>
      </w:r>
      <w:r w:rsidR="00DE43AE" w:rsidRPr="004119E4">
        <w:t xml:space="preserve">% CI: </w:t>
      </w:r>
      <w:r w:rsidR="00DE43AE">
        <w:t>-3.8% to -2.0%</w:t>
      </w:r>
      <w:r w:rsidR="00DE43AE" w:rsidRPr="004119E4">
        <w:t>)</w:t>
      </w:r>
      <w:r w:rsidR="00DE43AE">
        <w:t>.</w:t>
      </w:r>
      <w:r w:rsidR="00B06391">
        <w:t xml:space="preserve"> When “Pub or social club” was removed from the</w:t>
      </w:r>
      <w:r w:rsidR="004564C9">
        <w:t xml:space="preserve"> weekly</w:t>
      </w:r>
      <w:r w:rsidR="00B06391">
        <w:t xml:space="preserve"> leisure and social activit</w:t>
      </w:r>
      <w:r w:rsidR="004564C9">
        <w:t>y outcome</w:t>
      </w:r>
      <w:r w:rsidR="00B06391">
        <w:t>, the main</w:t>
      </w:r>
      <w:r w:rsidR="00DE0F78">
        <w:t xml:space="preserve"> Mendelian randomization</w:t>
      </w:r>
      <w:r w:rsidR="00B06391">
        <w:t xml:space="preserve"> effect estimate was </w:t>
      </w:r>
      <w:r w:rsidR="00B544BE">
        <w:t>substantially reduced (APC = -</w:t>
      </w:r>
      <w:r w:rsidR="006530B2">
        <w:t>23.4</w:t>
      </w:r>
      <w:r w:rsidR="00B544BE">
        <w:t xml:space="preserve">%, 95% CI: </w:t>
      </w:r>
      <w:r w:rsidR="00CF3EAA">
        <w:t>-</w:t>
      </w:r>
      <w:r w:rsidR="006530B2">
        <w:t>47.9</w:t>
      </w:r>
      <w:r w:rsidR="00CF3EAA">
        <w:t xml:space="preserve">% to </w:t>
      </w:r>
      <w:r w:rsidR="006530B2">
        <w:t>1.2</w:t>
      </w:r>
      <w:r w:rsidR="00CF3EAA">
        <w:t>%</w:t>
      </w:r>
      <w:r w:rsidR="00B544BE">
        <w:t>)</w:t>
      </w:r>
      <w:r w:rsidR="004564C9">
        <w:t>, while looking only at going to a pub or social club weekly showed a stronger effect (APC = -</w:t>
      </w:r>
      <w:r w:rsidR="006C0813">
        <w:t>68.5</w:t>
      </w:r>
      <w:r w:rsidR="004564C9">
        <w:t>%, 95% CI: -</w:t>
      </w:r>
      <w:r w:rsidR="006C0813">
        <w:t>90.8</w:t>
      </w:r>
      <w:r w:rsidR="004564C9">
        <w:t>% to -</w:t>
      </w:r>
      <w:r w:rsidR="006C0813">
        <w:t>46.1</w:t>
      </w:r>
      <w:r w:rsidR="004564C9">
        <w:t>%).</w:t>
      </w:r>
      <w:r w:rsidR="00DE43AE">
        <w:t xml:space="preserve"> </w:t>
      </w:r>
      <w:r w:rsidR="00FD73AF">
        <w:t>The CI</w:t>
      </w:r>
      <w:r w:rsidR="00DE43AE">
        <w:t xml:space="preserve">s in </w:t>
      </w:r>
      <w:r w:rsidR="00BC50F4">
        <w:rPr>
          <w:lang w:eastAsia="ko-KR"/>
        </w:rPr>
        <w:t xml:space="preserve">Mendelian randomization </w:t>
      </w:r>
      <w:r w:rsidR="00DE43AE">
        <w:t xml:space="preserve">analyses </w:t>
      </w:r>
      <w:r w:rsidR="00633D3F">
        <w:t xml:space="preserve">were wide </w:t>
      </w:r>
      <w:r w:rsidR="00DE43AE">
        <w:t>for all other outcomes</w:t>
      </w:r>
      <w:r w:rsidR="00FD73AF">
        <w:t xml:space="preserve">. </w:t>
      </w:r>
      <w:r w:rsidR="00DE43AE">
        <w:t>T</w:t>
      </w:r>
      <w:r w:rsidR="007A780F">
        <w:t xml:space="preserve">here was no evidence of </w:t>
      </w:r>
      <w:r w:rsidR="0064406D">
        <w:t>pleiotropy</w:t>
      </w:r>
      <w:r w:rsidR="0064406D" w:rsidRPr="004119E4">
        <w:t>.</w:t>
      </w:r>
    </w:p>
    <w:p w14:paraId="2717A3A6" w14:textId="77777777" w:rsidR="00633D3F" w:rsidRDefault="00633D3F" w:rsidP="00633D3F">
      <w:pPr>
        <w:pStyle w:val="Heading3"/>
      </w:pPr>
      <w:r>
        <w:t>Type 2 Diabetes</w:t>
      </w:r>
    </w:p>
    <w:p w14:paraId="50EDE3CE" w14:textId="1783CB8D" w:rsidR="00633D3F" w:rsidRDefault="00633D3F" w:rsidP="00633D3F">
      <w:r>
        <w:t xml:space="preserve">In the main and split-sample </w:t>
      </w:r>
      <w:r w:rsidR="00BC50F4">
        <w:rPr>
          <w:lang w:eastAsia="ko-KR"/>
        </w:rPr>
        <w:t xml:space="preserve">Mendelian randomization </w:t>
      </w:r>
      <w:r>
        <w:t xml:space="preserve">analyses, </w:t>
      </w:r>
      <w:r w:rsidR="00104B15">
        <w:t xml:space="preserve">there were no strong associations for </w:t>
      </w:r>
      <w:r w:rsidR="00DE43AE">
        <w:t xml:space="preserve">type </w:t>
      </w:r>
      <w:r w:rsidR="00684791">
        <w:t>2</w:t>
      </w:r>
      <w:r w:rsidR="00DE43AE">
        <w:t xml:space="preserve"> </w:t>
      </w:r>
      <w:r>
        <w:t xml:space="preserve">diabetes </w:t>
      </w:r>
      <w:r w:rsidR="00DE43AE">
        <w:t xml:space="preserve">with </w:t>
      </w:r>
      <w:r>
        <w:t>any outcome. Direction</w:t>
      </w:r>
      <w:r w:rsidR="00DE43AE">
        <w:t>s</w:t>
      </w:r>
      <w:r>
        <w:t xml:space="preserve"> of effect</w:t>
      </w:r>
      <w:r w:rsidR="00104B15">
        <w:t>s</w:t>
      </w:r>
      <w:r>
        <w:t xml:space="preserve"> were inconsistent across outcomes.</w:t>
      </w:r>
      <w:r w:rsidRPr="004F74BD">
        <w:t xml:space="preserve"> </w:t>
      </w:r>
      <w:r>
        <w:t>Multivariable adjusted</w:t>
      </w:r>
      <w:r w:rsidR="005653CD">
        <w:t xml:space="preserve"> association</w:t>
      </w:r>
      <w:r>
        <w:t xml:space="preserve"> estimates tended to be larger than </w:t>
      </w:r>
      <w:r w:rsidR="00BC50F4">
        <w:rPr>
          <w:lang w:eastAsia="ko-KR"/>
        </w:rPr>
        <w:t xml:space="preserve">Mendelian randomization </w:t>
      </w:r>
      <w:r>
        <w:t xml:space="preserve">estimates, and </w:t>
      </w:r>
      <w:r w:rsidR="00DE43AE">
        <w:t>associations were apparent</w:t>
      </w:r>
      <w:r>
        <w:t xml:space="preserve"> with several outcomes, most notably satisfaction with health (APC for multivariable adjusted</w:t>
      </w:r>
      <w:r w:rsidR="00377712">
        <w:t xml:space="preserve"> association</w:t>
      </w:r>
      <w:r>
        <w:t xml:space="preserve"> estimate = -19.1%, 95% CI: -20.1% to -18.2%).</w:t>
      </w:r>
    </w:p>
    <w:p w14:paraId="5C53F48B" w14:textId="3992D996" w:rsidR="00694C56" w:rsidRDefault="00694C56" w:rsidP="00694C56">
      <w:pPr>
        <w:pStyle w:val="Heading3"/>
      </w:pPr>
      <w:r>
        <w:t xml:space="preserve">Other </w:t>
      </w:r>
      <w:r w:rsidR="00484696">
        <w:t xml:space="preserve">Health </w:t>
      </w:r>
      <w:r w:rsidR="008853EB">
        <w:t>C</w:t>
      </w:r>
      <w:r w:rsidR="00484696">
        <w:t>ondition</w:t>
      </w:r>
      <w:r>
        <w:t>s</w:t>
      </w:r>
    </w:p>
    <w:p w14:paraId="39B3F371" w14:textId="3B3BFDE6" w:rsidR="001653E7" w:rsidRDefault="005E691D" w:rsidP="001653E7">
      <w:r>
        <w:t xml:space="preserve">The CIs in </w:t>
      </w:r>
      <w:r w:rsidR="00BC50F4">
        <w:rPr>
          <w:lang w:eastAsia="ko-KR"/>
        </w:rPr>
        <w:t xml:space="preserve">Mendelian randomization </w:t>
      </w:r>
      <w:r>
        <w:t>analyses</w:t>
      </w:r>
      <w:r w:rsidR="00694C56">
        <w:t xml:space="preserve"> for breast cancer, coronary heart disease and osteoarthritis </w:t>
      </w:r>
      <w:r w:rsidR="00E229C0">
        <w:t xml:space="preserve">were </w:t>
      </w:r>
      <w:r>
        <w:t xml:space="preserve">very wide for all outcomes, and as such, </w:t>
      </w:r>
      <w:r w:rsidR="00566979">
        <w:t>these analyses were inconclusive</w:t>
      </w:r>
      <w:r w:rsidR="00694C56">
        <w:t xml:space="preserve">. </w:t>
      </w:r>
      <w:r w:rsidR="00103A42">
        <w:t>For breast cancer</w:t>
      </w:r>
      <w:r w:rsidR="00521B5E">
        <w:t xml:space="preserve"> and coronary heart disease</w:t>
      </w:r>
      <w:r w:rsidR="00103A42">
        <w:t>,</w:t>
      </w:r>
      <w:r w:rsidR="00521B5E">
        <w:t xml:space="preserve"> there was no clear </w:t>
      </w:r>
      <w:r w:rsidR="00684417">
        <w:t xml:space="preserve">pattern of the </w:t>
      </w:r>
      <w:r w:rsidR="00521B5E">
        <w:t>direction of effect</w:t>
      </w:r>
      <w:r w:rsidR="00684417">
        <w:t>s</w:t>
      </w:r>
      <w:r w:rsidR="00521B5E">
        <w:t xml:space="preserve"> across outcomes, and</w:t>
      </w:r>
      <w:r w:rsidR="00103A42">
        <w:t xml:space="preserve"> CI</w:t>
      </w:r>
      <w:r w:rsidR="00684417">
        <w:t xml:space="preserve">s </w:t>
      </w:r>
      <w:r w:rsidR="00521B5E">
        <w:t>were wide</w:t>
      </w:r>
      <w:r w:rsidR="00103A42">
        <w:t>. The CI</w:t>
      </w:r>
      <w:r w:rsidR="00684417">
        <w:t xml:space="preserve">s </w:t>
      </w:r>
      <w:r w:rsidR="00103A42">
        <w:t xml:space="preserve">for osteoarthritis </w:t>
      </w:r>
      <w:r w:rsidR="00521B5E">
        <w:t xml:space="preserve">were </w:t>
      </w:r>
      <w:r w:rsidR="00684417">
        <w:t>very wide</w:t>
      </w:r>
      <w:r w:rsidR="00103A42">
        <w:t xml:space="preserve"> for all outcomes. </w:t>
      </w:r>
      <w:r w:rsidR="00E164A4">
        <w:t>As expected</w:t>
      </w:r>
      <w:r w:rsidR="00684791">
        <w:t>,</w:t>
      </w:r>
      <w:r w:rsidR="00E164A4">
        <w:t xml:space="preserve"> </w:t>
      </w:r>
      <w:r w:rsidR="00684417">
        <w:t xml:space="preserve">given life course temporal relationships, </w:t>
      </w:r>
      <w:r w:rsidR="00E164A4">
        <w:t>t</w:t>
      </w:r>
      <w:r w:rsidR="00194168">
        <w:t xml:space="preserve">here was little evidence from the main </w:t>
      </w:r>
      <w:r w:rsidR="00684417">
        <w:t xml:space="preserve">or </w:t>
      </w:r>
      <w:r w:rsidR="00194168">
        <w:t xml:space="preserve">split-sample </w:t>
      </w:r>
      <w:r w:rsidR="00BC50F4">
        <w:rPr>
          <w:lang w:eastAsia="ko-KR"/>
        </w:rPr>
        <w:t xml:space="preserve">Mendelian randomization </w:t>
      </w:r>
      <w:r w:rsidR="00194168">
        <w:t xml:space="preserve">analyses that breast cancer, coronary heart disease or osteoarthritis were associated with </w:t>
      </w:r>
      <w:r w:rsidR="00E164A4">
        <w:t xml:space="preserve">the chance of </w:t>
      </w:r>
      <w:r w:rsidR="00A0320D">
        <w:t xml:space="preserve">obtaining </w:t>
      </w:r>
      <w:r w:rsidR="00E164A4">
        <w:t>a university degree</w:t>
      </w:r>
      <w:r w:rsidR="00684417">
        <w:t xml:space="preserve"> (included as negative controls)</w:t>
      </w:r>
      <w:r w:rsidR="00E164A4">
        <w:t>.</w:t>
      </w:r>
      <w:r w:rsidR="00684417">
        <w:t xml:space="preserve"> </w:t>
      </w:r>
      <w:r w:rsidR="00424780">
        <w:t xml:space="preserve">In the multivariable adjusted analysis, breast cancer was not associated with the chance of </w:t>
      </w:r>
      <w:r w:rsidR="00A0320D">
        <w:t xml:space="preserve">obtaining </w:t>
      </w:r>
      <w:r w:rsidR="00424780">
        <w:t xml:space="preserve">a university degree, while coronary heart disease and osteoarthritis were (APC = -8.1%, 95% CI: -9.0% to -7.1% and APC = -6.3%, 95% CI: -6.9% to -5.6%, respectively), </w:t>
      </w:r>
      <w:r w:rsidR="003C6F77">
        <w:t>indicating</w:t>
      </w:r>
      <w:r w:rsidR="00011619">
        <w:t>, together with the null estimates from the Mendelian randomization analyses,</w:t>
      </w:r>
      <w:r w:rsidR="003C6F77">
        <w:t xml:space="preserve"> possible</w:t>
      </w:r>
      <w:r w:rsidR="00011619">
        <w:t xml:space="preserve"> social causation of the health conditions, rather than vice versa</w:t>
      </w:r>
      <w:r w:rsidR="003C6F77">
        <w:t xml:space="preserve">. Osteoarthritis </w:t>
      </w:r>
      <w:r w:rsidR="001653E7">
        <w:t xml:space="preserve">was excluded from the </w:t>
      </w:r>
      <w:r w:rsidR="00286A00">
        <w:t xml:space="preserve">sensitivity </w:t>
      </w:r>
      <w:r w:rsidR="00BC50F4">
        <w:rPr>
          <w:lang w:eastAsia="ko-KR"/>
        </w:rPr>
        <w:t xml:space="preserve">Mendelian randomization </w:t>
      </w:r>
      <w:r w:rsidR="001653E7">
        <w:t>analysis as there were fewer than 3 GWAS-significant SNPs in the osteoarthritis GWAS</w:t>
      </w:r>
      <w:r w:rsidR="00551C99">
        <w:t>.</w:t>
      </w:r>
    </w:p>
    <w:p w14:paraId="78291D3F" w14:textId="027CD11A" w:rsidR="00694C56" w:rsidRDefault="00D71A07" w:rsidP="00AE1F55">
      <w:r>
        <w:t>In the m</w:t>
      </w:r>
      <w:r w:rsidR="00AD0783">
        <w:t>ultivariable adjusted analysis</w:t>
      </w:r>
      <w:r>
        <w:t>,</w:t>
      </w:r>
      <w:r w:rsidR="00AD0783">
        <w:t xml:space="preserve"> </w:t>
      </w:r>
      <w:r w:rsidR="00694C56">
        <w:t>breast cancer was</w:t>
      </w:r>
      <w:r>
        <w:t xml:space="preserve"> only </w:t>
      </w:r>
      <w:r w:rsidR="00694C56">
        <w:t xml:space="preserve">associated with increased chances of being non-employed and retired and a decreased satisfaction with health, </w:t>
      </w:r>
      <w:r w:rsidR="009B0FD6">
        <w:t>whereas</w:t>
      </w:r>
      <w:r w:rsidR="00694C56">
        <w:t xml:space="preserve"> </w:t>
      </w:r>
      <w:r w:rsidR="009B0FD6">
        <w:t>c</w:t>
      </w:r>
      <w:r w:rsidR="00694C56">
        <w:t>oronary heart disease</w:t>
      </w:r>
      <w:r>
        <w:t xml:space="preserve"> and</w:t>
      </w:r>
      <w:r w:rsidR="006D3737">
        <w:t xml:space="preserve"> osteoarthritis </w:t>
      </w:r>
      <w:r w:rsidR="00694C56">
        <w:t>w</w:t>
      </w:r>
      <w:r w:rsidR="006D3737">
        <w:t>ere</w:t>
      </w:r>
      <w:r w:rsidR="00694C56">
        <w:t xml:space="preserve"> negatively associated with all economic outcomes and most social outcomes</w:t>
      </w:r>
      <w:r w:rsidR="00F508E5">
        <w:t>,</w:t>
      </w:r>
      <w:r w:rsidR="00694C56">
        <w:t xml:space="preserve"> </w:t>
      </w:r>
      <w:r w:rsidR="00F508E5">
        <w:t xml:space="preserve">though </w:t>
      </w:r>
      <w:r w:rsidR="00694C56">
        <w:t xml:space="preserve">not satisfaction with </w:t>
      </w:r>
      <w:r w:rsidR="006D3737">
        <w:t xml:space="preserve">friendships or work nor with weekly friend visits. </w:t>
      </w:r>
    </w:p>
    <w:p w14:paraId="298584A6" w14:textId="21AE1FC2" w:rsidR="0093053E" w:rsidRPr="0093053E" w:rsidRDefault="00AC3C1F" w:rsidP="0093053E">
      <w:pPr>
        <w:pStyle w:val="Heading2"/>
      </w:pPr>
      <w:r>
        <w:lastRenderedPageBreak/>
        <w:t xml:space="preserve">3.2 </w:t>
      </w:r>
      <w:r w:rsidR="0093053E">
        <w:t>Risk Factors</w:t>
      </w:r>
    </w:p>
    <w:p w14:paraId="56ED8D38" w14:textId="42BF5BB4" w:rsidR="0093053E" w:rsidRDefault="0093053E" w:rsidP="0093053E">
      <w:pPr>
        <w:pStyle w:val="Heading3"/>
      </w:pPr>
      <w:r>
        <w:t>Alcohol Intake</w:t>
      </w:r>
    </w:p>
    <w:p w14:paraId="5C991BC5" w14:textId="4C2EF23E" w:rsidR="00ED3350" w:rsidRDefault="003C7663" w:rsidP="003C7663">
      <w:r>
        <w:t>All results are expressed for a 5 unit</w:t>
      </w:r>
      <w:r w:rsidR="00DB090D">
        <w:t xml:space="preserve">s per </w:t>
      </w:r>
      <w:r>
        <w:t xml:space="preserve">week </w:t>
      </w:r>
      <w:r w:rsidR="006B3A14">
        <w:t>increase in alcohol intake.</w:t>
      </w:r>
    </w:p>
    <w:p w14:paraId="07BB4112" w14:textId="7820BB1E" w:rsidR="007A780F" w:rsidRPr="00E7356A" w:rsidRDefault="003C7663" w:rsidP="00527CA5">
      <w:pPr>
        <w:rPr>
          <w:rFonts w:ascii="Calibri" w:eastAsia="Times New Roman" w:hAnsi="Calibri" w:cs="Calibri"/>
          <w:lang w:eastAsia="zh-CN"/>
        </w:rPr>
      </w:pPr>
      <w:r>
        <w:t xml:space="preserve">In the main </w:t>
      </w:r>
      <w:r w:rsidR="00BC50F4">
        <w:rPr>
          <w:lang w:eastAsia="ko-KR"/>
        </w:rPr>
        <w:t xml:space="preserve">Mendelian randomization </w:t>
      </w:r>
      <w:r>
        <w:t>analysis,</w:t>
      </w:r>
      <w:r w:rsidR="00805EE4">
        <w:t xml:space="preserve"> alcohol</w:t>
      </w:r>
      <w:r>
        <w:t xml:space="preserve"> </w:t>
      </w:r>
      <w:r w:rsidR="007A780F">
        <w:t>was estimated to reduce</w:t>
      </w:r>
      <w:r w:rsidR="00AD0783">
        <w:t xml:space="preserve"> household</w:t>
      </w:r>
      <w:r>
        <w:t xml:space="preserve"> income (</w:t>
      </w:r>
      <w:r w:rsidR="0024201D">
        <w:t xml:space="preserve">mean difference = </w:t>
      </w:r>
      <w:r>
        <w:t>-£</w:t>
      </w:r>
      <w:r w:rsidR="00377B5D">
        <w:t>2,446</w:t>
      </w:r>
      <w:r>
        <w:t xml:space="preserve">, </w:t>
      </w:r>
      <w:r w:rsidR="009C7CDD">
        <w:t>95% CI: -£</w:t>
      </w:r>
      <w:r w:rsidR="00377B5D">
        <w:t>3,362</w:t>
      </w:r>
      <w:r w:rsidR="009C7CDD">
        <w:t xml:space="preserve"> to -£</w:t>
      </w:r>
      <w:r w:rsidR="00377B5D">
        <w:t>1,530</w:t>
      </w:r>
      <w:r>
        <w:t>)</w:t>
      </w:r>
      <w:r w:rsidR="007A780F">
        <w:t xml:space="preserve"> and </w:t>
      </w:r>
      <w:r>
        <w:t>the chan</w:t>
      </w:r>
      <w:r w:rsidR="00600887">
        <w:t>c</w:t>
      </w:r>
      <w:r>
        <w:t>e of owning accommodation (APC = -</w:t>
      </w:r>
      <w:r w:rsidR="00377B5D">
        <w:t>1.8</w:t>
      </w:r>
      <w:r>
        <w:t xml:space="preserve">, </w:t>
      </w:r>
      <w:r w:rsidR="009C7CDD">
        <w:t>-2.</w:t>
      </w:r>
      <w:r w:rsidR="009074A7">
        <w:t>4</w:t>
      </w:r>
      <w:r w:rsidR="009C7CDD">
        <w:t>% to -</w:t>
      </w:r>
      <w:r w:rsidR="00377B5D">
        <w:t>1.2</w:t>
      </w:r>
      <w:r w:rsidR="009C7CDD">
        <w:t>%</w:t>
      </w:r>
      <w:r>
        <w:t>)</w:t>
      </w:r>
      <w:r w:rsidR="00EA7678">
        <w:t>, and</w:t>
      </w:r>
      <w:r w:rsidR="00805EE4">
        <w:t xml:space="preserve"> increase </w:t>
      </w:r>
      <w:r w:rsidR="00BC50F4">
        <w:t>deprivation</w:t>
      </w:r>
      <w:r w:rsidR="00805EE4">
        <w:t xml:space="preserve"> (</w:t>
      </w:r>
      <w:r w:rsidR="007A780F">
        <w:t>mean difference</w:t>
      </w:r>
      <w:r w:rsidR="00BC50F4">
        <w:t xml:space="preserve"> in TDI</w:t>
      </w:r>
      <w:r w:rsidR="00805EE4">
        <w:t xml:space="preserve"> = 0.</w:t>
      </w:r>
      <w:r>
        <w:t>1</w:t>
      </w:r>
      <w:r w:rsidR="009074A7">
        <w:t>8</w:t>
      </w:r>
      <w:r>
        <w:t>,</w:t>
      </w:r>
      <w:r w:rsidR="008D0285">
        <w:t xml:space="preserve"> </w:t>
      </w:r>
      <w:r w:rsidR="008D0285" w:rsidRPr="009C7CDD">
        <w:t>95%</w:t>
      </w:r>
      <w:r w:rsidR="008D0285">
        <w:t xml:space="preserve"> CI: </w:t>
      </w:r>
      <w:r w:rsidR="00377B5D">
        <w:t>0.11</w:t>
      </w:r>
      <w:r w:rsidR="009C7CDD">
        <w:t xml:space="preserve"> to 0.2</w:t>
      </w:r>
      <w:r w:rsidR="009074A7">
        <w:t>5</w:t>
      </w:r>
      <w:r w:rsidR="008D0285">
        <w:t>,</w:t>
      </w:r>
      <w:r w:rsidR="00AD0783">
        <w:t xml:space="preserve"> </w:t>
      </w:r>
      <w:r w:rsidR="00FD3714">
        <w:t>approximately 2</w:t>
      </w:r>
      <w:r w:rsidR="00951E77">
        <w:t>3</w:t>
      </w:r>
      <w:r w:rsidR="00FD3714">
        <w:t>% of a decile of TDI</w:t>
      </w:r>
      <w:r w:rsidR="00805EE4">
        <w:t>)</w:t>
      </w:r>
      <w:r>
        <w:t>.</w:t>
      </w:r>
      <w:r w:rsidR="007A780F">
        <w:t xml:space="preserve"> In the split-sample </w:t>
      </w:r>
      <w:r w:rsidR="00BC50F4">
        <w:rPr>
          <w:lang w:eastAsia="ko-KR"/>
        </w:rPr>
        <w:t xml:space="preserve">Mendelian randomization </w:t>
      </w:r>
      <w:r w:rsidR="007A780F">
        <w:t>analysis, alcohol was estimated to reduce the chance of cohabiting (APC = -</w:t>
      </w:r>
      <w:r w:rsidR="00377B5D">
        <w:t>1.5</w:t>
      </w:r>
      <w:r w:rsidR="007A780F">
        <w:t>%, 95% CI: -</w:t>
      </w:r>
      <w:r w:rsidR="00377B5D">
        <w:t>2.4</w:t>
      </w:r>
      <w:r w:rsidR="007A780F">
        <w:t>% to -</w:t>
      </w:r>
      <w:r w:rsidR="00377B5D">
        <w:t>0.6</w:t>
      </w:r>
      <w:r w:rsidR="007A780F">
        <w:t>%)</w:t>
      </w:r>
      <w:r w:rsidR="00E7356A">
        <w:t xml:space="preserve"> and owning accommodation (APC = </w:t>
      </w:r>
      <w:r w:rsidR="00E7356A" w:rsidRPr="00E7356A">
        <w:rPr>
          <w:rFonts w:ascii="Calibri" w:eastAsia="Times New Roman" w:hAnsi="Calibri" w:cs="Calibri"/>
          <w:lang w:eastAsia="zh-CN"/>
        </w:rPr>
        <w:t>-</w:t>
      </w:r>
      <w:r w:rsidR="00377B5D">
        <w:rPr>
          <w:rFonts w:ascii="Calibri" w:eastAsia="Times New Roman" w:hAnsi="Calibri" w:cs="Calibri"/>
          <w:lang w:eastAsia="zh-CN"/>
        </w:rPr>
        <w:t>1.2</w:t>
      </w:r>
      <w:r w:rsidR="00E7356A" w:rsidRPr="00E7356A">
        <w:rPr>
          <w:rFonts w:ascii="Calibri" w:eastAsia="Times New Roman" w:hAnsi="Calibri" w:cs="Calibri"/>
          <w:lang w:eastAsia="zh-CN"/>
        </w:rPr>
        <w:t>%</w:t>
      </w:r>
      <w:r w:rsidR="00E7356A">
        <w:rPr>
          <w:rFonts w:ascii="Calibri" w:eastAsia="Times New Roman" w:hAnsi="Calibri" w:cs="Calibri"/>
          <w:lang w:eastAsia="zh-CN"/>
        </w:rPr>
        <w:t xml:space="preserve">, 95% CI: </w:t>
      </w:r>
      <w:r w:rsidR="00E7356A" w:rsidRPr="00E7356A">
        <w:rPr>
          <w:rFonts w:ascii="Calibri" w:eastAsia="Times New Roman" w:hAnsi="Calibri" w:cs="Calibri"/>
          <w:lang w:eastAsia="zh-CN"/>
        </w:rPr>
        <w:t>-</w:t>
      </w:r>
      <w:r w:rsidR="00377B5D">
        <w:rPr>
          <w:rFonts w:ascii="Calibri" w:eastAsia="Times New Roman" w:hAnsi="Calibri" w:cs="Calibri"/>
          <w:lang w:eastAsia="zh-CN"/>
        </w:rPr>
        <w:t>1.7</w:t>
      </w:r>
      <w:r w:rsidR="00E7356A" w:rsidRPr="00E7356A">
        <w:rPr>
          <w:rFonts w:ascii="Calibri" w:eastAsia="Times New Roman" w:hAnsi="Calibri" w:cs="Calibri"/>
          <w:lang w:eastAsia="zh-CN"/>
        </w:rPr>
        <w:t>% to -</w:t>
      </w:r>
      <w:r w:rsidR="00377B5D">
        <w:rPr>
          <w:rFonts w:ascii="Calibri" w:eastAsia="Times New Roman" w:hAnsi="Calibri" w:cs="Calibri"/>
          <w:lang w:eastAsia="zh-CN"/>
        </w:rPr>
        <w:t>0.6</w:t>
      </w:r>
      <w:r w:rsidR="00E7356A" w:rsidRPr="00E7356A">
        <w:rPr>
          <w:rFonts w:ascii="Calibri" w:eastAsia="Times New Roman" w:hAnsi="Calibri" w:cs="Calibri"/>
          <w:lang w:eastAsia="zh-CN"/>
        </w:rPr>
        <w:t>%</w:t>
      </w:r>
      <w:r w:rsidR="00E7356A">
        <w:t xml:space="preserve">) </w:t>
      </w:r>
      <w:r w:rsidR="007A780F">
        <w:t xml:space="preserve">and increase </w:t>
      </w:r>
      <w:r w:rsidR="00BC50F4">
        <w:t>deprivation</w:t>
      </w:r>
      <w:r w:rsidR="00E7356A">
        <w:t xml:space="preserve"> (mean difference</w:t>
      </w:r>
      <w:r w:rsidR="00BC50F4">
        <w:t xml:space="preserve"> in TDI</w:t>
      </w:r>
      <w:r w:rsidR="00E7356A">
        <w:t xml:space="preserve"> = </w:t>
      </w:r>
      <w:r w:rsidR="00377B5D">
        <w:t>0.14</w:t>
      </w:r>
      <w:r w:rsidR="00E7356A">
        <w:rPr>
          <w:rFonts w:ascii="Calibri" w:eastAsia="Times New Roman" w:hAnsi="Calibri" w:cs="Calibri"/>
          <w:lang w:eastAsia="zh-CN"/>
        </w:rPr>
        <w:t>,</w:t>
      </w:r>
      <w:r w:rsidR="00E7356A" w:rsidRPr="00E7356A">
        <w:rPr>
          <w:rFonts w:ascii="Calibri" w:eastAsia="Times New Roman" w:hAnsi="Calibri" w:cs="Calibri"/>
          <w:lang w:eastAsia="zh-CN"/>
        </w:rPr>
        <w:t xml:space="preserve"> </w:t>
      </w:r>
      <w:r w:rsidR="00E7356A">
        <w:rPr>
          <w:rFonts w:ascii="Calibri" w:eastAsia="Times New Roman" w:hAnsi="Calibri" w:cs="Calibri"/>
          <w:lang w:eastAsia="zh-CN"/>
        </w:rPr>
        <w:t xml:space="preserve">95% CI: </w:t>
      </w:r>
      <w:r w:rsidR="00377B5D">
        <w:rPr>
          <w:rFonts w:ascii="Calibri" w:eastAsia="Times New Roman" w:hAnsi="Calibri" w:cs="Calibri"/>
          <w:lang w:eastAsia="zh-CN"/>
        </w:rPr>
        <w:t>0.08</w:t>
      </w:r>
      <w:r w:rsidR="00E7356A" w:rsidRPr="00E7356A">
        <w:rPr>
          <w:rFonts w:ascii="Calibri" w:eastAsia="Times New Roman" w:hAnsi="Calibri" w:cs="Calibri"/>
          <w:lang w:eastAsia="zh-CN"/>
        </w:rPr>
        <w:t xml:space="preserve"> to 0.19</w:t>
      </w:r>
      <w:r w:rsidR="00E7356A">
        <w:rPr>
          <w:rFonts w:ascii="Calibri" w:eastAsia="Times New Roman" w:hAnsi="Calibri" w:cs="Calibri"/>
          <w:lang w:eastAsia="zh-CN"/>
        </w:rPr>
        <w:t xml:space="preserve">, </w:t>
      </w:r>
      <w:r w:rsidR="00E7356A">
        <w:t xml:space="preserve">approximately </w:t>
      </w:r>
      <w:r w:rsidR="00377B5D">
        <w:t>18</w:t>
      </w:r>
      <w:r w:rsidR="00E7356A">
        <w:t>% of a decile of TDI)</w:t>
      </w:r>
      <w:r w:rsidR="006610B1">
        <w:t xml:space="preserve">. </w:t>
      </w:r>
      <w:r w:rsidR="00684417">
        <w:t>T</w:t>
      </w:r>
      <w:r w:rsidR="006610B1">
        <w:t xml:space="preserve">here </w:t>
      </w:r>
      <w:r w:rsidR="00684417">
        <w:t xml:space="preserve">was </w:t>
      </w:r>
      <w:r w:rsidR="006610B1">
        <w:t xml:space="preserve">no </w:t>
      </w:r>
      <w:r w:rsidR="00684417">
        <w:t>evidence of causal effects on</w:t>
      </w:r>
      <w:r w:rsidR="007A780F">
        <w:t xml:space="preserve"> other outcomes.</w:t>
      </w:r>
      <w:r w:rsidR="00754CF3">
        <w:t xml:space="preserve"> There was evidence of heterogeneity in SNP effects for</w:t>
      </w:r>
      <w:r w:rsidR="00B31243">
        <w:t xml:space="preserve"> being happy, household income and receiving a university degree</w:t>
      </w:r>
      <w:r w:rsidR="00754CF3">
        <w:t>, but no evidence of</w:t>
      </w:r>
      <w:r w:rsidR="00C220FA">
        <w:t xml:space="preserve"> directional</w:t>
      </w:r>
      <w:r w:rsidR="00754CF3">
        <w:t xml:space="preserve"> pleiotropy </w:t>
      </w:r>
      <w:r w:rsidR="00684417">
        <w:t xml:space="preserve">in </w:t>
      </w:r>
      <w:r w:rsidR="00754CF3">
        <w:t>Egger regression.</w:t>
      </w:r>
      <w:r w:rsidR="006610B1">
        <w:t xml:space="preserve"> T</w:t>
      </w:r>
      <w:r w:rsidR="00527CA5">
        <w:t xml:space="preserve">he </w:t>
      </w:r>
      <w:r w:rsidR="00AD0783">
        <w:t xml:space="preserve">multivariable adjusted </w:t>
      </w:r>
      <w:r w:rsidR="00527CA5">
        <w:t xml:space="preserve">analysis </w:t>
      </w:r>
      <w:r w:rsidR="004452A0">
        <w:t>estimated that</w:t>
      </w:r>
      <w:r w:rsidR="00527CA5">
        <w:t xml:space="preserve"> alcohol </w:t>
      </w:r>
      <w:r w:rsidR="004452A0">
        <w:t>increased (rather than reduced)</w:t>
      </w:r>
      <w:r w:rsidR="00AD0783">
        <w:t xml:space="preserve"> household</w:t>
      </w:r>
      <w:r w:rsidR="00A62672">
        <w:t xml:space="preserve"> </w:t>
      </w:r>
      <w:r w:rsidR="00527CA5">
        <w:t>income (</w:t>
      </w:r>
      <w:r w:rsidR="0024201D">
        <w:t xml:space="preserve">mean difference = </w:t>
      </w:r>
      <w:r w:rsidR="00527CA5">
        <w:t>£</w:t>
      </w:r>
      <w:r w:rsidR="009074A7">
        <w:t>442</w:t>
      </w:r>
      <w:r w:rsidR="008D0285">
        <w:t xml:space="preserve">, 95% </w:t>
      </w:r>
      <w:r w:rsidR="008D0285" w:rsidRPr="009C7CDD">
        <w:t xml:space="preserve">CI: </w:t>
      </w:r>
      <w:r w:rsidR="009C7CDD">
        <w:t>£</w:t>
      </w:r>
      <w:r w:rsidR="009074A7">
        <w:t>400</w:t>
      </w:r>
      <w:r w:rsidR="009C7CDD">
        <w:t xml:space="preserve"> to £</w:t>
      </w:r>
      <w:r w:rsidR="009074A7">
        <w:t>484</w:t>
      </w:r>
      <w:r w:rsidR="00B62E52" w:rsidRPr="009C7CDD">
        <w:t>,</w:t>
      </w:r>
      <w:r w:rsidR="00566979">
        <w:t xml:space="preserve"> P value from endogeneity test</w:t>
      </w:r>
      <w:r w:rsidR="00B62E52" w:rsidRPr="009C7CDD">
        <w:t xml:space="preserve"> </w:t>
      </w:r>
      <w:r w:rsidR="00B62E52">
        <w:t xml:space="preserve">= </w:t>
      </w:r>
      <w:r w:rsidR="00D04845">
        <w:t>1.6</w:t>
      </w:r>
      <w:r w:rsidR="00B62E52">
        <w:t>x10</w:t>
      </w:r>
      <w:r w:rsidR="00B62E52">
        <w:rPr>
          <w:vertAlign w:val="superscript"/>
        </w:rPr>
        <w:t>-</w:t>
      </w:r>
      <w:r w:rsidR="00377B5D">
        <w:rPr>
          <w:vertAlign w:val="superscript"/>
        </w:rPr>
        <w:t>10</w:t>
      </w:r>
      <w:r w:rsidR="00527CA5">
        <w:t xml:space="preserve">), </w:t>
      </w:r>
      <w:r w:rsidR="004452A0">
        <w:t>and no</w:t>
      </w:r>
      <w:r w:rsidR="00A62672">
        <w:t xml:space="preserve"> association</w:t>
      </w:r>
      <w:r w:rsidR="00684417">
        <w:t xml:space="preserve">s were seen </w:t>
      </w:r>
      <w:r w:rsidR="00E229C0">
        <w:t xml:space="preserve">with </w:t>
      </w:r>
      <w:r w:rsidR="00527CA5">
        <w:t>other outcomes.</w:t>
      </w:r>
      <w:r w:rsidR="006B3A14">
        <w:t xml:space="preserve"> </w:t>
      </w:r>
    </w:p>
    <w:p w14:paraId="724F6F3D" w14:textId="7E7FBC6E" w:rsidR="0093053E" w:rsidRDefault="0093053E" w:rsidP="0093053E">
      <w:pPr>
        <w:pStyle w:val="Heading3"/>
      </w:pPr>
      <w:r>
        <w:t>Body</w:t>
      </w:r>
      <w:r w:rsidR="00D22B40">
        <w:t xml:space="preserve"> </w:t>
      </w:r>
      <w:r>
        <w:t>Mass Index</w:t>
      </w:r>
    </w:p>
    <w:p w14:paraId="18D2E091" w14:textId="196A0925" w:rsidR="00ED3350" w:rsidRPr="009C0053" w:rsidRDefault="00E22E93" w:rsidP="00ED3350">
      <w:r>
        <w:t>All results are expressed for a 5 kg/m</w:t>
      </w:r>
      <w:r>
        <w:rPr>
          <w:vertAlign w:val="superscript"/>
        </w:rPr>
        <w:t>2</w:t>
      </w:r>
      <w:r>
        <w:t xml:space="preserve"> increase in BMI.</w:t>
      </w:r>
      <w:r w:rsidR="009C0053">
        <w:t xml:space="preserve"> </w:t>
      </w:r>
    </w:p>
    <w:p w14:paraId="7EB6E5CF" w14:textId="55CC824F" w:rsidR="001653E7" w:rsidRDefault="004452A0" w:rsidP="0093053E">
      <w:r>
        <w:t>In t</w:t>
      </w:r>
      <w:r w:rsidR="0093053E">
        <w:t>he</w:t>
      </w:r>
      <w:r w:rsidR="00E22E93">
        <w:t xml:space="preserve"> main</w:t>
      </w:r>
      <w:r w:rsidR="0093053E">
        <w:t xml:space="preserve"> </w:t>
      </w:r>
      <w:r w:rsidR="00BC50F4">
        <w:rPr>
          <w:lang w:eastAsia="ko-KR"/>
        </w:rPr>
        <w:t xml:space="preserve">Mendelian randomization </w:t>
      </w:r>
      <w:r w:rsidR="00E22E93">
        <w:t>analysis</w:t>
      </w:r>
      <w:r>
        <w:t>,</w:t>
      </w:r>
      <w:r w:rsidR="0093053E">
        <w:t xml:space="preserve"> BMI</w:t>
      </w:r>
      <w:r w:rsidR="004F2FEA">
        <w:t xml:space="preserve"> was</w:t>
      </w:r>
      <w:r>
        <w:t xml:space="preserve"> estimated to be</w:t>
      </w:r>
      <w:r w:rsidR="004F2FEA">
        <w:t xml:space="preserve"> detrimental for all </w:t>
      </w:r>
      <w:r w:rsidR="005653CD">
        <w:t>socio</w:t>
      </w:r>
      <w:r w:rsidR="004F2FEA">
        <w:t>economic outcomes</w:t>
      </w:r>
      <w:r w:rsidR="005653CD">
        <w:t>:</w:t>
      </w:r>
      <w:r w:rsidR="004F2FEA">
        <w:t xml:space="preserve"> BMI</w:t>
      </w:r>
      <w:r w:rsidR="0093053E">
        <w:t xml:space="preserve"> </w:t>
      </w:r>
      <w:r w:rsidR="00BC50F4">
        <w:t xml:space="preserve">was estimated to </w:t>
      </w:r>
      <w:r w:rsidR="00E22E93">
        <w:t>reduce</w:t>
      </w:r>
      <w:r w:rsidR="0093053E">
        <w:t xml:space="preserve"> household income</w:t>
      </w:r>
      <w:r w:rsidR="00E22E93">
        <w:t xml:space="preserve"> (</w:t>
      </w:r>
      <w:r w:rsidR="0024201D">
        <w:t xml:space="preserve">mean difference = </w:t>
      </w:r>
      <w:r w:rsidR="00E22E93">
        <w:t>-£</w:t>
      </w:r>
      <w:r w:rsidR="00377B5D">
        <w:t>2,777</w:t>
      </w:r>
      <w:r w:rsidR="00E22E93">
        <w:t>,</w:t>
      </w:r>
      <w:r w:rsidR="001A68DD">
        <w:t xml:space="preserve"> 95% CI: -£</w:t>
      </w:r>
      <w:r w:rsidR="005F66C5">
        <w:t>3,692</w:t>
      </w:r>
      <w:r w:rsidR="00951E77">
        <w:t>3</w:t>
      </w:r>
      <w:r w:rsidR="001A68DD">
        <w:t xml:space="preserve"> to -£</w:t>
      </w:r>
      <w:r w:rsidR="005F66C5">
        <w:t>1,863</w:t>
      </w:r>
      <w:r w:rsidR="00E22E93">
        <w:t>)</w:t>
      </w:r>
      <w:r w:rsidR="0093053E">
        <w:t>,</w:t>
      </w:r>
      <w:r w:rsidR="00E22E93">
        <w:t xml:space="preserve"> </w:t>
      </w:r>
      <w:r w:rsidR="00BC50F4">
        <w:t>and</w:t>
      </w:r>
      <w:r w:rsidR="00E22E93">
        <w:t xml:space="preserve"> the chance of owning accommodation (</w:t>
      </w:r>
      <w:r w:rsidR="001A68DD">
        <w:t>APC</w:t>
      </w:r>
      <w:r w:rsidR="00E22E93">
        <w:t xml:space="preserve"> = -1.</w:t>
      </w:r>
      <w:r w:rsidR="00951E77">
        <w:t>6</w:t>
      </w:r>
      <w:r w:rsidR="00E22E93">
        <w:t xml:space="preserve">%, </w:t>
      </w:r>
      <w:r w:rsidR="001A68DD">
        <w:t>95% CI: -2.</w:t>
      </w:r>
      <w:r w:rsidR="00951E77">
        <w:t>4</w:t>
      </w:r>
      <w:r w:rsidR="001A68DD">
        <w:t>% to -0.</w:t>
      </w:r>
      <w:r w:rsidR="00951E77">
        <w:t>8</w:t>
      </w:r>
      <w:r w:rsidR="001A68DD">
        <w:t>%</w:t>
      </w:r>
      <w:r w:rsidR="00E22E93">
        <w:t>)</w:t>
      </w:r>
      <w:r w:rsidR="004F2FEA">
        <w:t>,</w:t>
      </w:r>
      <w:r w:rsidR="00E22E93">
        <w:t xml:space="preserve"> </w:t>
      </w:r>
      <w:r>
        <w:t>being satisfied</w:t>
      </w:r>
      <w:r w:rsidR="00E22E93">
        <w:t xml:space="preserve"> with health (APC = -</w:t>
      </w:r>
      <w:r w:rsidR="005F66C5">
        <w:t>5.2</w:t>
      </w:r>
      <w:r w:rsidR="00E22E93">
        <w:t>%,</w:t>
      </w:r>
      <w:r w:rsidR="001A68DD">
        <w:t xml:space="preserve"> -6.8% to -3.5%</w:t>
      </w:r>
      <w:r w:rsidR="00E22E93">
        <w:t xml:space="preserve">), </w:t>
      </w:r>
      <w:r w:rsidR="00A0320D">
        <w:t xml:space="preserve">obtaining </w:t>
      </w:r>
      <w:r w:rsidR="00E22E93">
        <w:t xml:space="preserve">a university </w:t>
      </w:r>
      <w:r w:rsidR="007506D1">
        <w:t>degree</w:t>
      </w:r>
      <w:r w:rsidR="00E22E93">
        <w:t xml:space="preserve"> (APC = -</w:t>
      </w:r>
      <w:r w:rsidR="00951E77">
        <w:t>2.9</w:t>
      </w:r>
      <w:r w:rsidR="00E22E93">
        <w:t>%,</w:t>
      </w:r>
      <w:r w:rsidR="001A68DD">
        <w:t xml:space="preserve"> 95% CI:</w:t>
      </w:r>
      <w:r w:rsidR="00E22E93">
        <w:t xml:space="preserve"> </w:t>
      </w:r>
      <w:r w:rsidR="001A68DD">
        <w:t>-</w:t>
      </w:r>
      <w:r w:rsidR="00951E77">
        <w:t>4.4</w:t>
      </w:r>
      <w:r w:rsidR="001A68DD">
        <w:t>% to -1.</w:t>
      </w:r>
      <w:r w:rsidR="00951E77">
        <w:t>5</w:t>
      </w:r>
      <w:r w:rsidR="001A68DD">
        <w:t>%</w:t>
      </w:r>
      <w:r w:rsidR="00E22E93">
        <w:t>), and having a skilled job (APC = -</w:t>
      </w:r>
      <w:r w:rsidR="005F66C5">
        <w:t>2.3</w:t>
      </w:r>
      <w:r w:rsidR="00951E77">
        <w:t>%</w:t>
      </w:r>
      <w:r w:rsidR="001A68DD">
        <w:t>, 95% CI: -3.</w:t>
      </w:r>
      <w:r w:rsidR="00951E77">
        <w:t>5</w:t>
      </w:r>
      <w:r w:rsidR="001A68DD">
        <w:t>% to -</w:t>
      </w:r>
      <w:r w:rsidR="00951E77">
        <w:t>1.0</w:t>
      </w:r>
      <w:r w:rsidR="001A68DD">
        <w:t>%</w:t>
      </w:r>
      <w:r w:rsidR="00E22E93">
        <w:t xml:space="preserve">), and increase </w:t>
      </w:r>
      <w:r w:rsidR="00BC50F4">
        <w:t>deprivation</w:t>
      </w:r>
      <w:r w:rsidR="00C31098">
        <w:t xml:space="preserve"> (</w:t>
      </w:r>
      <w:r>
        <w:t>mean difference</w:t>
      </w:r>
      <w:r w:rsidR="00BC50F4">
        <w:t xml:space="preserve"> in TDI</w:t>
      </w:r>
      <w:r w:rsidR="00C31098">
        <w:t xml:space="preserve"> </w:t>
      </w:r>
      <w:r w:rsidR="00E22E93">
        <w:t>= 0.2</w:t>
      </w:r>
      <w:r w:rsidR="00951E77">
        <w:t>5</w:t>
      </w:r>
      <w:r w:rsidR="00E22E93">
        <w:t xml:space="preserve">, </w:t>
      </w:r>
      <w:r w:rsidR="001A68DD">
        <w:t xml:space="preserve">95% CI: </w:t>
      </w:r>
      <w:r w:rsidR="005F66C5">
        <w:t>0.17</w:t>
      </w:r>
      <w:r w:rsidR="001A68DD">
        <w:t xml:space="preserve"> to 0.</w:t>
      </w:r>
      <w:r w:rsidR="00951E77">
        <w:t>33</w:t>
      </w:r>
      <w:r w:rsidR="001A68DD">
        <w:t xml:space="preserve">, </w:t>
      </w:r>
      <w:r w:rsidR="00FD3714">
        <w:t xml:space="preserve">approximately </w:t>
      </w:r>
      <w:r w:rsidR="00951E77">
        <w:t>31</w:t>
      </w:r>
      <w:r w:rsidR="00FD3714">
        <w:t>% of a decile of TDI</w:t>
      </w:r>
      <w:r w:rsidR="00E22E93">
        <w:t>)</w:t>
      </w:r>
      <w:r w:rsidR="00F17921">
        <w:t xml:space="preserve"> and the chance of being lonely (APC = 2.4%, </w:t>
      </w:r>
      <w:r w:rsidR="001A68DD">
        <w:t>95% CI: 1.4% to 3.5%</w:t>
      </w:r>
      <w:r w:rsidR="00F17921">
        <w:t>)</w:t>
      </w:r>
      <w:r w:rsidR="0093053E">
        <w:t>.</w:t>
      </w:r>
      <w:r>
        <w:t xml:space="preserve"> In the split-sample analysis,</w:t>
      </w:r>
      <w:r w:rsidR="00684417">
        <w:t xml:space="preserve"> effects of</w:t>
      </w:r>
      <w:r>
        <w:t xml:space="preserve"> BMI </w:t>
      </w:r>
      <w:r w:rsidR="00684417">
        <w:t xml:space="preserve">were </w:t>
      </w:r>
      <w:r>
        <w:t>estimated to be more detrimental than in the main analysis for the above associations</w:t>
      </w:r>
      <w:r w:rsidR="003317A6">
        <w:t xml:space="preserve">, and additionally to increase the chance of being non-employed, </w:t>
      </w:r>
      <w:r w:rsidR="00684417">
        <w:t xml:space="preserve">both when </w:t>
      </w:r>
      <w:r w:rsidR="003317A6">
        <w:t xml:space="preserve">including and excluding retired participants (APC = </w:t>
      </w:r>
      <w:r w:rsidR="005F66C5">
        <w:t>1.5</w:t>
      </w:r>
      <w:r w:rsidR="003317A6" w:rsidRPr="003317A6">
        <w:t>%</w:t>
      </w:r>
      <w:r w:rsidR="003317A6">
        <w:t xml:space="preserve">, 95% CI: </w:t>
      </w:r>
      <w:r w:rsidR="005F66C5">
        <w:t>0.8</w:t>
      </w:r>
      <w:r w:rsidR="003317A6" w:rsidRPr="003317A6">
        <w:t xml:space="preserve">% to </w:t>
      </w:r>
      <w:r w:rsidR="005F66C5">
        <w:t>2.1</w:t>
      </w:r>
      <w:r w:rsidR="003317A6" w:rsidRPr="003317A6">
        <w:t>%</w:t>
      </w:r>
      <w:r w:rsidR="003317A6">
        <w:t xml:space="preserve"> and APC = </w:t>
      </w:r>
      <w:r w:rsidR="005F66C5">
        <w:t>2.3</w:t>
      </w:r>
      <w:r w:rsidR="003317A6" w:rsidRPr="003317A6">
        <w:t>%</w:t>
      </w:r>
      <w:r w:rsidR="003317A6">
        <w:t xml:space="preserve">, 95% CI: </w:t>
      </w:r>
      <w:r w:rsidR="005F66C5">
        <w:t>1.3</w:t>
      </w:r>
      <w:r w:rsidR="003317A6" w:rsidRPr="003317A6">
        <w:t xml:space="preserve">% to </w:t>
      </w:r>
      <w:r w:rsidR="005F66C5">
        <w:t>3.2</w:t>
      </w:r>
      <w:r w:rsidR="003317A6" w:rsidRPr="003317A6">
        <w:t>%</w:t>
      </w:r>
      <w:r w:rsidR="003317A6">
        <w:t xml:space="preserve">, respectively), and reduce the chance of being satisfied with financial situation (APC = </w:t>
      </w:r>
      <w:r w:rsidR="003317A6" w:rsidRPr="003317A6">
        <w:rPr>
          <w:rFonts w:ascii="Calibri" w:eastAsia="Times New Roman" w:hAnsi="Calibri" w:cs="Calibri"/>
          <w:lang w:eastAsia="zh-CN"/>
        </w:rPr>
        <w:t>-</w:t>
      </w:r>
      <w:r w:rsidR="005F66C5">
        <w:rPr>
          <w:rFonts w:ascii="Calibri" w:eastAsia="Times New Roman" w:hAnsi="Calibri" w:cs="Calibri"/>
          <w:lang w:eastAsia="zh-CN"/>
        </w:rPr>
        <w:t>3.1</w:t>
      </w:r>
      <w:r w:rsidR="003317A6" w:rsidRPr="003317A6">
        <w:rPr>
          <w:rFonts w:ascii="Calibri" w:eastAsia="Times New Roman" w:hAnsi="Calibri" w:cs="Calibri"/>
          <w:lang w:eastAsia="zh-CN"/>
        </w:rPr>
        <w:t>%</w:t>
      </w:r>
      <w:r w:rsidR="003317A6">
        <w:rPr>
          <w:rFonts w:ascii="Calibri" w:eastAsia="Times New Roman" w:hAnsi="Calibri" w:cs="Calibri"/>
          <w:lang w:eastAsia="zh-CN"/>
        </w:rPr>
        <w:t xml:space="preserve">, 95% CI: </w:t>
      </w:r>
      <w:r w:rsidR="003317A6" w:rsidRPr="003317A6">
        <w:rPr>
          <w:rFonts w:ascii="Calibri" w:eastAsia="Times New Roman" w:hAnsi="Calibri" w:cs="Calibri"/>
          <w:lang w:eastAsia="zh-CN"/>
        </w:rPr>
        <w:t>-</w:t>
      </w:r>
      <w:r w:rsidR="005F66C5">
        <w:rPr>
          <w:rFonts w:ascii="Calibri" w:eastAsia="Times New Roman" w:hAnsi="Calibri" w:cs="Calibri"/>
          <w:lang w:eastAsia="zh-CN"/>
        </w:rPr>
        <w:t>4.5</w:t>
      </w:r>
      <w:r w:rsidR="003317A6" w:rsidRPr="003317A6">
        <w:rPr>
          <w:rFonts w:ascii="Calibri" w:eastAsia="Times New Roman" w:hAnsi="Calibri" w:cs="Calibri"/>
          <w:lang w:eastAsia="zh-CN"/>
        </w:rPr>
        <w:t xml:space="preserve">% to </w:t>
      </w:r>
      <w:r w:rsidR="003317A6">
        <w:rPr>
          <w:rFonts w:ascii="Calibri" w:eastAsia="Times New Roman" w:hAnsi="Calibri" w:cs="Calibri"/>
          <w:lang w:eastAsia="zh-CN"/>
        </w:rPr>
        <w:t>-</w:t>
      </w:r>
      <w:r w:rsidR="005F66C5">
        <w:rPr>
          <w:rFonts w:ascii="Calibri" w:eastAsia="Times New Roman" w:hAnsi="Calibri" w:cs="Calibri"/>
          <w:lang w:eastAsia="zh-CN"/>
        </w:rPr>
        <w:t>1.6</w:t>
      </w:r>
      <w:r w:rsidR="003317A6" w:rsidRPr="003317A6">
        <w:rPr>
          <w:rFonts w:ascii="Calibri" w:eastAsia="Times New Roman" w:hAnsi="Calibri" w:cs="Calibri"/>
          <w:lang w:eastAsia="zh-CN"/>
        </w:rPr>
        <w:t>%</w:t>
      </w:r>
      <w:r w:rsidR="003317A6">
        <w:t>) and having a weekly leisure or social activity (APC = -</w:t>
      </w:r>
      <w:r w:rsidR="005F66C5">
        <w:t>3.0</w:t>
      </w:r>
      <w:r w:rsidR="003317A6">
        <w:t>%, 95% CI: -</w:t>
      </w:r>
      <w:r w:rsidR="005F66C5">
        <w:t>4.2</w:t>
      </w:r>
      <w:r w:rsidR="003317A6">
        <w:t>% to -</w:t>
      </w:r>
      <w:r w:rsidR="005F66C5">
        <w:t>1.9</w:t>
      </w:r>
      <w:r w:rsidR="003317A6">
        <w:t>%).</w:t>
      </w:r>
      <w:r>
        <w:t xml:space="preserve"> </w:t>
      </w:r>
    </w:p>
    <w:p w14:paraId="377E348F" w14:textId="21AFF435" w:rsidR="0093053E" w:rsidRPr="003317A6" w:rsidRDefault="00A04186" w:rsidP="0093053E">
      <w:pPr>
        <w:rPr>
          <w:rFonts w:ascii="Calibri" w:eastAsia="Times New Roman" w:hAnsi="Calibri" w:cs="Calibri"/>
          <w:lang w:eastAsia="zh-CN"/>
        </w:rPr>
      </w:pPr>
      <w:r>
        <w:t xml:space="preserve">There was evidence of heterogeneity in SNPs for </w:t>
      </w:r>
      <w:r w:rsidR="00E1106F">
        <w:t xml:space="preserve">most </w:t>
      </w:r>
      <w:r>
        <w:t>outcomes, but evidence of</w:t>
      </w:r>
      <w:r w:rsidR="00C220FA">
        <w:t xml:space="preserve"> directional</w:t>
      </w:r>
      <w:r>
        <w:t xml:space="preserve"> pleiotropy </w:t>
      </w:r>
      <w:r w:rsidR="00684417">
        <w:t xml:space="preserve">in </w:t>
      </w:r>
      <w:r>
        <w:t>Egger regression only</w:t>
      </w:r>
      <w:r w:rsidR="007506D1">
        <w:t xml:space="preserve"> </w:t>
      </w:r>
      <w:r w:rsidR="00684417">
        <w:t xml:space="preserve">for </w:t>
      </w:r>
      <w:r w:rsidR="00A0320D">
        <w:t xml:space="preserve">obtaining </w:t>
      </w:r>
      <w:r w:rsidR="007506D1">
        <w:t>a</w:t>
      </w:r>
      <w:r>
        <w:t xml:space="preserve"> university </w:t>
      </w:r>
      <w:r w:rsidR="007506D1">
        <w:t>degree</w:t>
      </w:r>
      <w:r>
        <w:t>.</w:t>
      </w:r>
      <w:r w:rsidR="00951E77">
        <w:t xml:space="preserve"> </w:t>
      </w:r>
      <w:r w:rsidR="0093053E">
        <w:t xml:space="preserve">The </w:t>
      </w:r>
      <w:r w:rsidR="00AD0783">
        <w:t xml:space="preserve">multivariable adjusted </w:t>
      </w:r>
      <w:r w:rsidR="0093053E">
        <w:t xml:space="preserve">associations between BMI and </w:t>
      </w:r>
      <w:r w:rsidR="00510E35">
        <w:t>socioeconomic</w:t>
      </w:r>
      <w:r w:rsidR="0093053E">
        <w:t xml:space="preserve"> outcomes </w:t>
      </w:r>
      <w:r w:rsidR="00980872">
        <w:t xml:space="preserve">were generally consistent with the </w:t>
      </w:r>
      <w:r w:rsidR="00BC50F4">
        <w:rPr>
          <w:lang w:eastAsia="ko-KR"/>
        </w:rPr>
        <w:t xml:space="preserve">Mendelian randomization </w:t>
      </w:r>
      <w:r w:rsidR="005653CD">
        <w:t>estimates</w:t>
      </w:r>
      <w:r w:rsidR="00980872">
        <w:t>.</w:t>
      </w:r>
      <w:r w:rsidR="00754CF3">
        <w:t xml:space="preserve"> </w:t>
      </w:r>
    </w:p>
    <w:p w14:paraId="38C64846" w14:textId="2B7CA88C" w:rsidR="00A8392E" w:rsidRDefault="00A8392E" w:rsidP="00A8392E">
      <w:pPr>
        <w:pStyle w:val="Heading3"/>
      </w:pPr>
      <w:r>
        <w:t>Cholesterol</w:t>
      </w:r>
    </w:p>
    <w:p w14:paraId="19B3E5FB" w14:textId="7A4B07AD" w:rsidR="00A8392E" w:rsidRDefault="00A60FD4" w:rsidP="0093053E">
      <w:r>
        <w:t xml:space="preserve">All results are expressed for a 1 mmol/litre increase in cholesterol. </w:t>
      </w:r>
    </w:p>
    <w:p w14:paraId="2FC5A35F" w14:textId="27AEF88B" w:rsidR="00ED55BE" w:rsidRDefault="00ED55BE" w:rsidP="00ED55BE">
      <w:r>
        <w:t xml:space="preserve">In the main and split-sample </w:t>
      </w:r>
      <w:r w:rsidR="00BC50F4">
        <w:rPr>
          <w:lang w:eastAsia="ko-KR"/>
        </w:rPr>
        <w:t xml:space="preserve">Mendelian randomization </w:t>
      </w:r>
      <w:r>
        <w:t xml:space="preserve">analyses, there was no evidence of effects of cholesterol on any </w:t>
      </w:r>
      <w:r w:rsidR="0064406D">
        <w:t>outcome.</w:t>
      </w:r>
      <w:r w:rsidR="005653CD">
        <w:t xml:space="preserve"> In the multivariable adjusted analyses, cholesterol was beneficial for all socioeconomic outcomes and most social contact and wellbeing outcomes, which, together with the null estimates from the Mendelian randomization analyses, confounding or reverse causation in the multivariable adjusted association estimates.</w:t>
      </w:r>
      <w:r w:rsidR="00E1106F">
        <w:t xml:space="preserve"> Cholesterol was excluded from the sensitivity </w:t>
      </w:r>
      <w:r w:rsidR="00E1106F">
        <w:rPr>
          <w:lang w:eastAsia="ko-KR"/>
        </w:rPr>
        <w:t xml:space="preserve">Mendelian randomization </w:t>
      </w:r>
      <w:r w:rsidR="00E1106F">
        <w:t>analysis as there were fewer than 3 GWAS-significant SNPs in the cholesterol GWAS.</w:t>
      </w:r>
    </w:p>
    <w:p w14:paraId="4ADD6964" w14:textId="77777777" w:rsidR="00C31098" w:rsidRDefault="00C31098" w:rsidP="00C31098">
      <w:pPr>
        <w:pStyle w:val="Heading3"/>
      </w:pPr>
      <w:r w:rsidRPr="00530CFF">
        <w:lastRenderedPageBreak/>
        <w:t>Lifetime Smoking</w:t>
      </w:r>
    </w:p>
    <w:p w14:paraId="5495CA07" w14:textId="21A71F8F" w:rsidR="00ED3350" w:rsidRPr="00033C39" w:rsidRDefault="00E11EA9" w:rsidP="00ED3350">
      <w:r>
        <w:t>All results are expressed for a</w:t>
      </w:r>
      <w:r w:rsidR="00566979">
        <w:t xml:space="preserve"> one</w:t>
      </w:r>
      <w:r>
        <w:t xml:space="preserve"> </w:t>
      </w:r>
      <w:r w:rsidR="00813937">
        <w:t>standard deviation</w:t>
      </w:r>
      <w:r w:rsidR="009B0FD6">
        <w:t xml:space="preserve"> </w:t>
      </w:r>
      <w:r>
        <w:t>increase in the</w:t>
      </w:r>
      <w:r w:rsidR="00566979">
        <w:t xml:space="preserve"> continuous</w:t>
      </w:r>
      <w:r>
        <w:t xml:space="preserve"> lifetime smoking </w:t>
      </w:r>
      <w:r w:rsidR="00566979">
        <w:t xml:space="preserve">index </w:t>
      </w:r>
      <w:r>
        <w:t>value</w:t>
      </w:r>
      <w:r w:rsidR="009C0053">
        <w:t>.</w:t>
      </w:r>
      <w:r w:rsidR="00A8392E">
        <w:t xml:space="preserve"> We did not perform a main </w:t>
      </w:r>
      <w:r w:rsidR="00BC50F4">
        <w:rPr>
          <w:lang w:eastAsia="ko-KR"/>
        </w:rPr>
        <w:t xml:space="preserve">Mendelian randomization </w:t>
      </w:r>
      <w:r w:rsidR="00A8392E">
        <w:t>analysis, as there was no previous GWAS for lifetime smoking.</w:t>
      </w:r>
    </w:p>
    <w:p w14:paraId="16E6EBBB" w14:textId="6B029371" w:rsidR="009D222B" w:rsidRPr="004809C6" w:rsidRDefault="002846D6" w:rsidP="00904C68">
      <w:pPr>
        <w:rPr>
          <w:rFonts w:ascii="Calibri" w:eastAsia="Times New Roman" w:hAnsi="Calibri" w:cs="Calibri"/>
          <w:color w:val="000000"/>
          <w:lang w:eastAsia="zh-CN"/>
        </w:rPr>
      </w:pPr>
      <w:r>
        <w:t>In t</w:t>
      </w:r>
      <w:r w:rsidR="009C5F5E">
        <w:t>he split-sample</w:t>
      </w:r>
      <w:r w:rsidR="001653E7">
        <w:t xml:space="preserve"> </w:t>
      </w:r>
      <w:r w:rsidR="00BC50F4">
        <w:rPr>
          <w:lang w:eastAsia="ko-KR"/>
        </w:rPr>
        <w:t xml:space="preserve">Mendelian randomization </w:t>
      </w:r>
      <w:r w:rsidR="009C5F5E">
        <w:t>analysis</w:t>
      </w:r>
      <w:r>
        <w:t>,</w:t>
      </w:r>
      <w:r w:rsidR="00D165A9">
        <w:t xml:space="preserve"> </w:t>
      </w:r>
      <w:r w:rsidR="00E11EA9">
        <w:t>smoking</w:t>
      </w:r>
      <w:r w:rsidR="003A3BA2">
        <w:t xml:space="preserve"> was estimated to</w:t>
      </w:r>
      <w:r w:rsidR="00E11EA9">
        <w:t xml:space="preserve"> </w:t>
      </w:r>
      <w:r w:rsidR="00805EE4">
        <w:t>reduce</w:t>
      </w:r>
      <w:r w:rsidR="00AD0783">
        <w:t xml:space="preserve"> household</w:t>
      </w:r>
      <w:r w:rsidR="00805EE4">
        <w:t xml:space="preserve"> income (</w:t>
      </w:r>
      <w:r w:rsidR="0024201D">
        <w:t xml:space="preserve">mean difference = </w:t>
      </w:r>
      <w:r w:rsidR="004809C6">
        <w:t>-</w:t>
      </w:r>
      <w:r w:rsidR="004809C6" w:rsidRPr="004809C6">
        <w:rPr>
          <w:rFonts w:ascii="Calibri" w:eastAsia="Times New Roman" w:hAnsi="Calibri" w:cs="Calibri"/>
          <w:color w:val="000000"/>
          <w:lang w:eastAsia="zh-CN"/>
        </w:rPr>
        <w:t>£</w:t>
      </w:r>
      <w:r w:rsidR="005F66C5">
        <w:rPr>
          <w:rFonts w:ascii="Calibri" w:eastAsia="Times New Roman" w:hAnsi="Calibri" w:cs="Calibri"/>
          <w:color w:val="000000"/>
          <w:lang w:eastAsia="zh-CN"/>
        </w:rPr>
        <w:t>7,585</w:t>
      </w:r>
      <w:r w:rsidR="004809C6">
        <w:rPr>
          <w:rFonts w:ascii="Calibri" w:eastAsia="Times New Roman" w:hAnsi="Calibri" w:cs="Calibri"/>
          <w:color w:val="000000"/>
          <w:lang w:eastAsia="zh-CN"/>
        </w:rPr>
        <w:t>, 95% CI:</w:t>
      </w:r>
      <w:r w:rsidR="004809C6" w:rsidRPr="004809C6">
        <w:rPr>
          <w:rFonts w:ascii="Calibri" w:eastAsia="Times New Roman" w:hAnsi="Calibri" w:cs="Calibri"/>
          <w:color w:val="000000"/>
          <w:lang w:eastAsia="zh-CN"/>
        </w:rPr>
        <w:t xml:space="preserve"> </w:t>
      </w:r>
      <w:r w:rsidR="004809C6">
        <w:rPr>
          <w:rFonts w:ascii="Calibri" w:eastAsia="Times New Roman" w:hAnsi="Calibri" w:cs="Calibri"/>
          <w:color w:val="000000"/>
          <w:lang w:eastAsia="zh-CN"/>
        </w:rPr>
        <w:t>-</w:t>
      </w:r>
      <w:r w:rsidR="004809C6" w:rsidRPr="004809C6">
        <w:rPr>
          <w:rFonts w:ascii="Calibri" w:eastAsia="Times New Roman" w:hAnsi="Calibri" w:cs="Calibri"/>
          <w:color w:val="000000"/>
          <w:lang w:eastAsia="zh-CN"/>
        </w:rPr>
        <w:t>£</w:t>
      </w:r>
      <w:r w:rsidR="005F66C5">
        <w:rPr>
          <w:rFonts w:ascii="Calibri" w:eastAsia="Times New Roman" w:hAnsi="Calibri" w:cs="Calibri"/>
          <w:color w:val="000000"/>
          <w:lang w:eastAsia="zh-CN"/>
        </w:rPr>
        <w:t>10,155</w:t>
      </w:r>
      <w:r w:rsidR="004809C6" w:rsidRPr="004809C6">
        <w:rPr>
          <w:rFonts w:ascii="Calibri" w:eastAsia="Times New Roman" w:hAnsi="Calibri" w:cs="Calibri"/>
          <w:color w:val="000000"/>
          <w:lang w:eastAsia="zh-CN"/>
        </w:rPr>
        <w:t xml:space="preserve"> to </w:t>
      </w:r>
      <w:r w:rsidR="004809C6">
        <w:rPr>
          <w:rFonts w:ascii="Calibri" w:eastAsia="Times New Roman" w:hAnsi="Calibri" w:cs="Calibri"/>
          <w:color w:val="000000"/>
          <w:lang w:eastAsia="zh-CN"/>
        </w:rPr>
        <w:t>-</w:t>
      </w:r>
      <w:r w:rsidR="004809C6" w:rsidRPr="004809C6">
        <w:rPr>
          <w:rFonts w:ascii="Calibri" w:eastAsia="Times New Roman" w:hAnsi="Calibri" w:cs="Calibri"/>
          <w:color w:val="000000"/>
          <w:lang w:eastAsia="zh-CN"/>
        </w:rPr>
        <w:t>£</w:t>
      </w:r>
      <w:r w:rsidR="005F66C5">
        <w:rPr>
          <w:rFonts w:ascii="Calibri" w:eastAsia="Times New Roman" w:hAnsi="Calibri" w:cs="Calibri"/>
          <w:color w:val="000000"/>
          <w:lang w:eastAsia="zh-CN"/>
        </w:rPr>
        <w:t>5,014</w:t>
      </w:r>
      <w:r w:rsidR="00805EE4">
        <w:t xml:space="preserve">), the </w:t>
      </w:r>
      <w:r w:rsidR="00E11EA9">
        <w:t>chance</w:t>
      </w:r>
      <w:r w:rsidR="00805EE4">
        <w:t xml:space="preserve"> of </w:t>
      </w:r>
      <w:r w:rsidR="00E11EA9">
        <w:t>cohabiting (APC = -</w:t>
      </w:r>
      <w:r w:rsidR="005F66C5">
        <w:t>5.4</w:t>
      </w:r>
      <w:r w:rsidR="00E11EA9">
        <w:t xml:space="preserve">%, </w:t>
      </w:r>
      <w:r w:rsidR="00237ECF">
        <w:t>95% CI: -</w:t>
      </w:r>
      <w:r w:rsidR="005F66C5">
        <w:t>8.8</w:t>
      </w:r>
      <w:r w:rsidR="00237ECF">
        <w:t>% to -</w:t>
      </w:r>
      <w:r w:rsidR="005F66C5">
        <w:t>2.0</w:t>
      </w:r>
      <w:r w:rsidR="00237ECF">
        <w:t>%</w:t>
      </w:r>
      <w:r w:rsidR="00E11EA9">
        <w:t xml:space="preserve">), owning accommodation (APC = </w:t>
      </w:r>
      <w:r w:rsidR="00D165A9">
        <w:t>-</w:t>
      </w:r>
      <w:r w:rsidR="005F66C5">
        <w:t>8.6</w:t>
      </w:r>
      <w:r w:rsidR="00E11EA9">
        <w:t xml:space="preserve">%, </w:t>
      </w:r>
      <w:r w:rsidR="00237ECF">
        <w:t>95% CI: -</w:t>
      </w:r>
      <w:r w:rsidR="005F66C5">
        <w:t>10.7</w:t>
      </w:r>
      <w:r w:rsidR="004809C6">
        <w:t>9%</w:t>
      </w:r>
      <w:r w:rsidR="00237ECF">
        <w:t xml:space="preserve"> to -</w:t>
      </w:r>
      <w:r w:rsidR="005F66C5">
        <w:t>6.4</w:t>
      </w:r>
      <w:r w:rsidR="00237ECF">
        <w:t>%</w:t>
      </w:r>
      <w:r w:rsidR="00E11EA9">
        <w:t>), having a skilled job (APC = -</w:t>
      </w:r>
      <w:r w:rsidR="005F66C5">
        <w:t>8.6</w:t>
      </w:r>
      <w:r w:rsidR="00E11EA9">
        <w:t xml:space="preserve">%, </w:t>
      </w:r>
      <w:r w:rsidR="00237ECF">
        <w:t>95% CI: -</w:t>
      </w:r>
      <w:r w:rsidR="005F66C5">
        <w:t>12.7</w:t>
      </w:r>
      <w:r w:rsidR="004809C6">
        <w:t>1</w:t>
      </w:r>
      <w:r w:rsidR="00237ECF">
        <w:t>% to -</w:t>
      </w:r>
      <w:r w:rsidR="005F66C5">
        <w:t>4.5</w:t>
      </w:r>
      <w:r w:rsidR="00237ECF">
        <w:t>%</w:t>
      </w:r>
      <w:r w:rsidR="00E11EA9">
        <w:t xml:space="preserve">), </w:t>
      </w:r>
      <w:r w:rsidR="00A0320D">
        <w:t xml:space="preserve">obtaining </w:t>
      </w:r>
      <w:r w:rsidR="00E11EA9">
        <w:t xml:space="preserve">a university </w:t>
      </w:r>
      <w:r w:rsidR="0068145C">
        <w:t>degree</w:t>
      </w:r>
      <w:r w:rsidR="00E11EA9">
        <w:t xml:space="preserve"> (APC = -</w:t>
      </w:r>
      <w:r w:rsidR="005F66C5">
        <w:t>15.9</w:t>
      </w:r>
      <w:r w:rsidR="00E11EA9">
        <w:t xml:space="preserve">%, </w:t>
      </w:r>
      <w:r w:rsidR="00237ECF">
        <w:t>95% CI: -</w:t>
      </w:r>
      <w:r w:rsidR="005F66C5">
        <w:t>20.7</w:t>
      </w:r>
      <w:r w:rsidR="00237ECF">
        <w:t>% to -</w:t>
      </w:r>
      <w:r w:rsidR="005F66C5">
        <w:t>11.1</w:t>
      </w:r>
      <w:r w:rsidR="00237ECF">
        <w:t>%</w:t>
      </w:r>
      <w:r w:rsidR="00E11EA9">
        <w:t>), and being satisfied with one’s financial situation (APC = -</w:t>
      </w:r>
      <w:r w:rsidR="005F66C5">
        <w:t>10.0</w:t>
      </w:r>
      <w:r w:rsidR="00E11EA9">
        <w:t xml:space="preserve">%, </w:t>
      </w:r>
      <w:r w:rsidR="00237ECF">
        <w:t>95% CI: -</w:t>
      </w:r>
      <w:r w:rsidR="005F66C5">
        <w:t>14.7</w:t>
      </w:r>
      <w:r w:rsidR="00237ECF">
        <w:t>% to -</w:t>
      </w:r>
      <w:r w:rsidR="005F66C5">
        <w:t>5.3</w:t>
      </w:r>
      <w:r w:rsidR="00237ECF">
        <w:t>%</w:t>
      </w:r>
      <w:r w:rsidR="00E11EA9">
        <w:t>) and health (APC = -</w:t>
      </w:r>
      <w:r w:rsidR="005F66C5">
        <w:t>8.4</w:t>
      </w:r>
      <w:r w:rsidR="00E11EA9">
        <w:t xml:space="preserve">%, </w:t>
      </w:r>
      <w:r w:rsidR="00237ECF">
        <w:t>95% CI: -</w:t>
      </w:r>
      <w:r w:rsidR="005F66C5">
        <w:t>13.3</w:t>
      </w:r>
      <w:r w:rsidR="00237ECF">
        <w:t>% to -</w:t>
      </w:r>
      <w:r w:rsidR="005F66C5">
        <w:t>3.6</w:t>
      </w:r>
      <w:r w:rsidR="00237ECF">
        <w:t>%</w:t>
      </w:r>
      <w:r w:rsidR="00E11EA9">
        <w:t>)</w:t>
      </w:r>
      <w:r w:rsidR="0064406D">
        <w:t>. Lifetime smoking was also estimate to</w:t>
      </w:r>
      <w:r w:rsidR="00E11EA9">
        <w:t xml:space="preserve"> increase </w:t>
      </w:r>
      <w:r w:rsidR="0064406D">
        <w:t>deprivation</w:t>
      </w:r>
      <w:r w:rsidR="00E11EA9">
        <w:t xml:space="preserve"> (</w:t>
      </w:r>
      <w:r>
        <w:t>mean difference</w:t>
      </w:r>
      <w:r w:rsidR="0064406D">
        <w:t xml:space="preserve"> in TDI</w:t>
      </w:r>
      <w:r w:rsidR="00E11EA9">
        <w:t xml:space="preserve"> = </w:t>
      </w:r>
      <w:r w:rsidR="005F66C5">
        <w:t>0.98</w:t>
      </w:r>
      <w:r w:rsidR="00237ECF">
        <w:t xml:space="preserve">, 95% CI: </w:t>
      </w:r>
      <w:r w:rsidR="005F66C5">
        <w:t>0.76</w:t>
      </w:r>
      <w:r w:rsidR="00237ECF">
        <w:t xml:space="preserve"> to </w:t>
      </w:r>
      <w:r w:rsidR="005F66C5">
        <w:t>1.19</w:t>
      </w:r>
      <w:r w:rsidR="000D6831">
        <w:t xml:space="preserve">, </w:t>
      </w:r>
      <w:r w:rsidR="00FD3714">
        <w:t xml:space="preserve">approximately </w:t>
      </w:r>
      <w:r w:rsidR="005F66C5">
        <w:t>123</w:t>
      </w:r>
      <w:r w:rsidR="00FD3714">
        <w:t>% of a decile of TDI</w:t>
      </w:r>
      <w:r w:rsidR="00E11EA9">
        <w:t xml:space="preserve">) and the chance </w:t>
      </w:r>
      <w:r w:rsidR="004809C6">
        <w:t xml:space="preserve">of </w:t>
      </w:r>
      <w:r>
        <w:t>being</w:t>
      </w:r>
      <w:r w:rsidR="00E11EA9">
        <w:t xml:space="preserve"> non-employed, both with retired participants included and excluded (APC = </w:t>
      </w:r>
      <w:r w:rsidR="005F66C5">
        <w:t>4.2</w:t>
      </w:r>
      <w:r w:rsidR="00E11EA9">
        <w:t xml:space="preserve">%, </w:t>
      </w:r>
      <w:r w:rsidR="00237ECF">
        <w:t xml:space="preserve">95% CI: </w:t>
      </w:r>
      <w:r w:rsidR="005F66C5">
        <w:t>2.1</w:t>
      </w:r>
      <w:r w:rsidR="00237ECF">
        <w:t xml:space="preserve">% to </w:t>
      </w:r>
      <w:r w:rsidR="006C4C88">
        <w:t>6.</w:t>
      </w:r>
      <w:r w:rsidR="004809C6">
        <w:t>2</w:t>
      </w:r>
      <w:r w:rsidR="00237ECF">
        <w:t>%</w:t>
      </w:r>
      <w:r w:rsidR="00E11EA9">
        <w:t xml:space="preserve"> and APC = </w:t>
      </w:r>
      <w:r w:rsidR="005F66C5">
        <w:t>5.9</w:t>
      </w:r>
      <w:r w:rsidR="00E11EA9">
        <w:t xml:space="preserve">%, </w:t>
      </w:r>
      <w:r w:rsidR="00237ECF">
        <w:t xml:space="preserve">95% CI: </w:t>
      </w:r>
      <w:r w:rsidR="005F66C5">
        <w:t>2.9</w:t>
      </w:r>
      <w:r w:rsidR="00237ECF">
        <w:t xml:space="preserve">% to </w:t>
      </w:r>
      <w:r w:rsidR="004809C6">
        <w:t>8.9</w:t>
      </w:r>
      <w:r w:rsidR="00237ECF">
        <w:t xml:space="preserve">% </w:t>
      </w:r>
      <w:r w:rsidR="00E11EA9">
        <w:t xml:space="preserve">respectively). </w:t>
      </w:r>
      <w:r w:rsidR="00E229C0">
        <w:t xml:space="preserve">There was little evidence smoking affected </w:t>
      </w:r>
      <w:r w:rsidR="00A62672">
        <w:t>o</w:t>
      </w:r>
      <w:r w:rsidR="00E11EA9">
        <w:t>ther social outcomes.</w:t>
      </w:r>
      <w:r w:rsidR="00F26F2E">
        <w:t xml:space="preserve"> </w:t>
      </w:r>
      <w:r w:rsidR="00F26F2E" w:rsidRPr="008A43D7">
        <w:t xml:space="preserve">There was evidence of heterogeneity in SNPs for </w:t>
      </w:r>
      <w:r w:rsidR="00A60076">
        <w:t>obtaining a university degree, but no other outcomes</w:t>
      </w:r>
      <w:r w:rsidR="0064406D">
        <w:t xml:space="preserve">, </w:t>
      </w:r>
      <w:r w:rsidR="003F6F14">
        <w:t xml:space="preserve">and no </w:t>
      </w:r>
      <w:r w:rsidR="00F26F2E">
        <w:t>evidence of</w:t>
      </w:r>
      <w:r w:rsidR="00C220FA">
        <w:t xml:space="preserve"> directional</w:t>
      </w:r>
      <w:r w:rsidR="00F26F2E">
        <w:t xml:space="preserve"> pleiotropy </w:t>
      </w:r>
      <w:r w:rsidR="00DF6A70">
        <w:t xml:space="preserve">in </w:t>
      </w:r>
      <w:r w:rsidR="00F26F2E">
        <w:t>Egger regression.</w:t>
      </w:r>
      <w:r w:rsidR="009D222B">
        <w:t xml:space="preserve"> Multivariable adjusted analyses showed smaller estimates for all outcomes.</w:t>
      </w:r>
      <w:r w:rsidR="00904C68" w:rsidRPr="00904C68">
        <w:t xml:space="preserve"> </w:t>
      </w:r>
    </w:p>
    <w:p w14:paraId="772ED9F6" w14:textId="77777777" w:rsidR="00ED1AA4" w:rsidRDefault="00ED1AA4" w:rsidP="00ED1AA4">
      <w:pPr>
        <w:pStyle w:val="Heading3"/>
      </w:pPr>
      <w:r w:rsidRPr="004204D2">
        <w:t>Smoking Initiation</w:t>
      </w:r>
    </w:p>
    <w:p w14:paraId="0D2255F1" w14:textId="58980844" w:rsidR="009D222B" w:rsidRDefault="0024201D" w:rsidP="00904C68">
      <w:r>
        <w:t>In t</w:t>
      </w:r>
      <w:r w:rsidR="00E769D5">
        <w:t xml:space="preserve">he main </w:t>
      </w:r>
      <w:r w:rsidR="00BC50F4">
        <w:rPr>
          <w:lang w:eastAsia="ko-KR"/>
        </w:rPr>
        <w:t xml:space="preserve">Mendelian randomization </w:t>
      </w:r>
      <w:r w:rsidR="00E769D5">
        <w:t>analysis</w:t>
      </w:r>
      <w:r>
        <w:t>,</w:t>
      </w:r>
      <w:r w:rsidR="00E769D5">
        <w:t xml:space="preserve"> </w:t>
      </w:r>
      <w:r w:rsidR="00C86ABE">
        <w:t>smoking initiation</w:t>
      </w:r>
      <w:r>
        <w:t xml:space="preserve"> was estimated to</w:t>
      </w:r>
      <w:r w:rsidR="00C86ABE">
        <w:t xml:space="preserve"> reduce</w:t>
      </w:r>
      <w:r w:rsidR="00AD0783">
        <w:t xml:space="preserve"> household</w:t>
      </w:r>
      <w:r w:rsidR="00C86ABE">
        <w:t xml:space="preserve"> income (</w:t>
      </w:r>
      <w:r>
        <w:t xml:space="preserve">mean difference = </w:t>
      </w:r>
      <w:r w:rsidR="00C86ABE">
        <w:t>-£</w:t>
      </w:r>
      <w:r w:rsidR="008A43D7">
        <w:t>22,838</w:t>
      </w:r>
      <w:r w:rsidR="00C86ABE">
        <w:t xml:space="preserve">, </w:t>
      </w:r>
      <w:r w:rsidR="00E428EC">
        <w:t>95% CI: -£</w:t>
      </w:r>
      <w:r w:rsidR="008A43D7">
        <w:t>31,354</w:t>
      </w:r>
      <w:r w:rsidR="00E428EC">
        <w:t xml:space="preserve"> to -£</w:t>
      </w:r>
      <w:r w:rsidR="008A43D7">
        <w:t>14,321</w:t>
      </w:r>
      <w:r w:rsidR="00C86ABE">
        <w:t>), the chance of owning accommodation (APC = -</w:t>
      </w:r>
      <w:r w:rsidR="008A43D7">
        <w:t>20.8</w:t>
      </w:r>
      <w:r w:rsidR="00C86ABE">
        <w:t xml:space="preserve">%, </w:t>
      </w:r>
      <w:r w:rsidR="00E428EC">
        <w:t>95% CI: -</w:t>
      </w:r>
      <w:r w:rsidR="008A43D7">
        <w:t>28.2</w:t>
      </w:r>
      <w:r w:rsidR="00E428EC">
        <w:t>% to -</w:t>
      </w:r>
      <w:r w:rsidR="008A43D7">
        <w:t>13.4</w:t>
      </w:r>
      <w:r w:rsidR="00E428EC">
        <w:t>%</w:t>
      </w:r>
      <w:r w:rsidR="00C86ABE">
        <w:t>)</w:t>
      </w:r>
      <w:r>
        <w:t>,</w:t>
      </w:r>
      <w:r w:rsidR="00C86ABE">
        <w:t xml:space="preserve"> being satisfied with health (APC = -</w:t>
      </w:r>
      <w:r w:rsidR="008A43D7">
        <w:t>35.4</w:t>
      </w:r>
      <w:r w:rsidR="00C86ABE">
        <w:t xml:space="preserve">%, </w:t>
      </w:r>
      <w:r w:rsidR="00E428EC">
        <w:t>95% CI: -</w:t>
      </w:r>
      <w:r w:rsidR="008A43D7">
        <w:t>51.2</w:t>
      </w:r>
      <w:r w:rsidR="00E428EC">
        <w:t>% to -</w:t>
      </w:r>
      <w:r w:rsidR="008A43D7">
        <w:t>19.5</w:t>
      </w:r>
      <w:r w:rsidR="00E428EC">
        <w:t>%</w:t>
      </w:r>
      <w:r w:rsidR="00C86ABE">
        <w:t xml:space="preserve">), and of </w:t>
      </w:r>
      <w:r w:rsidR="00A0320D">
        <w:t xml:space="preserve">obtaining </w:t>
      </w:r>
      <w:r w:rsidR="00C86ABE">
        <w:t xml:space="preserve">a university </w:t>
      </w:r>
      <w:r w:rsidR="0068145C">
        <w:t>degree</w:t>
      </w:r>
      <w:r w:rsidR="00C86ABE">
        <w:t xml:space="preserve"> (APC = -</w:t>
      </w:r>
      <w:r w:rsidR="008A43D7">
        <w:t>65.9</w:t>
      </w:r>
      <w:r w:rsidR="00C86ABE">
        <w:t xml:space="preserve">%, </w:t>
      </w:r>
      <w:r w:rsidR="00E428EC">
        <w:t>95% CI: -</w:t>
      </w:r>
      <w:r w:rsidR="008A43D7">
        <w:t>81.4</w:t>
      </w:r>
      <w:r w:rsidR="00E428EC">
        <w:t>% to -</w:t>
      </w:r>
      <w:r w:rsidR="008A43D7">
        <w:t>50.4</w:t>
      </w:r>
      <w:r w:rsidR="00E428EC">
        <w:t>%</w:t>
      </w:r>
      <w:r w:rsidR="00C86ABE">
        <w:t>),</w:t>
      </w:r>
      <w:r w:rsidR="004204D2">
        <w:t xml:space="preserve"> and</w:t>
      </w:r>
      <w:r w:rsidR="00C86ABE">
        <w:t xml:space="preserve"> </w:t>
      </w:r>
      <w:r w:rsidR="0064406D">
        <w:t xml:space="preserve">to </w:t>
      </w:r>
      <w:r w:rsidR="00C86ABE">
        <w:t xml:space="preserve">increase </w:t>
      </w:r>
      <w:r w:rsidR="0064406D">
        <w:t>deprivation</w:t>
      </w:r>
      <w:r w:rsidR="00C86ABE">
        <w:t xml:space="preserve"> (</w:t>
      </w:r>
      <w:r w:rsidR="003D64A0">
        <w:t>mean difference</w:t>
      </w:r>
      <w:r w:rsidR="0064406D">
        <w:t xml:space="preserve"> in TDI</w:t>
      </w:r>
      <w:r w:rsidR="00C86ABE">
        <w:t xml:space="preserve"> = </w:t>
      </w:r>
      <w:r w:rsidR="008A43D7">
        <w:t>1.73</w:t>
      </w:r>
      <w:r w:rsidR="00C86ABE">
        <w:t xml:space="preserve">, </w:t>
      </w:r>
      <w:r w:rsidR="00E428EC">
        <w:t xml:space="preserve">95% CI: </w:t>
      </w:r>
      <w:r w:rsidR="008A43D7">
        <w:t>1.02</w:t>
      </w:r>
      <w:r w:rsidR="00E428EC">
        <w:t xml:space="preserve"> to </w:t>
      </w:r>
      <w:r w:rsidR="008A43D7">
        <w:t>2.44</w:t>
      </w:r>
      <w:r w:rsidR="00E428EC">
        <w:t xml:space="preserve">, </w:t>
      </w:r>
      <w:r w:rsidR="00FD3714">
        <w:t xml:space="preserve">approximately </w:t>
      </w:r>
      <w:r w:rsidR="008A43D7">
        <w:t>216</w:t>
      </w:r>
      <w:r w:rsidR="00FD3714">
        <w:t>% of a decile of TDI</w:t>
      </w:r>
      <w:r w:rsidR="00C86ABE">
        <w:t>)</w:t>
      </w:r>
      <w:r w:rsidR="0064406D">
        <w:t>. All effects</w:t>
      </w:r>
      <w:r w:rsidR="004204D2">
        <w:t xml:space="preserve"> were also seen in the split-sample analysis. Smoking initiation was also estimated to increase the chance of having a skilled job (APC = -</w:t>
      </w:r>
      <w:r w:rsidR="008A43D7">
        <w:t>37.0</w:t>
      </w:r>
      <w:r w:rsidR="004204D2">
        <w:t>%, 95% CI: -</w:t>
      </w:r>
      <w:r w:rsidR="008A43D7">
        <w:t>50.0</w:t>
      </w:r>
      <w:r w:rsidR="004204D2">
        <w:t>% to -</w:t>
      </w:r>
      <w:r w:rsidR="008A43D7">
        <w:t>23.9</w:t>
      </w:r>
      <w:r w:rsidR="004204D2">
        <w:t xml:space="preserve">%), </w:t>
      </w:r>
      <w:bookmarkStart w:id="5" w:name="_Hlk16244298"/>
      <w:r w:rsidR="004204D2">
        <w:t xml:space="preserve">and reduce the chance of being non-employed, both including and excluding retired participants (APC = </w:t>
      </w:r>
      <w:r w:rsidR="008A43D7">
        <w:t>13.3</w:t>
      </w:r>
      <w:r w:rsidR="004204D2">
        <w:t xml:space="preserve">%, 95% CI: </w:t>
      </w:r>
      <w:r w:rsidR="008A43D7">
        <w:t>6.3</w:t>
      </w:r>
      <w:r w:rsidR="004204D2">
        <w:t xml:space="preserve">% to </w:t>
      </w:r>
      <w:r w:rsidR="008A43D7">
        <w:t>20.2</w:t>
      </w:r>
      <w:r w:rsidR="004204D2">
        <w:t xml:space="preserve">% and APC = </w:t>
      </w:r>
      <w:r w:rsidR="008A43D7">
        <w:t>19.0</w:t>
      </w:r>
      <w:r w:rsidR="004204D2">
        <w:t xml:space="preserve">%, 95% CI: </w:t>
      </w:r>
      <w:r w:rsidR="008A43D7">
        <w:t>9.0</w:t>
      </w:r>
      <w:r w:rsidR="004204D2">
        <w:t xml:space="preserve">% to </w:t>
      </w:r>
      <w:r w:rsidR="008A43D7">
        <w:t>29.0</w:t>
      </w:r>
      <w:r w:rsidR="004204D2">
        <w:t>% respectively)</w:t>
      </w:r>
      <w:bookmarkEnd w:id="5"/>
      <w:r w:rsidR="004204D2">
        <w:t xml:space="preserve">, and of having weekly friend visits (APC = </w:t>
      </w:r>
      <w:r w:rsidR="008A43D7">
        <w:t>19.8</w:t>
      </w:r>
      <w:r w:rsidR="004204D2">
        <w:t xml:space="preserve">%, 95% CI: </w:t>
      </w:r>
      <w:r w:rsidR="008A43D7">
        <w:t>9.2</w:t>
      </w:r>
      <w:r w:rsidR="004204D2">
        <w:t xml:space="preserve">% to </w:t>
      </w:r>
      <w:r w:rsidR="008A43D7">
        <w:t>30.5</w:t>
      </w:r>
      <w:r w:rsidR="004204D2">
        <w:t xml:space="preserve">%), but only in the main </w:t>
      </w:r>
      <w:r w:rsidR="00BC50F4">
        <w:rPr>
          <w:lang w:eastAsia="ko-KR"/>
        </w:rPr>
        <w:t xml:space="preserve">Mendelian randomization </w:t>
      </w:r>
      <w:r w:rsidR="004204D2">
        <w:t>analysis.</w:t>
      </w:r>
      <w:r w:rsidR="00A40119">
        <w:t xml:space="preserve"> Additionally, smoking initiation was estimated to reduce the chance of being satisfied with one’s financial situation (APC = -</w:t>
      </w:r>
      <w:r w:rsidR="008A43D7">
        <w:t>22.7</w:t>
      </w:r>
      <w:r w:rsidR="00A40119">
        <w:t>%, 95% CI: -</w:t>
      </w:r>
      <w:r w:rsidR="008A43D7">
        <w:t>36.0</w:t>
      </w:r>
      <w:r w:rsidR="00A40119">
        <w:t>% to -</w:t>
      </w:r>
      <w:r w:rsidR="008A43D7">
        <w:t>8.9</w:t>
      </w:r>
      <w:r w:rsidR="00A40119">
        <w:t xml:space="preserve">%) in the split-sample </w:t>
      </w:r>
      <w:r w:rsidR="00BC50F4">
        <w:rPr>
          <w:lang w:eastAsia="ko-KR"/>
        </w:rPr>
        <w:t xml:space="preserve">Mendelian randomization </w:t>
      </w:r>
      <w:r w:rsidR="00A40119">
        <w:t xml:space="preserve">analysis, with a similar effect size in the main </w:t>
      </w:r>
      <w:r w:rsidR="00BC50F4">
        <w:rPr>
          <w:lang w:eastAsia="ko-KR"/>
        </w:rPr>
        <w:t xml:space="preserve">Mendelian randomization </w:t>
      </w:r>
      <w:r w:rsidR="00A40119">
        <w:t>analysis.</w:t>
      </w:r>
      <w:r w:rsidR="00C86ABE">
        <w:t xml:space="preserve"> </w:t>
      </w:r>
      <w:r w:rsidR="005E691D">
        <w:t>CIs were wide for all outcomes</w:t>
      </w:r>
      <w:r w:rsidR="00C31098">
        <w:t>.</w:t>
      </w:r>
      <w:r w:rsidR="004204D2">
        <w:t xml:space="preserve"> There was evidence of heterogeneity in SNP effects for </w:t>
      </w:r>
      <w:r w:rsidR="00E1106F">
        <w:t xml:space="preserve">most </w:t>
      </w:r>
      <w:r w:rsidR="004204D2">
        <w:t>outcomes, but no evidence of</w:t>
      </w:r>
      <w:r w:rsidR="00C220FA">
        <w:t xml:space="preserve"> directional</w:t>
      </w:r>
      <w:r w:rsidR="004204D2">
        <w:t xml:space="preserve"> pleiotropy from Egger regression. </w:t>
      </w:r>
      <w:r w:rsidR="00AD0783">
        <w:t>Multivariable adjusted</w:t>
      </w:r>
      <w:r w:rsidR="007A09F7">
        <w:t xml:space="preserve"> association</w:t>
      </w:r>
      <w:r w:rsidR="00AD0783">
        <w:t xml:space="preserve"> </w:t>
      </w:r>
      <w:r w:rsidR="00620C13">
        <w:t xml:space="preserve">estimates </w:t>
      </w:r>
      <w:r w:rsidR="004204D2">
        <w:t>tended to be closer to the null</w:t>
      </w:r>
      <w:r w:rsidR="00620C13">
        <w:t xml:space="preserve"> than the </w:t>
      </w:r>
      <w:r w:rsidR="004204D2">
        <w:t>MR</w:t>
      </w:r>
      <w:r w:rsidR="00620C13">
        <w:t xml:space="preserve"> </w:t>
      </w:r>
      <w:r w:rsidR="004204D2">
        <w:t>analyses</w:t>
      </w:r>
      <w:r w:rsidR="00620C13">
        <w:t xml:space="preserve">. </w:t>
      </w:r>
    </w:p>
    <w:p w14:paraId="0B7C813B" w14:textId="5AC50A96" w:rsidR="00ED3350" w:rsidRPr="00033C39" w:rsidRDefault="00ED3350" w:rsidP="00ED3350">
      <w:pPr>
        <w:pStyle w:val="Heading3"/>
      </w:pPr>
      <w:r>
        <w:t>Systolic BP</w:t>
      </w:r>
    </w:p>
    <w:p w14:paraId="13005C15" w14:textId="44E07C7E" w:rsidR="006610B1" w:rsidRDefault="006610B1" w:rsidP="00805EE4">
      <w:r>
        <w:t>All results are expressed for a 10</w:t>
      </w:r>
      <w:r w:rsidR="007A09F7">
        <w:t>-</w:t>
      </w:r>
      <w:r>
        <w:t xml:space="preserve">mmHg increase in systolic blood pressure. </w:t>
      </w:r>
    </w:p>
    <w:p w14:paraId="1386648C" w14:textId="6261EB4E" w:rsidR="001653E7" w:rsidRDefault="00075537">
      <w:r>
        <w:t>In the main and s</w:t>
      </w:r>
      <w:r w:rsidR="00092DFA">
        <w:t>plit-sample</w:t>
      </w:r>
      <w:r w:rsidR="005959EB">
        <w:t xml:space="preserve"> </w:t>
      </w:r>
      <w:r w:rsidR="00BC50F4">
        <w:rPr>
          <w:lang w:eastAsia="ko-KR"/>
        </w:rPr>
        <w:t xml:space="preserve">Mendelian randomization </w:t>
      </w:r>
      <w:r w:rsidR="005959EB">
        <w:t>analyses</w:t>
      </w:r>
      <w:r>
        <w:t xml:space="preserve">, </w:t>
      </w:r>
      <w:r w:rsidR="00DF6A70">
        <w:t xml:space="preserve">there was no evidence of effects of </w:t>
      </w:r>
      <w:r>
        <w:t xml:space="preserve">systolic BP </w:t>
      </w:r>
      <w:r w:rsidR="00DF6A70">
        <w:t>on</w:t>
      </w:r>
      <w:r>
        <w:t xml:space="preserve"> any outcome. </w:t>
      </w:r>
      <w:bookmarkEnd w:id="4"/>
    </w:p>
    <w:p w14:paraId="25CBFFF0" w14:textId="70949F25" w:rsidR="001653E7" w:rsidRDefault="001653E7" w:rsidP="001653E7">
      <w:pPr>
        <w:pStyle w:val="Heading2"/>
      </w:pPr>
      <w:r>
        <w:t>3.3 Further Analyses</w:t>
      </w:r>
    </w:p>
    <w:p w14:paraId="3C7BCF90" w14:textId="72CFAAD0" w:rsidR="001653E7" w:rsidRPr="003C04B9" w:rsidRDefault="001653E7" w:rsidP="001653E7">
      <w:r>
        <w:t xml:space="preserve">Full results from main </w:t>
      </w:r>
      <w:r w:rsidR="00BC50F4">
        <w:rPr>
          <w:lang w:eastAsia="ko-KR"/>
        </w:rPr>
        <w:t>Mendelian randomization</w:t>
      </w:r>
      <w:r>
        <w:t xml:space="preserve">, </w:t>
      </w:r>
      <w:r w:rsidR="00286A00">
        <w:t xml:space="preserve">sensitivity </w:t>
      </w:r>
      <w:r w:rsidR="00BC50F4">
        <w:rPr>
          <w:lang w:eastAsia="ko-KR"/>
        </w:rPr>
        <w:t>Mendelian randomization</w:t>
      </w:r>
      <w:r>
        <w:t xml:space="preserve">, split-sample </w:t>
      </w:r>
      <w:r w:rsidR="00BC50F4">
        <w:rPr>
          <w:lang w:eastAsia="ko-KR"/>
        </w:rPr>
        <w:t>Mendelian randomization</w:t>
      </w:r>
      <w:r>
        <w:t xml:space="preserve">, and split-sample </w:t>
      </w:r>
      <w:r w:rsidR="00286A00">
        <w:t xml:space="preserve">sensitivity </w:t>
      </w:r>
      <w:r w:rsidR="00BC50F4">
        <w:rPr>
          <w:lang w:eastAsia="ko-KR"/>
        </w:rPr>
        <w:t xml:space="preserve">Mendelian randomization </w:t>
      </w:r>
      <w:r>
        <w:t xml:space="preserve">analyses are shown in </w:t>
      </w:r>
      <w:r>
        <w:rPr>
          <w:b/>
        </w:rPr>
        <w:t>Supplementary Tables 7-10</w:t>
      </w:r>
      <w:r w:rsidR="00E346F7">
        <w:rPr>
          <w:bCs/>
        </w:rPr>
        <w:t xml:space="preserve">, with secondary and sensitivity analyses results in </w:t>
      </w:r>
      <w:r w:rsidR="00E346F7">
        <w:rPr>
          <w:b/>
        </w:rPr>
        <w:t>Supplementary Tables 11 and 12</w:t>
      </w:r>
      <w:r>
        <w:t xml:space="preserve">. For all health conditions and risk factors, forest plots showing results for the main </w:t>
      </w:r>
      <w:r w:rsidR="00BC50F4">
        <w:rPr>
          <w:lang w:eastAsia="ko-KR"/>
        </w:rPr>
        <w:t>Mendelian randomization</w:t>
      </w:r>
      <w:r>
        <w:t xml:space="preserve">, split-sample </w:t>
      </w:r>
      <w:r w:rsidR="00BC50F4">
        <w:rPr>
          <w:lang w:eastAsia="ko-KR"/>
        </w:rPr>
        <w:t xml:space="preserve">Mendelian randomization </w:t>
      </w:r>
      <w:r>
        <w:t>and multivariable adjusted analyses</w:t>
      </w:r>
      <w:r w:rsidR="0008620C">
        <w:t xml:space="preserve"> (presented both as each exposure on social and socioeconomic outcomes, and for each outcome on </w:t>
      </w:r>
      <w:r w:rsidR="0008620C">
        <w:lastRenderedPageBreak/>
        <w:t>health conditions and risk factors)</w:t>
      </w:r>
      <w:r>
        <w:t xml:space="preserve"> are available in </w:t>
      </w:r>
      <w:r>
        <w:rPr>
          <w:b/>
        </w:rPr>
        <w:t>Supplementary Materials</w:t>
      </w:r>
      <w:r>
        <w:t xml:space="preserve">, along with forest plots of SNPs and plots showing IVW, MR Egger, simple mode, weighted median and weighted mode </w:t>
      </w:r>
      <w:r w:rsidR="00BC50F4">
        <w:rPr>
          <w:lang w:eastAsia="ko-KR"/>
        </w:rPr>
        <w:t xml:space="preserve">Mendelian randomization </w:t>
      </w:r>
      <w:r>
        <w:t xml:space="preserve">analyses. </w:t>
      </w:r>
      <w:r w:rsidR="003C04B9">
        <w:t xml:space="preserve">There was </w:t>
      </w:r>
      <w:r w:rsidR="00B51D82">
        <w:t>little</w:t>
      </w:r>
      <w:r w:rsidR="003C04B9">
        <w:t xml:space="preserve"> evidence of correlation between any PRS in the main analysis (all </w:t>
      </w:r>
      <w:r w:rsidR="00E346F7">
        <w:t>R</w:t>
      </w:r>
      <w:r w:rsidR="00E346F7">
        <w:rPr>
          <w:vertAlign w:val="superscript"/>
        </w:rPr>
        <w:t>2</w:t>
      </w:r>
      <w:r w:rsidR="00E346F7">
        <w:t xml:space="preserve"> values</w:t>
      </w:r>
      <w:r w:rsidR="003C04B9">
        <w:t xml:space="preserve"> below 0.</w:t>
      </w:r>
      <w:r w:rsidR="00E346F7">
        <w:t>0</w:t>
      </w:r>
      <w:r w:rsidR="003C04B9">
        <w:t>1), however, for the split-sample PRS, there was evidence of correlations between asthma and eczema (r = 0.</w:t>
      </w:r>
      <w:r w:rsidR="00E346F7">
        <w:t>17 for both splits combined</w:t>
      </w:r>
      <w:r w:rsidR="003C04B9">
        <w:t>)</w:t>
      </w:r>
      <w:r w:rsidR="00E346F7">
        <w:t>, and between</w:t>
      </w:r>
      <w:r w:rsidR="003C04B9">
        <w:t xml:space="preserve"> </w:t>
      </w:r>
      <w:r w:rsidR="00E346F7">
        <w:t>smoking initiation and lifetime smoking</w:t>
      </w:r>
      <w:r w:rsidR="003C04B9">
        <w:t xml:space="preserve"> (</w:t>
      </w:r>
      <w:r w:rsidR="00E346F7">
        <w:t xml:space="preserve">r = 0.37 for both splits combined), </w:t>
      </w:r>
      <w:r w:rsidR="00E346F7">
        <w:rPr>
          <w:b/>
          <w:bCs/>
        </w:rPr>
        <w:t>Supplementary Table 13</w:t>
      </w:r>
      <w:r w:rsidR="00E346F7">
        <w:t>.</w:t>
      </w:r>
    </w:p>
    <w:p w14:paraId="10AA4BF3" w14:textId="77777777" w:rsidR="001653E7" w:rsidRPr="001653E7" w:rsidRDefault="001653E7" w:rsidP="001653E7"/>
    <w:p w14:paraId="19E41A8A" w14:textId="10E09A26" w:rsidR="006D0DF0" w:rsidRDefault="006D0DF0">
      <w:pPr>
        <w:rPr>
          <w:rFonts w:asciiTheme="majorHAnsi" w:eastAsiaTheme="majorEastAsia" w:hAnsiTheme="majorHAnsi" w:cstheme="majorBidi"/>
          <w:color w:val="2F5496" w:themeColor="accent1" w:themeShade="BF"/>
          <w:sz w:val="32"/>
          <w:szCs w:val="32"/>
        </w:rPr>
      </w:pPr>
      <w:r>
        <w:br w:type="page"/>
      </w:r>
    </w:p>
    <w:p w14:paraId="5ED8E822" w14:textId="1B3BE025" w:rsidR="001D495D" w:rsidRDefault="001D495D" w:rsidP="001D495D">
      <w:pPr>
        <w:pStyle w:val="Heading1"/>
      </w:pPr>
      <w:r>
        <w:lastRenderedPageBreak/>
        <w:t xml:space="preserve">4. </w:t>
      </w:r>
      <w:r w:rsidR="00EE35EE">
        <w:t>Discussion</w:t>
      </w:r>
      <w:r w:rsidR="00C31098" w:rsidRPr="00C31098">
        <w:t xml:space="preserve"> </w:t>
      </w:r>
    </w:p>
    <w:p w14:paraId="7C4CBBAF" w14:textId="5EAC3D1C" w:rsidR="00C31098" w:rsidRDefault="00015289" w:rsidP="00C31098">
      <w:r>
        <w:t xml:space="preserve">We </w:t>
      </w:r>
      <w:r w:rsidR="006A0A91">
        <w:t xml:space="preserve">estimate </w:t>
      </w:r>
      <w:r w:rsidR="000A475C">
        <w:t>the</w:t>
      </w:r>
      <w:r w:rsidR="00542F86">
        <w:t xml:space="preserve"> putative causal</w:t>
      </w:r>
      <w:r w:rsidR="000A475C">
        <w:t xml:space="preserve"> effects of a variety of health conditions and </w:t>
      </w:r>
      <w:r w:rsidR="00E1323A">
        <w:t xml:space="preserve">risk factors </w:t>
      </w:r>
      <w:r w:rsidR="000A475C">
        <w:t>on socioeconomic</w:t>
      </w:r>
      <w:r w:rsidR="00542F86">
        <w:t xml:space="preserve"> and social</w:t>
      </w:r>
      <w:r w:rsidR="000A475C">
        <w:t xml:space="preserve"> outcomes using Mendelian</w:t>
      </w:r>
      <w:r w:rsidR="00CF444C">
        <w:t xml:space="preserve"> </w:t>
      </w:r>
      <w:r w:rsidR="00542F86">
        <w:t>r</w:t>
      </w:r>
      <w:r w:rsidR="00CF444C">
        <w:t>andomization</w:t>
      </w:r>
      <w:r w:rsidR="00E1323A">
        <w:t xml:space="preserve">, a genetically-informed methodology </w:t>
      </w:r>
      <w:r w:rsidR="00542F86">
        <w:t>typically</w:t>
      </w:r>
      <w:r w:rsidR="00414331">
        <w:t xml:space="preserve"> less affected by </w:t>
      </w:r>
      <w:r w:rsidR="00C31098">
        <w:t xml:space="preserve">confounding </w:t>
      </w:r>
      <w:r w:rsidR="0072713A">
        <w:t>and</w:t>
      </w:r>
      <w:r w:rsidR="00C31098">
        <w:t xml:space="preserve"> </w:t>
      </w:r>
      <w:r w:rsidR="00414331">
        <w:t xml:space="preserve">reverse causality than </w:t>
      </w:r>
      <w:r w:rsidR="00314BC5">
        <w:t xml:space="preserve">observational analyses </w:t>
      </w:r>
      <w:r w:rsidR="00542F86">
        <w:t>that adjust for measured confounders</w:t>
      </w:r>
      <w:r w:rsidR="00C15947">
        <w:t xml:space="preserve"> </w:t>
      </w:r>
      <w:r w:rsidR="00C15947">
        <w:fldChar w:fldCharType="begin" w:fldLock="1"/>
      </w:r>
      <w:r w:rsidR="00C15947">
        <w:instrText>ADDIN CSL_CITATION { "citationItems" : [ { "id" : "ITEM-1", "itemData" : { "DOI" : "10.1371/journal.pmed.0040352", "ISSN" : "15491277", "PMID" : "18076282", "abstract" : "BACKGROUND: In conventional epidemiology confounding of the exposure of interest with lifestyle or socioeconomic factors, and reverse causation whereby disease status influences exposure rather than vice versa, may invalidate causal interpretations of observed associations. Conversely, genetic variants should not be related to the confounding factors that distort associations in conventional observational epidemiological studies. Furthermore, disease onset will not influence genotype. Therefore, it has been suggested that genetic variants that are known to be associated with a modifiable (nongenetic) risk factor can be used to help determine the causal effect of this modifiable risk factor on disease outcomes. This approach, mendelian randomization, is increasingly being applied within epidemiological studies. However, there is debate about the underlying premise that associations between genotypes and disease outcomes are not confounded by other risk factors. We examined the extent to which genetic variants, on the one hand, and nongenetic environmental exposures or phenotypic characteristics on the other, tend to be associated with each other, to assess the degree of confounding that would exist in conventional epidemiological studies compared with mendelian randomization studies.\\n\\nMETHODS AND FINDINGS: We estimated pairwise correlations between nongenetic baseline variables and genetic variables in a cross-sectional study comparing the number of correlations that were statistically significant at the 5%, 1%, and 0.01% level (alpha = 0.05, 0.01, and 0.0001, respectively) with the number expected by chance if all variables were in fact uncorrelated, using a two-sided binomial exact test. We demonstrate that behavioural, socioeconomic, and physiological factors are strongly interrelated, with 45% of all possible pairwise associations between 96 nongenetic characteristics (n = 4,560 correlations) being significant at the p &lt; 0.01 level (the ratio of observed to expected significant associations was 45; p-value for difference between observed and expected &lt; 0.000001). Similar findings were observed for other levels of significance. In contrast, genetic variants showed no greater association with each other, or with the 96 behavioural, socioeconomic, and physiological factors, than would be expected by chance.\\n\\nCONCLUSIONS: These data illustrate why observational studies have produced misleading claims regarding potentially causal factors for disease. \u2026", "author" : [ { "dropping-particle" : "", "family" : "Smith", "given" : "George Davey", "non-dropping-particle" : "", "parse-names" : false, "suffix" : "" }, { "dropping-particle" : "", "family" : "Lawlor", "given" : "Debbie A.", "non-dropping-particle" : "", "parse-names" : false, "suffix" : "" }, { "dropping-particle" : "", "family" : "Harbord", "given" : "Roger", "non-dropping-particle" : "", "parse-names" : false, "suffix" : "" }, { "dropping-particle" : "", "family" : "Timpson", "given" : "Nic", "non-dropping-particle" : "", "parse-names" : false, "suffix" : "" }, { "dropping-particle" : "", "family" : "Day", "given" : "Ian", "non-dropping-particle" : "", "parse-names" : false, "suffix" : "" }, { "dropping-particle" : "", "family" : "Ebrahim", "given" : "Shah", "non-dropping-particle" : "", "parse-names" : false, "suffix" : "" } ], "container-title" : "PLoS Medicine", "id" : "ITEM-1", "issue" : "12", "issued" : { "date-parts" : [ [ "2007" ] ] }, "page" : "1985-1992", "title" : "Clustered environments and randomized genes: a fundamental distinction between conventional and genetic epidemiology", "type" : "article-journal", "volume" : "4" }, "uris" : [ "http://www.mendeley.com/documents/?uuid=458cced5-2099-4b85-90c7-710ab2ef948c" ] } ], "mendeley" : { "formattedCitation" : "(11)", "plainTextFormattedCitation" : "(11)", "previouslyFormattedCitation" : "(11)" }, "properties" : { "noteIndex" : 0 }, "schema" : "https://github.com/citation-style-language/schema/raw/master/csl-citation.json" }</w:instrText>
      </w:r>
      <w:r w:rsidR="00C15947">
        <w:fldChar w:fldCharType="separate"/>
      </w:r>
      <w:r w:rsidR="00C15947" w:rsidRPr="00BA4C7B">
        <w:rPr>
          <w:noProof/>
        </w:rPr>
        <w:t>(11)</w:t>
      </w:r>
      <w:r w:rsidR="00C15947">
        <w:fldChar w:fldCharType="end"/>
      </w:r>
      <w:r w:rsidR="006B3A14">
        <w:t>.</w:t>
      </w:r>
      <w:r w:rsidR="006A0A91">
        <w:t xml:space="preserve"> Our results indicate that higher </w:t>
      </w:r>
      <w:r w:rsidR="0063623C">
        <w:t>BMI,</w:t>
      </w:r>
      <w:r w:rsidR="00FF3AB7">
        <w:t xml:space="preserve"> greater alcohol intake and smoking all</w:t>
      </w:r>
      <w:r w:rsidR="006A0A91">
        <w:t xml:space="preserve"> negatively </w:t>
      </w:r>
      <w:r w:rsidR="00184F05">
        <w:t xml:space="preserve">affect </w:t>
      </w:r>
      <w:r w:rsidR="00655A36">
        <w:t>socio</w:t>
      </w:r>
      <w:r w:rsidR="006B3A14">
        <w:t>economic outcomes</w:t>
      </w:r>
      <w:r w:rsidR="006A0A91">
        <w:t>,</w:t>
      </w:r>
      <w:r w:rsidR="00694F8F">
        <w:t xml:space="preserve"> </w:t>
      </w:r>
      <w:r w:rsidR="00655A36">
        <w:t xml:space="preserve">and </w:t>
      </w:r>
      <w:r w:rsidR="00694F8F">
        <w:t xml:space="preserve">depression </w:t>
      </w:r>
      <w:r w:rsidR="00FF3AB7">
        <w:t>negatively affect</w:t>
      </w:r>
      <w:r w:rsidR="00655A36">
        <w:t>s</w:t>
      </w:r>
      <w:r w:rsidR="00FF3AB7">
        <w:t xml:space="preserve"> many social outcomes</w:t>
      </w:r>
      <w:r w:rsidR="006B3A14">
        <w:t xml:space="preserve">. </w:t>
      </w:r>
      <w:r w:rsidR="0073348F">
        <w:t xml:space="preserve">We do not observe an effect of </w:t>
      </w:r>
      <w:r w:rsidR="00655A36">
        <w:t xml:space="preserve">cholesterol </w:t>
      </w:r>
      <w:r w:rsidR="0072713A">
        <w:t>or</w:t>
      </w:r>
      <w:r w:rsidR="00655A36">
        <w:t xml:space="preserve"> </w:t>
      </w:r>
      <w:r w:rsidR="00346F35">
        <w:t xml:space="preserve">systolic BP </w:t>
      </w:r>
      <w:r w:rsidR="000A475C">
        <w:t xml:space="preserve">on </w:t>
      </w:r>
      <w:r w:rsidR="0073348F">
        <w:t xml:space="preserve">any </w:t>
      </w:r>
      <w:r w:rsidR="00346F35">
        <w:t>outcome</w:t>
      </w:r>
      <w:r w:rsidR="0073348F">
        <w:t>, which</w:t>
      </w:r>
      <w:r w:rsidR="00346F35">
        <w:t xml:space="preserve"> </w:t>
      </w:r>
      <w:r w:rsidR="0073348F">
        <w:t>may reflect</w:t>
      </w:r>
      <w:r w:rsidR="00346F35">
        <w:t xml:space="preserve"> </w:t>
      </w:r>
      <w:r w:rsidR="00314BC5">
        <w:t>effective treatment</w:t>
      </w:r>
      <w:r w:rsidR="0072713A">
        <w:t>s</w:t>
      </w:r>
      <w:r w:rsidR="00314BC5">
        <w:t xml:space="preserve"> for </w:t>
      </w:r>
      <w:r w:rsidR="00655A36">
        <w:t xml:space="preserve">high cholesterol and </w:t>
      </w:r>
      <w:r w:rsidR="00314BC5">
        <w:t xml:space="preserve">hypertension </w:t>
      </w:r>
      <w:r w:rsidR="0073348F">
        <w:t>protecting</w:t>
      </w:r>
      <w:r w:rsidR="00314BC5">
        <w:t xml:space="preserve"> </w:t>
      </w:r>
      <w:r w:rsidR="00CF444C">
        <w:t xml:space="preserve">participants </w:t>
      </w:r>
      <w:r w:rsidR="00314BC5">
        <w:t>from adverse consequences</w:t>
      </w:r>
      <w:r w:rsidR="00233520">
        <w:t>.</w:t>
      </w:r>
      <w:r w:rsidR="00655A36">
        <w:t xml:space="preserve"> </w:t>
      </w:r>
      <w:r w:rsidR="00BF2C9A">
        <w:t>F</w:t>
      </w:r>
      <w:r w:rsidR="0073348F">
        <w:t xml:space="preserve">or </w:t>
      </w:r>
      <w:r w:rsidR="00C31098">
        <w:t>breast cancer, coronary heart disease, migraine and osteoarthritis</w:t>
      </w:r>
      <w:r w:rsidR="00BF2C9A">
        <w:t xml:space="preserve">, the confidence intervals for all </w:t>
      </w:r>
      <w:r w:rsidR="00BC50F4">
        <w:rPr>
          <w:lang w:eastAsia="ko-KR"/>
        </w:rPr>
        <w:t xml:space="preserve">Mendelian randomization </w:t>
      </w:r>
      <w:r w:rsidR="00BF2C9A">
        <w:t xml:space="preserve">analyses were all very wide, meaning that it is not possible </w:t>
      </w:r>
      <w:r w:rsidR="00C31098">
        <w:t>to draw firm conclusions</w:t>
      </w:r>
      <w:r w:rsidR="00BF2C9A">
        <w:t xml:space="preserve"> about the social and socioeconomic consequences of these conditions from our analyses</w:t>
      </w:r>
      <w:r w:rsidR="0072713A">
        <w:t>.</w:t>
      </w:r>
      <w:r w:rsidR="00005CC7">
        <w:t xml:space="preserve"> However, we estimated that migraine reduced the chance of </w:t>
      </w:r>
      <w:r w:rsidR="008D16A2">
        <w:t xml:space="preserve">going to a pub or social club weekly, possibly as alcohol increases the risk of migraines </w:t>
      </w:r>
      <w:r w:rsidR="006E09BF">
        <w:fldChar w:fldCharType="begin" w:fldLock="1"/>
      </w:r>
      <w:r w:rsidR="00976362">
        <w:instrText>ADDIN CSL_CITATION { "citationItems" : [ { "id" : "ITEM-1", "itemData" : { "DOI" : "10.1186/s10194-019-0988-x", "ISSN" : "11292377", "abstract" : "Background: Migraine is a highly prevalent and disabling neurological disorder which is commonly linked with a broad range of psychiatric comorbidities, especially among subjects with migraine with aura or chronic migraine. Defining the exact nature of the association between migraine and psychiatric disorders and bringing out the pathophysiological mechanisms underlying the comorbidity with psychiatric conditions are relevant issues in the clinical practice. Methods: A systematic review of the most relevant studies about migraine and psychiatric comorbidity was performed using \"PubMed\", \"Scopus\", and \"ScienceDirect\" electronic databases from 1 January 1998 to 15 July 2018. Overall, 178 studies met our inclusion criteria and were included in the current review. Results: According to the most relevant findings of our overview, the associations with psychiatric comorbidities are complex, with a bidirectional association of major depression and panic disorder with migraine. Importantly, optimizing the pharmacological and non-pharmacological treatment of either migraine or its psychiatric comorbidities might help clinicians to attenuate the burden of both these conditions. Conclusions: The available data highlight the need for a comprehensive evaluation of psychiatric disorders in migraine in order to promote an integrated model of care and carefully address the burden and psychosocial impairment related to psychiatric comorbidities in migraine.", "author" : [ { "dropping-particle" : "", "family" : "Dresler", "given" : "Thomas", "non-dropping-particle" : "", "parse-names" : false, "suffix" : "" }, { "dropping-particle" : "", "family" : "Caratozzolo", "given" : "Salvatore", "non-dropping-particle" : "", "parse-names" : false, "suffix" : "" }, { "dropping-particle" : "", "family" : "Guldolf", "given" : "Kaat", "non-dropping-particle" : "", "parse-names" : false, "suffix" : "" }, { "dropping-particle" : "", "family" : "Huhn", "given" : "Jana Isabel", "non-dropping-particle" : "", "parse-names" : false, "suffix" : "" }, { "dropping-particle" : "", "family" : "Loiacono", "given" : "Carmela", "non-dropping-particle" : "", "parse-names" : false, "suffix" : "" }, { "dropping-particle" : "", "family" : "Niiberg-Pikks\u00f6\u00f6t", "given" : "Triinu", "non-dropping-particle" : "", "parse-names" : false, "suffix" : "" }, { "dropping-particle" : "", "family" : "Puma", "given" : "Marta", "non-dropping-particle" : "", "parse-names" : false, "suffix" : "" }, { "dropping-particle" : "", "family" : "Sforza", "given" : "Giorgia", "non-dropping-particle" : "", "parse-names" : false, "suffix" : "" }, { "dropping-particle" : "", "family" : "Tobia", "given" : "Anna", "non-dropping-particle" : "", "parse-names" : false, "suffix" : "" }, { "dropping-particle" : "", "family" : "Ornello", "given" : "Raffaele", "non-dropping-particle" : "", "parse-names" : false, "suffix" : "" }, { "dropping-particle" : "", "family" : "Serafini", "given" : "Gianluca", "non-dropping-particle" : "", "parse-names" : false, "suffix" : "" } ], "container-title" : "Journal of Headache and Pain", "id" : "ITEM-1", "issue" : "1", "issued" : { "date-parts" : [ [ "2019" ] ] }, "title" : "Understanding the nature of psychiatric comorbidity in migraine: A systematic review focused on interactions and treatment implications", "type" : "article-journal", "volume" : "20" }, "uris" : [ "http://www.mendeley.com/documents/?uuid=f1cd7ec1-b154-488a-a1b3-b09cb49b40e1" ] }, { "id" : "ITEM-2", "itemData" : { "DOI" : "10.1111/ene.14111", "ISSN" : "1351-5101", "abstract" : "Abstract Background Observational studies have implicated migraine as a risk factor for coronary artery disease (CAD) and atrial fibrillation (AF), however it is unclear whether migraine is causal in this relationship. We investigated potential causality between genetically instrumented liability to migraine and cardiovascular disease outcomes using two-sample Mendelian randomization. Methods The exposure comprised 35 independent, genome-wide significant genetic variants identified in the largest published migraine GWAS (Ncases= 59,674 / Ncontrols=316,078). The outcome datasets included GWAS of CAD (76,014 / 264,785), myocardial infarction (MI) (43,676 / 128,199), angina (10,618 / 326,065), and AF (60,620 / 970,216). MR estimates were generated using inverse-variance weighted random-effects meta-analysis, and further assessed with conventional MR sensitivity analyses. Results We found evidence for a protective effect of migraine liability on CAD (odds ratio 0.86, 95% confidence interval 0.76-0.96, p=0.003), MI (0.86, 0.74-0.96, p=0.01), and angina (0.86, 0.75-0.99, p=0.04), but not on AF (1.00, 0.95-1.05, p=0.88). Analyses by migraine subtype showed an effect of migraine without aura on CAD risk (0.91, 0.84-0.99, p=0.014), but not of migraine with aura (1.00, 0.97-1.03, p=0.89). Sensitivity analyses indicated minimal bias by horizontal pleiotropy, outliers, reverse causality, or sample overlap. Conclusions We identified a potentially protective effect of genetically instrumented liability to migraine on CAD risk. Mechanistic research investigating this link is warranted.", "author" : [ { "dropping-particle" : "", "family" : "Daghlas", "given" : "Iyas", "non-dropping-particle" : "", "parse-names" : false, "suffix" : "" }, { "dropping-particle" : "", "family" : "Guo", "given" : "Yanjun", "non-dropping-particle" : "", "parse-names" : false, "suffix" : "" }, { "dropping-particle" : "", "family" : "Chasman", "given" : "Daniel I", "non-dropping-particle" : "", "parse-names" : false, "suffix" : "" } ], "container-title" : "European Journal of Neurology", "id" : "ITEM-2", "issue" : "n/a", "issued" : { "date-parts" : [ [ "2019" ] ] }, "title" : "Effect of genetic liability to migraine on coronary artery disease and atrial fibrillation: a Mendelian randomization study", "type" : "article-journal", "volume" : "n/a" }, "uris" : [ "http://www.mendeley.com/documents/?uuid=5a80ae97-8f78-421c-9315-5561efad92d2" ] } ], "mendeley" : { "formattedCitation" : "(38,39)", "plainTextFormattedCitation" : "(38,39)", "previouslyFormattedCitation" : "(38)" }, "properties" : { "noteIndex" : 0 }, "schema" : "https://github.com/citation-style-language/schema/raw/master/csl-citation.json" }</w:instrText>
      </w:r>
      <w:r w:rsidR="006E09BF">
        <w:fldChar w:fldCharType="separate"/>
      </w:r>
      <w:r w:rsidR="00976362" w:rsidRPr="00976362">
        <w:rPr>
          <w:noProof/>
        </w:rPr>
        <w:t>(38,39)</w:t>
      </w:r>
      <w:r w:rsidR="006E09BF">
        <w:fldChar w:fldCharType="end"/>
      </w:r>
      <w:r w:rsidR="008D16A2">
        <w:t>.</w:t>
      </w:r>
    </w:p>
    <w:p w14:paraId="6A0259C7" w14:textId="26228436" w:rsidR="00542F86" w:rsidRDefault="00542F86" w:rsidP="00542F86">
      <w:r>
        <w:t xml:space="preserve">Potential reasons for adverse effects of high BMI, alcohol use and smoking on social and socioeconomic outcomes include increased disease burden, social stigma (e.g. bias against obese </w:t>
      </w:r>
      <w:r w:rsidRPr="00BF2C9A">
        <w:t>people</w:t>
      </w:r>
      <w:r w:rsidR="003C6F77">
        <w:t>, smokers etc.</w:t>
      </w:r>
      <w:r w:rsidRPr="00BF2C9A">
        <w:t xml:space="preserve">), </w:t>
      </w:r>
      <w:r w:rsidRPr="00964745">
        <w:t>or behaviours which make employment</w:t>
      </w:r>
      <w:r>
        <w:t xml:space="preserve">, </w:t>
      </w:r>
      <w:r w:rsidRPr="00964745">
        <w:t>retention of employment</w:t>
      </w:r>
      <w:r>
        <w:t>, or social interaction</w:t>
      </w:r>
      <w:r w:rsidRPr="00964745">
        <w:t xml:space="preserve"> challenging.</w:t>
      </w:r>
      <w:r>
        <w:t xml:space="preserve"> Our previous analyses of UK Biobank have shown evidence of effects of BMI on social and socioeconomic outcomes in both </w:t>
      </w:r>
      <w:r w:rsidR="00BC50F4">
        <w:rPr>
          <w:lang w:eastAsia="ko-KR"/>
        </w:rPr>
        <w:t xml:space="preserve">Mendelian randomization </w:t>
      </w:r>
      <w:r>
        <w:t xml:space="preserve">and non-genetic within-sibling analyses </w:t>
      </w:r>
      <w:r>
        <w:fldChar w:fldCharType="begin" w:fldLock="1"/>
      </w:r>
      <w:r w:rsidR="00976362">
        <w:instrText>ADDIN CSL_CITATION { "citationItems" : [ { "id" : "ITEM-1", "itemData" : { "author" : [ { "dropping-particle" : "", "family" : "Howe", "given" : "Laura D", "non-dropping-particle" : "", "parse-names" : false, "suffix" : "" }, { "dropping-particle" : "", "family" : "Kanayalal", "given" : "Roshni", "non-dropping-particle" : "", "parse-names" : false, "suffix" : "" }, { "dropping-particle" : "", "family" : "Beaumont", "given" : "Robin N", "non-dropping-particle" : "", "parse-names" : false, "suffix" : "" }, { "dropping-particle" : "", "family" : "Davies", "given" : "Alisha R", "non-dropping-particle" : "", "parse-names" : false, "suffix" : "" }, { "dropping-particle" : "", "family" : "Frayling", "given" : "Tim", "non-dropping-particle" : "", "parse-names" : false, "suffix" : "" }, { "dropping-particle" : "", "family" : "Harrison", "given" : "Sean", "non-dropping-particle" : "", "parse-names" : false, "suffix" : "" }, { "dropping-particle" : "", "family" : "Jones", "given" : "Samuel E", "non-dropping-particle" : "", "parse-names" : false, "suffix" : "" }, { "dropping-particle" : "", "family" : "Sassi", "given" : "Franco", "non-dropping-particle" : "", "parse-names" : false, "suffix" : "" }, { "dropping-particle" : "", "family" : "Wood", "given" : "Andrew R", "non-dropping-particle" : "", "parse-names" : false, "suffix" : "" }, { "dropping-particle" : "", "family" : "Tyrrell", "given" : "Jessica", "non-dropping-particle" : "", "parse-names" : false, "suffix" : "" } ], "container-title" : "International Journal of Epidemiology", "id" : "ITEM-1", "issued" : { "date-parts" : [ [ "0" ] ] }, "title" : "Effects of body mass index on relationship status, social contact, and socioeconomic position: Mendelian Randomization study in UK Biobank", "type" : "article-journal" }, "uris" : [ "http://www.mendeley.com/documents/?uuid=2db4d0f7-256d-4505-9de1-df9c8b2010bb" ] } ], "mendeley" : { "formattedCitation" : "(40)", "plainTextFormattedCitation" : "(40)", "previouslyFormattedCitation" : "(39)" }, "properties" : { "noteIndex" : 0 }, "schema" : "https://github.com/citation-style-language/schema/raw/master/csl-citation.json" }</w:instrText>
      </w:r>
      <w:r>
        <w:fldChar w:fldCharType="separate"/>
      </w:r>
      <w:r w:rsidR="00976362" w:rsidRPr="00976362">
        <w:rPr>
          <w:noProof/>
        </w:rPr>
        <w:t>(40)</w:t>
      </w:r>
      <w:r>
        <w:fldChar w:fldCharType="end"/>
      </w:r>
      <w:r>
        <w:t xml:space="preserve">. Here, we build on these previous analyses by including a broader set of social and socioeconomic outcomes, conducting additional sensitivity and secondary analyses, and facilitating comparisons across a range of health conditions and risk factors. </w:t>
      </w:r>
    </w:p>
    <w:p w14:paraId="65E07D7E" w14:textId="4D866D71" w:rsidR="002F33B3" w:rsidRDefault="00542F86" w:rsidP="002A5375">
      <w:r>
        <w:t>H</w:t>
      </w:r>
      <w:r w:rsidR="002A5375">
        <w:t>igher genetic propensities towards a</w:t>
      </w:r>
      <w:r w:rsidR="002F33B3">
        <w:t>sthma and eczema</w:t>
      </w:r>
      <w:r w:rsidR="00566979">
        <w:t xml:space="preserve"> were estimated to</w:t>
      </w:r>
      <w:r w:rsidR="002A5375">
        <w:t xml:space="preserve"> reduce household </w:t>
      </w:r>
      <w:r w:rsidR="0064406D">
        <w:t xml:space="preserve">income </w:t>
      </w:r>
      <w:r w:rsidR="00225D65">
        <w:t>(mean difference =</w:t>
      </w:r>
      <w:r w:rsidR="0064406D">
        <w:t xml:space="preserve"> </w:t>
      </w:r>
      <w:r>
        <w:t>-£13,519, 95% CI: -£18,794 to -£8,243 for asthma, and</w:t>
      </w:r>
      <w:r w:rsidR="00225D65">
        <w:t xml:space="preserve"> mean difference =</w:t>
      </w:r>
      <w:r>
        <w:t xml:space="preserve"> -£46,987, </w:t>
      </w:r>
      <w:r w:rsidRPr="004119E4">
        <w:t>95</w:t>
      </w:r>
      <w:r>
        <w:t>% CI: -£71,048 to -£22,925 for eczema). However,</w:t>
      </w:r>
      <w:r w:rsidR="002A5375">
        <w:t xml:space="preserve"> </w:t>
      </w:r>
      <w:r w:rsidR="001E5FC3">
        <w:t xml:space="preserve">it is </w:t>
      </w:r>
      <w:r w:rsidR="000E1949">
        <w:t>possible</w:t>
      </w:r>
      <w:r w:rsidR="001E5FC3">
        <w:t xml:space="preserve"> these </w:t>
      </w:r>
      <w:r>
        <w:t>estimates</w:t>
      </w:r>
      <w:r w:rsidR="001E5FC3">
        <w:t xml:space="preserve"> are susceptible to </w:t>
      </w:r>
      <w:r w:rsidR="00277E5B">
        <w:t>bias from</w:t>
      </w:r>
      <w:r w:rsidR="000E1949">
        <w:t xml:space="preserve"> </w:t>
      </w:r>
      <w:r w:rsidR="00277E5B">
        <w:t>pleiotropy</w:t>
      </w:r>
      <w:r>
        <w:t xml:space="preserve">, given </w:t>
      </w:r>
      <w:r w:rsidR="009C5D76">
        <w:t>the</w:t>
      </w:r>
      <w:r w:rsidR="007C72EE">
        <w:t xml:space="preserve"> extreme</w:t>
      </w:r>
      <w:r w:rsidR="00240CD7">
        <w:t xml:space="preserve"> size of the effects</w:t>
      </w:r>
      <w:r w:rsidR="00C83199">
        <w:t>.</w:t>
      </w:r>
      <w:r w:rsidR="002A5375">
        <w:t xml:space="preserve"> </w:t>
      </w:r>
      <w:r w:rsidR="009C5D76">
        <w:t>A</w:t>
      </w:r>
      <w:r w:rsidR="002A5375">
        <w:t xml:space="preserve">sthma and eczema share many genetic loci, </w:t>
      </w:r>
      <w:r w:rsidR="001E5FC3">
        <w:t xml:space="preserve">along with inflammatory bowel disease and other autoimmune conditions </w:t>
      </w:r>
      <w:r w:rsidR="001E5FC3">
        <w:fldChar w:fldCharType="begin" w:fldLock="1"/>
      </w:r>
      <w:r w:rsidR="00976362">
        <w:instrText>ADDIN CSL_CITATION { "citationItems" : [ { "id" : "ITEM-1", "itemData" : { "DOI" : "10.1038/ng.3424", "ISBN" : "10614036", "ISSN" : "15461718", "PMID" : "26482879", "abstract" : "Genetic association studies have identified 21 loci associated with atopic dermatitis risk predominantly in populations of European ancestry. To identify further susceptibility loci for this common, complex skin disease, we performed a meta-analysis of &gt;15 million genetic variants in 21,399 cases and 95,464 controls from populations of European, African, Japanese and Latino ancestry, followed by replication in 32,059 cases and 228,628 controls from 18 studies. We identified ten new risk loci, bringing the total number of known atopic dermatitis risk loci to 31 (with new secondary signals at four of these loci). Notably, the new loci include candidate genes with roles in the regulation of innate host defenses and T cell function, underscoring the important contribution of (auto)immune mechanisms to atopic dermatitis pathogenesis.", "author" : [ { "dropping-particle" : "", "family" : "Paternoster", "given" : "Lavinia", "non-dropping-particle" : "", "parse-names" : false, "suffix" : "" }, { "dropping-particle" : "", "family" : "Standl", "given" : "Marie", "non-dropping-particle" : "", "parse-names" : false, "suffix" : "" }, { "dropping-particle" : "", "family" : "Waage", "given" : "Johannes", "non-dropping-particle" : "", "parse-names" : false, "suffix" : "" }, { "dropping-particle" : "", "family" : "Baurecht", "given" : "Hansj\u00f6rg", "non-dropping-particle" : "", "parse-names" : false, "suffix" : "" }, { "dropping-particle" : "", "family" : "Hotze", "given" : "Melanie", "non-dropping-particle" : "", "parse-names" : false, "suffix" : "" }, { "dropping-particle" : "", "family" : "Strachan", "given" : "David P.", "non-dropping-particle" : "", "parse-names" : false, "suffix" : "" }, { "dropping-particle" : "", "family" : "Curtin", "given" : "John A.", "non-dropping-particle" : "", "parse-names" : false, "suffix" : "" }, { "dropping-particle" : "", "family" : "B\u00f8nnelykke", "given" : "Klaus", "non-dropping-particle" : "", "parse-names" : false, "suffix" : "" }, { "dropping-particle" : "", "family" : "Tian", "given" : "Chao", "non-dropping-particle" : "", "parse-names" : false, "suffix" : "" }, { "dropping-particle" : "", "family" : "Takahashi", "given" : "Atsushi", "non-dropping-particle" : "", "parse-names" : false, "suffix" : "" }, { "dropping-particle" : "", "family" : "Esparza-Gordillo", "given" : "Jorge", "non-dropping-particle" : "", "parse-names" : false, "suffix" : "" }, { "dropping-particle" : "", "family" : "Alves", "given" : "Alexessander Couto", "non-dropping-particle" : "", "parse-names" : false, "suffix" : "" }, { "dropping-particle" : "", "family" : "Thyssen", "given" : "Jacob P.", "non-dropping-particle" : "", "parse-names" : false, "suffix" : "" }, { "dropping-particle" : "", "family" : "Dekker", "given" : "Herman T.", "non-dropping-particle" : "Den", "parse-names" : false, "suffix" : "" }, { "dropping-particle" : "", "family" : "Ferreira", "given" : "Manuel A.", "non-dropping-particle" : "", "parse-names" : false, "suffix" : "" }, { "dropping-particle" : "", "family" : "Altmaier", "given" : "Elisabeth", "non-dropping-particle" : "", "parse-names" : false, "suffix" : "" }, { "dropping-particle" : "", "family" : "Sleiman", "given" : "Patrick M.A.", "non-dropping-particle" : "", "parse-names" : false, "suffix" : "" }, { "dropping-particle" : "", "family" : "Xiao", "given" : "Feng Li", "non-dropping-particle" : "", "parse-names" : false, "suffix" : "" }, { "dropping-particle" : "", "family" : "Gonzalez", "given" : "Juan R.", "non-dropping-particle" : "", "parse-names" : false, "suffix" : "" }, { "dropping-particle" : "", "family" : "Marenholz", "given" : "Ingo", "non-dropping-particle" : "", "parse-names" : false, "suffix" : "" }, { "dropping-particle" : "", "family" : "Kalb", "given" : "Birgit", "non-dropping-particle" : "", "parse-names" : false, "suffix" : "" }, { "dropping-particle" : "", "family" : "Pino-Yanes", "given" : "Maria", "non-dropping-particle" : "", "parse-names" : false, "suffix" : "" }, { "dropping-particle" : "", "family" : "Xu", "given" : "Cheng Jian", "non-dropping-particle" : "", "parse-names" : false, "suffix" : "" }, { "dropping-particle" : "", "family" : "Carstensen", "given" : "Lisbeth", "non-dropping-particle" : "", "parse-names" : false, "suffix" : "" }, { "dropping-particle" : "", "family" : "Groen-Blokhuis", "given" : "Maria M.", "non-dropping-particle" : "", "parse-names" : false, "suffix" : "" }, { "dropping-particle" : "", "family" : "Venturini", "given" : "Cristina", "non-dropping-particle" : "", "parse-names" : false, "suffix" : "" }, { "dropping-particle" : "", "family" : "Pennell", "given" : "Craig E.", "non-dropping-particle" : "", "parse-names" : false, "suffix" : "" }, { "dropping-particle" : "", "family" : "Barton", "given" : "Sheila J.", "non-dropping-particle" : "", "parse-names" : false, "suffix" : "" }, { "dropping-particle" : "", "family" : "Levin", "given" : "Albert M.", "non-dropping-particle" : "", "parse-names" : false, "suffix" : "" }, { "dropping-particle" : "", "family" : "Curjuric", "given" : "Ivan", "non-dropping-particle" : "", "parse-names" : false, "suffix" : "" }, { "dropping-particle" : "", "family" : "Bustamante", "given" : "Mariona", "non-dropping-particle" : "", "parse-names" : false, "suffix" : "" }, { "dropping-particle" : "", "family" : "Kreiner-M\u00f8ller", "given" : "Eskil", "non-dropping-particle" : "", "parse-names" : false, "suffix" : "" }, { "dropping-particle" : "", "family" : "Lockett", "given" : "Gabrielle A.", "non-dropping-particle" : "", "parse-names" : false, "suffix" : "" }, { "dropping-particle" : "", "family" : "Bacelis", "given" : "Jonas", "non-dropping-particle" : "", "parse-names" : false, "suffix" : "" }, { "dropping-particle" : "", "family" : "Bunyavanich", "given" : "Supinda", "non-dropping-particle" : "", "parse-names" : false, "suffix" : "" }, { "dropping-particle" : "", "family" : "Myers", "given" : "Rachel A.", "non-dropping-particle" : "", "parse-names" : false, "suffix" : "" }, { "dropping-particle" : "", "family" : "Matanovic", "given" : "Anja", "non-dropping-particle" : "", "parse-names" : false, "suffix" : "" }, { "dropping-particle" : "", "family" : "Kumar", "given" : "Ashish", "non-dropping-particle" : "", "parse-names" : false, "suffix" : "" }, { "dropping-particle" : "", "family" : "Tung", "given" : "Joyce Y.", "non-dropping-particle" : "", "parse-names" : false, "suffix" : "" }, { "dropping-particle" : "", "family" : "Hirota", "given" : "Tomomitsu", "non-dropping-particle" : "", "parse-names" : false, "suffix" : "" }, { "dropping-particle" : "", "family" : "Kubo", "given" : "Michiaki", "non-dropping-particle" : "", "parse-names" : false, "suffix" : "" }, { "dropping-particle" : "", "family" : "McArdle", "given" : "Wendy L.", "non-dropping-particle" : "", "parse-names" : false, "suffix" : "" }, { "dropping-particle" : "", "family" : "Henderson", "given" : "A. John", "non-dropping-particle" : "", "parse-names" : false, "suffix" : "" }, { "dropping-particle" : "", "family" : "Kemp", "given" : "John P.", "non-dropping-particle" : "", "parse-names" : false, "suffix" : "" }, { "dropping-particle" : "", "family" : "Zheng", "given" : "Jie", "non-dropping-particle" : "", "parse-names" : false, "suffix" : "" }, { "dropping-particle" : "", "family" : "Smith", "given" : "George Davey", "non-dropping-particle" : "", "parse-names" : false, "suffix" : "" }, { "dropping-particle" : "", "family" : "R\u00fcschendorf", "given" : "Franz", "non-dropping-particle" : "", "parse-names" : false, "suffix" : "" }, { "dropping-particle" : "", "family" : "Bauerfeind", "given" : "Anja", "non-dropping-particle" : "", "parse-names" : false, "suffix" : "" }, { "dropping-particle" : "", "family" : "Lee-Kirsch", "given" : "Min Ae", "non-dropping-particle" : "", "parse-names" : false, "suffix" : "" }, { "dropping-particle" : "", "family" : "Arnold", "given" : "Andreas", "non-dropping-particle" : "", "parse-names" : false, "suffix" : "" }, { "dropping-particle" : "", "family" : "Homuth", "given" : "Georg", "non-dropping-particle" : "", "parse-names" : false, "suffix" : "" }, { "dropping-particle" : "", "family" : "Schmidt", "given" : "Carsten O.", "non-dropping-particle" : "", "parse-names" : false, "suffix" : "" }, { "dropping-particle" : "", "family" : "Mangold", "given" : "Elisabeth", "non-dropping-particle" : "", "parse-names" : false, "suffix" : "" }, { "dropping-particle" : "", "family" : "Cichon", "given" : "Sven", "non-dropping-particle" : "", "parse-names" : false, "suffix" : "" }, { "dropping-particle" : "", "family" : "Keil", "given" : "Thomas", "non-dropping-particle" : "", "parse-names" : false, "suffix" : "" }, { "dropping-particle" : "", "family" : "Rodr\u00edguez", "given" : "Elke", "non-dropping-particle" : "", "parse-names" : false, "suffix" : "" }, { "dropping-particle" : "", "family" : "Peters", "given" : "Annette", "non-dropping-particle" : "", "parse-names" : false, "suffix" : "" }, { "dropping-particle" : "", "family" : "Franke", "given" : "Andre", "non-dropping-particle" : "", "parse-names" : false, "suffix" : "" }, { "dropping-particle" : "", "family" : "Lieb", "given" : "Wolfgang", "non-dropping-particle" : "", "parse-names" : false, "suffix" : "" }, { "dropping-particle" : "", "family" : "Novak", "given" : "Natalija", "non-dropping-particle" : "", "parse-names" : false, "suffix" : "" }, { "dropping-particle" : "", "family" : "F\u00f6lster-Holst", "given" : "Regina", "non-dropping-particle" : "", "parse-names" : false, "suffix" : "" }, { "dropping-particle" : "", "family" : "Horikoshi", "given" : "Momoko", "non-dropping-particle" : "", "parse-names" : false, "suffix" : "" }, { "dropping-particle" : "", "family" : "Pekkanen", "given" : "Juha", "non-dropping-particle" : "", "parse-names" : false, "suffix" : "" }, { "dropping-particle" : "", "family" : "Sebert", "given" : "Sylvain", "non-dropping-particle" : "", "parse-names" : false, "suffix" : "" }, { "dropping-particle" : "", "family" : "Husemoen", "given" : "Lise L.", "non-dropping-particle" : "", "parse-names" : false, "suffix" : "" }, { "dropping-particle" : "", "family" : "Grarup", "given" : "Niels", "non-dropping-particle" : "", "parse-names" : false, "suffix" : "" }, { "dropping-particle" : "", "family" : "Jongste", "given" : "Johan C.", "non-dropping-particle" : "De", "parse-names" : false, "suffix" : "" }, { "dropping-particle" : "", "family" : "Rivadeneira", "given" : "Fernando", "non-dropping-particle" : "", "parse-names" : false, "suffix" : "" }, { "dropping-particle" : "", "family" : "Hofman", "given" : "Albert", "non-dropping-particle" : "", "parse-names" : false, "suffix" : "" }, { "dropping-particle" : "", "family" : "Jaddoe", "given" : "Vincent W.V.", "non-dropping-particle" : "", "parse-names" : false, "suffix" : "" }, { "dropping-particle" : "", "family" : "Pasmans", "given" : "Suzanne G.M.A.", "non-dropping-particle" : "", "parse-names" : false, "suffix" : "" }, { "dropping-particle" : "", "family" : "Elbert", "given" : "Niels J.", "non-dropping-particle" : "", "parse-names" : false, "suffix" : "" }, { "dropping-particle" : "", "family" : "Uitterlinden", "given" : "Andr\u00e9 G.", "non-dropping-particle" : "", "parse-names" : false, "suffix" : "" }, { "dropping-particle" : "", "family" : "Marks", "given" : "Guy B.", "non-dropping-particle" : "", "parse-names" : false, "suffix" : "" }, { "dropping-particle" : "", "family" : "Thompson", "given" : "Philip J.", "non-dropping-particle" : "", "parse-names" : false, "suffix" : "" }, { "dropping-particle" : "", "family" : "Matheson", "given" : "Melanie C.", "non-dropping-particle" : "", "parse-names" : false, "suffix" : "" }, { "dropping-particle" : "", "family" : "Robertson", "given" : "Colin F.", "non-dropping-particle" : "", "parse-names" : false, "suffix" : "" }, { "dropping-particle" : "", "family" : "Ried", "given" : "Janina S.", "non-dropping-particle" : "", "parse-names" : false, "suffix" : "" }, { "dropping-particle" : "", "family" : "Li", "given" : "Jin", "non-dropping-particle" : "", "parse-names" : false, "suffix" : "" }, { "dropping-particle" : "", "family" : "Zuo", "given" : "Xian Bo", "non-dropping-particle" : "", "parse-names" : false, "suffix" : "" }, { "dropping-particle" : "", "family" : "Zheng", "given" : "Xiao Dong", "non-dropping-particle" : "", "parse-names" : false, "suffix" : "" }, { "dropping-particle" : "", "family" : "Yin", "given" : "Xian Yong", "non-dropping-particle" : "", "parse-names" : false, "suffix" : "" }, { "dropping-particle" : "", "family" : "Sun", "given" : "Liang Dan", "non-dropping-particle" : "", "parse-names" : false, "suffix" : "" }, { "dropping-particle" : "", "family" : "McAleer", "given" : "Maeve A.", "non-dropping-particle" : "", "parse-names" : false, "suffix" : "" }, { "dropping-particle" : "", "family" : "O'Regan", "given" : "Grainne M.", "non-dropping-particle" : "", "parse-names" : false, "suffix" : "" }, { "dropping-particle" : "", "family" : "Fahy", "given" : "Caoimhe M.R.", "non-dropping-particle" : "", "parse-names" : false, "suffix" : "" }, { "dropping-particle" : "", "family" : "Campbell", "given" : "Linda E.", "non-dropping-particle" : "", "parse-names" : false, "suffix" : "" }, { "dropping-particle" : "", "family" : "Macek", "given" : "Milan", "non-dropping-particle" : "", "parse-names" : false, "suffix" : "" }, { "dropping-particle" : "", "family" : "Kurek", "given" : "Michael", "non-dropping-particle" : "", "parse-names" : false, "suffix" : "" }, { "dropping-particle" : "", "family" : "Hu", "given" : "Donglei", "non-dropping-particle" : "", "parse-names" : false, "suffix" : "" }, { "dropping-particle" : "", "family" : "Eng", "given" : "Celeste", "non-dropping-particle" : "", "parse-names" : false, "suffix" : "" }, { "dropping-particle" : "", "family" : "Postma", "given" : "Dirkje S.", "non-dropping-particle" : "", "parse-names" : false, "suffix" : "" }, { "dropping-particle" : "", "family" : "Feenstra", "given" : "Bjarke", "non-dropping-particle" : "", "parse-names" : false, "suffix" : "" }, { "dropping-particle" : "", "family" : "Geller", "given" : "Frank", "non-dropping-particle" : "", "parse-names" : false, "suffix" : "" }, { "dropping-particle" : "", "family" : "Hottenga", "given" : "Jouke Jan", "non-dropping-particle" : "", "parse-names" : false, "suffix" : "" }, { "dropping-particle" : "", "family" : "Middeldorp", "given" : "Christel M.", "non-dropping-particle" : "", "parse-names" : false, "suffix" : "" }, { "dropping-particle" : "", "family" : "Hysi", "given" : "Pirro", "non-dropping-particle" : "", "parse-names" : false, "suffix" : "" }, { "dropping-particle" : "", "family" : "Bataille", "given" : "Veronique", "non-dropping-particle" : "", "parse-names" : false, "suffix" : "" }, { "dropping-particle" : "", "family" : "Spector", "given" : "Tim", "non-dropping-particle" : "", "parse-names" : false, "suffix" : "" }, { "dropping-particle" : "", "family" : "Tiesler", "given" : "Carla M.T.", "non-dropping-particle" : "", "parse-names" : false, "suffix" : "" }, { "dropping-particle" : "", "family" : "Thiering", "given" : "Elisabeth", "non-dropping-particle" : "", "parse-names" : false, "suffix" : "" }, { "dropping-particle" : "", "family" : "Pahukasahasram", "given" : "Badri", "non-dropping-particle" : "", "parse-names" : false, "suffix" : "" }, { "dropping-particle" : "", "family" : "Yang", "given" : "James J.", "non-dropping-particle" : "", "parse-names" : false, "suffix" : "" }, { "dropping-particle" : "", "family" : "Imboden", "given" : "Medea", "non-dropping-particle" : "", "parse-names" : false, "suffix" : "" }, { "dropping-particle" : "", "family" : "Huntsman", "given" : "Scott", "non-dropping-particle" : "", "parse-names" : false, "suffix" : "" }, { "dropping-particle" : "", "family" : "Vilor-Tejedor", "given" : "Nat\u00e0lia", "non-dropping-particle" : "", "parse-names" : false, "suffix" : "" }, { "dropping-particle" : "", "family" : "Relton", "given" : "Caroline L.", "non-dropping-particle" : "", "parse-names" : false, "suffix" : "" }, { "dropping-particle" : "", "family" : "Myhre", "given" : "Ronny", "non-dropping-particle" : "", "parse-names" : false, "suffix" : "" }, { "dropping-particle" : "", "family" : "Nystad", "given" : "Wenche", "non-dropping-particle" : "", "parse-names" : false, "suffix" : "" }, { "dropping-particle" : "", "family" : "Custovic", "given" : "Adnan", "non-dropping-particle" : "", "parse-names" : false, "suffix" : "" }, { "dropping-particle" : "", "family" : "Weiss", "given" : "Scott T.", "non-dropping-particle" : "", "parse-names" : false, "suffix" : "" }, { "dropping-particle" : "", "family" : "Meyers", "given" : "Deborah A.", "non-dropping-particle" : "", "parse-names" : false, "suffix" : "" }, { "dropping-particle" : "", "family" : "S\u00f6derh\u00e4ll", "given" : "Cilla", "non-dropping-particle" : "", "parse-names" : false, "suffix" : "" }, { "dropping-particle" : "", "family" : "Mel\u00e9n", "given" : "Erik", "non-dropping-particle" : "", "parse-names" : false, "suffix" : "" }, { "dropping-particle" : "", "family" : "Ober", "given" : "Carole", "non-dropping-particle" : "", "parse-names" : false, "suffix" : "" }, { "dropping-particle" : "", "family" : "Raby", "given" : "Benjamin A.", "non-dropping-particle" : "", "parse-names" : false, "suffix" : "" }, { "dropping-particle" : "", "family" : "Simpson", "given" : "Angela", "non-dropping-particle" : "", "parse-names" : false, "suffix" : "" }, { "dropping-particle" : "", "family" : "Jacobsson", "given" : "Bo", "non-dropping-particle" : "", "parse-names" : false, "suffix" : "" }, { "dropping-particle" : "", "family" : "Holloway", "given" : "John W.", "non-dropping-particle" : "", "parse-names" : false, "suffix" : "" }, { "dropping-particle" : "", "family" : "Bisgaard", "given" : "Hans", "non-dropping-particle" : "", "parse-names" : false, "suffix" : "" }, { "dropping-particle" : "", "family" : "Sunyer", "given" : "Jordi", "non-dropping-particle" : "", "parse-names" : false, "suffix" : "" }, { "dropping-particle" : "", "family" : "Probst-Hensch", "given" : "Nicole M.", "non-dropping-particle" : "", "parse-names" : false, "suffix" : "" }, { "dropping-particle" : "", "family" : "Williams", "given" : "L. Keoki", "non-dropping-particle" : "", "parse-names" : false, "suffix" : "" }, { "dropping-particle" : "", "family" : "Godfrey", "given" : "Keith M.", "non-dropping-particle" : "", "parse-names" : false, "suffix" : "" }, { "dropping-particle" : "", "family" : "Wang", "given" : "Carol A.", "non-dropping-particle" : "", "parse-names" : false, "suffix" : "" }, { "dropping-particle" : "", "family" : "Boomsma", "given" : "Dorret I.", "non-dropping-particle" : "", "parse-names" : false, "suffix" : "" }, { "dropping-particle" : "", "family" : "Melbye", "given" : "Mads", "non-dropping-particle" : "", "parse-names" : false, "suffix" : "" }, { "dropping-particle" : "", "family" : "Koppelman", "given" : "Gerard H.", "non-dropping-particle" : "", "parse-names" : false, "suffix" : "" }, { "dropping-particle" : "", "family" : "Jarvis", "given" : "Deborah", "non-dropping-particle" : "", "parse-names" : false, "suffix" : "" }, { "dropping-particle" : "", "family" : "McLean", "given" : "W. H.Irwin", "non-dropping-particle" : "", "parse-names" : false, "suffix" : "" }, { "dropping-particle" : "", "family" : "Irvine", "given" : "Alan D.", "non-dropping-particle" : "", "parse-names" : false, "suffix" : "" }, { "dropping-particle" : "", "family" : "Zhang", "given" : "Xue Jun", "non-dropping-particle" : "", "parse-names" : false, "suffix" : "" }, { "dropping-particle" : "", "family" : "Hakonarson", "given" : "Hakon", "non-dropping-particle" : "", "parse-names" : false, "suffix" : "" }, { "dropping-particle" : "", "family" : "Gieger", "given" : "Christian", "non-dropping-particle" : "", "parse-names" : false, "suffix" : "" }, { "dropping-particle" : "", "family" : "Burchard", "given" : "Esteban G.", "non-dropping-particle" : "", "parse-names" : false, "suffix" : "" }, { "dropping-particle" : "", "family" : "Martin", "given" : "Nicholas G.", "non-dropping-particle" : "", "parse-names" : false, "suffix" : "" }, { "dropping-particle" : "", "family" : "Duijts", "given" : "Liesbeth", "non-dropping-particle" : "", "parse-names" : false, "suffix" : "" }, { "dropping-particle" : "", "family" : "Linneberg", "given" : "Allan", "non-dropping-particle" : "", "parse-names" : false, "suffix" : "" }, { "dropping-particle" : "", "family" : "Jarvelin", "given" : "Marjo Riitta", "non-dropping-particle" : "", "parse-names" : false, "suffix" : "" }, { "dropping-particle" : "", "family" : "N\u00f6then", "given" : "Markus M.", "non-dropping-particle" : "", "parse-names" : false, "suffix" : "" }, { "dropping-particle" : "", "family" : "Lau", "given" : "Susanne", "non-dropping-particle" : "", "parse-names" : false, "suffix" : "" }, { "dropping-particle" : "", "family" : "H\u00fcbner", "given" : "Norbert", "non-dropping-particle" : "", "parse-names" : false, "suffix" : "" }, { "dropping-particle" : "", "family" : "Lee", "given" : "Young Ae", "non-dropping-particle" : "", "parse-names" : false, "suffix" : "" }, { "dropping-particle" : "", "family" : "Tamari", "given" : "Mayumi", "non-dropping-particle" : "", "parse-names" : false, "suffix" : "" }, { "dropping-particle" : "", "family" : "Hinds", "given" : "David A.", "non-dropping-particle" : "", "parse-names" : false, "suffix" : "" }, { "dropping-particle" : "", "family" : "Glass", "given" : "Daniel", "non-dropping-particle" : "", "parse-names" : false, "suffix" : "" }, { "dropping-particle" : "", "family" : "Brown", "given" : "Sara J.", "non-dropping-particle" : "", "parse-names" : false, "suffix" : "" }, { "dropping-particle" : "", "family" : "Heinrich", "given" : "Joachim", "non-dropping-particle" : "", "parse-names" : false, "suffix" : "" }, { "dropping-particle" : "", "family" : "Evans", "given" : "David M.", "non-dropping-particle" : "", "parse-names" : false, "suffix" : "" }, { "dropping-particle" : "", "family" : "Weidinger", "given" : "Stephan", "non-dropping-particle" : "", "parse-names" : false, "suffix" : "" } ], "container-title" : "Nature Genetics", "id" : "ITEM-1", "issue" : "12", "issued" : { "date-parts" : [ [ "2015" ] ] }, "page" : "1449-1456", "title" : "Multi-ancestry genome-wide association study of 21,000 cases and 95,000 controls identifies new risk loci for atopic dermatitis", "type" : "article-journal", "volume" : "47" }, "uris" : [ "http://www.mendeley.com/documents/?uuid=599d44fc-b73b-4b63-af36-4f4186df72a7" ] } ], "mendeley" : { "formattedCitation" : "(41)", "plainTextFormattedCitation" : "(41)", "previouslyFormattedCitation" : "(40)" }, "properties" : { "noteIndex" : 0 }, "schema" : "https://github.com/citation-style-language/schema/raw/master/csl-citation.json" }</w:instrText>
      </w:r>
      <w:r w:rsidR="001E5FC3">
        <w:fldChar w:fldCharType="separate"/>
      </w:r>
      <w:r w:rsidR="00976362" w:rsidRPr="00976362">
        <w:rPr>
          <w:noProof/>
        </w:rPr>
        <w:t>(41)</w:t>
      </w:r>
      <w:r w:rsidR="001E5FC3">
        <w:fldChar w:fldCharType="end"/>
      </w:r>
      <w:r w:rsidR="001E5FC3">
        <w:t xml:space="preserve">. Therefore, the </w:t>
      </w:r>
      <w:r w:rsidR="00BC50F4">
        <w:rPr>
          <w:lang w:eastAsia="ko-KR"/>
        </w:rPr>
        <w:t xml:space="preserve">Mendelian randomization </w:t>
      </w:r>
      <w:r w:rsidR="001E5FC3">
        <w:t xml:space="preserve">results for eczema and asthma </w:t>
      </w:r>
      <w:r w:rsidR="000A475C">
        <w:t xml:space="preserve">may </w:t>
      </w:r>
      <w:r w:rsidR="001E5FC3">
        <w:t>reflect an underlying genetic predisposition toward autoimmune condition</w:t>
      </w:r>
      <w:r w:rsidR="009C5D76">
        <w:t xml:space="preserve"> susceptibility</w:t>
      </w:r>
      <w:r w:rsidR="001E5FC3">
        <w:t xml:space="preserve">, rather than asthma or eczema specifically. </w:t>
      </w:r>
      <w:r w:rsidR="009C5D76">
        <w:t xml:space="preserve">This would not be detectable with </w:t>
      </w:r>
      <w:r w:rsidR="00BC50F4">
        <w:rPr>
          <w:lang w:eastAsia="ko-KR"/>
        </w:rPr>
        <w:t xml:space="preserve">Mendelian randomization </w:t>
      </w:r>
      <w:r w:rsidR="009C5D76">
        <w:t>sensitivity analyses</w:t>
      </w:r>
      <w:r w:rsidR="0072713A">
        <w:t xml:space="preserve"> </w:t>
      </w:r>
      <w:r w:rsidR="009C5D76">
        <w:t>if all SNPs included in the PRS were affecting autoimmune susceptibility rather than the conditions themselves</w:t>
      </w:r>
      <w:r w:rsidR="000A475C">
        <w:t xml:space="preserve"> (directional unbalanced pleiotropy)</w:t>
      </w:r>
      <w:r w:rsidR="009C5D76">
        <w:t xml:space="preserve">. </w:t>
      </w:r>
      <w:r w:rsidR="00371014">
        <w:t>Additionally, the PRS for smoking initiation may capture impulsivity and risk taking as well as a propensity to smoke.</w:t>
      </w:r>
    </w:p>
    <w:p w14:paraId="464C3C3C" w14:textId="543D7F11" w:rsidR="00156DA5" w:rsidRDefault="00C31098" w:rsidP="00655A36">
      <w:r>
        <w:t xml:space="preserve">For some </w:t>
      </w:r>
      <w:r w:rsidR="00484696">
        <w:t>health conditions</w:t>
      </w:r>
      <w:r w:rsidR="004425D9">
        <w:t xml:space="preserve"> (asthma, breast cancer, eczema, migraine)</w:t>
      </w:r>
      <w:r>
        <w:t>, we saw little evidence for observational</w:t>
      </w:r>
      <w:r w:rsidR="002C7585">
        <w:t xml:space="preserve"> (multivariable adjusted)</w:t>
      </w:r>
      <w:r>
        <w:t xml:space="preserve"> associations with both </w:t>
      </w:r>
      <w:r w:rsidR="002C7585">
        <w:t>socio</w:t>
      </w:r>
      <w:r>
        <w:t xml:space="preserve">economic and social outcomes, despite prior evidence often showing strong associations. For example, breast cancer has been associated with lower income </w:t>
      </w:r>
      <w:r>
        <w:fldChar w:fldCharType="begin" w:fldLock="1"/>
      </w:r>
      <w:r w:rsidR="00976362">
        <w:instrText>ADDIN CSL_CITATION { "citationItems" : [ { "id" : "ITEM-1", "itemData" : { "DOI" : "10.1186/s12889-017-4839-x", "ISSN" : "14712458", "PMID" : "29084512", "abstract" : "Background: A breast cancer diagnosis affects an individual\u2019s affiliation to labour market, but the long-term consequences of breast cancer on income in a Danish setting have not been examined. The present study investigated whether breast cancer affected future income among Danish women that participated in the work force. We also examined the roles of sociodemographic factors and prior psychiatric medical treatment. Methods: This registry-based cohort study was based on information retrieved from linked Danish nationwide registries. We compared the incomes of 13,101 women (aged 30\u201359 years) diagnosed with breast cancer (exposed) to those of 60,819 women without breast cancer (unexposed). Changes in income were examined during a 10-year follow-up; for each follow-up year, we calculated the mean annual income and the relative change compared to the income earned one year prior to diagnosis. Expected changes in Danish female income, according to calendar year and age, were estimated based on information from Statistics Denmark. For exposed and unexposed groups, the observed income changes were dichotomized to those above and those below the expected change in income in the Danish female population. We examined the impact of breast cancer on income each year of follow-up with logistic regression models. Analyses were stratified according to educational level, marital status, and prior psychiatric medical treatment. Results: Breast cancer had a temporary negative effect on income. The effect was largest during the first three years after diagnosis; thereafter, the gap narrowed between exposed and unexposed cohorts. The odds ratio for an increase in income in the cancer cohort compared to the cancer-free cohort was 0.81 (95% CI 0.77\u20130.84) after three years. After seven years, no significant difference was observed between cohorts. Stratified analyses demonstrated that the negative effect of breast cancer on income lasted longest among women with high educational levels. Being single or having received psychiatric medical treatment increased the chance to experience an increase in income among women with breast cancer. Conclusion: A breast cancer diagnosis led to negative effects on income, which ameliorated over the following seven years. Sociodemographic factors and prior psychiatric medical treatment might influence long-term consequences of breast cancer on income.", "author" : [ { "dropping-particle" : "", "family" : "Jensen", "given" : "Laura Sch\u00e4rfe", "non-dropping-particle" : "", "parse-names" : false, "suffix" : "" }, { "dropping-particle" : "", "family" : "Overgaard", "given" : "Charlotte", "non-dropping-particle" : "", "parse-names" : false, "suffix" : "" }, { "dropping-particle" : "", "family" : "B\u00f8ggild", "given" : "Henrik", "non-dropping-particle" : "", "parse-names" : false, "suffix" : "" }, { "dropping-particle" : "", "family" : "Garne", "given" : "Jens Peter", "non-dropping-particle" : "", "parse-names" : false, "suffix" : "" }, { "dropping-particle" : "", "family" : "Lund", "given" : "Thomas", "non-dropping-particle" : "", "parse-names" : false, "suffix" : "" }, { "dropping-particle" : "", "family" : "Overvad", "given" : "Kim", "non-dropping-particle" : "", "parse-names" : false, "suffix" : "" }, { "dropping-particle" : "", "family" : "Fonager", "given" : "Kirsten", "non-dropping-particle" : "", "parse-names" : false, "suffix" : "" } ], "container-title" : "BMC Public Health", "id" : "ITEM-1", "issue" : "1", "issued" : { "date-parts" : [ [ "2017" ] ] }, "title" : "The long-term financial consequences of breast cancer: A Danish registry-based cohort study", "type" : "article-journal", "volume" : "17" }, "uris" : [ "http://www.mendeley.com/documents/?uuid=06d962be-96d3-4e7e-9901-7866d740ccc0" ] } ], "mendeley" : { "formattedCitation" : "(42)", "plainTextFormattedCitation" : "(42)", "previouslyFormattedCitation" : "(41)" }, "properties" : { "noteIndex" : 0 }, "schema" : "https://github.com/citation-style-language/schema/raw/master/csl-citation.json" }</w:instrText>
      </w:r>
      <w:r>
        <w:fldChar w:fldCharType="separate"/>
      </w:r>
      <w:r w:rsidR="00976362" w:rsidRPr="00976362">
        <w:rPr>
          <w:noProof/>
        </w:rPr>
        <w:t>(42)</w:t>
      </w:r>
      <w:r>
        <w:fldChar w:fldCharType="end"/>
      </w:r>
      <w:r w:rsidR="001524E0">
        <w:t xml:space="preserve">, but there was no observational association between breast cancer and household income </w:t>
      </w:r>
      <w:r>
        <w:t>in UK Bioban</w:t>
      </w:r>
      <w:r w:rsidR="001524E0">
        <w:t>k</w:t>
      </w:r>
      <w:r>
        <w:t xml:space="preserve">. This could </w:t>
      </w:r>
      <w:r w:rsidR="00046369">
        <w:t xml:space="preserve">result </w:t>
      </w:r>
      <w:r>
        <w:t>from selection bias in UK Biobank</w:t>
      </w:r>
      <w:r w:rsidR="002C7585">
        <w:t xml:space="preserve"> </w:t>
      </w:r>
      <w:r w:rsidR="002C7585">
        <w:fldChar w:fldCharType="begin" w:fldLock="1"/>
      </w:r>
      <w:r w:rsidR="00976362">
        <w:instrText>ADDIN CSL_CITATION { "citationItems" : [ { "id" : "ITEM-1", "itemData" : { "DOI" : "10.1093/ije/dyx206", "ISSN" : "14643685", "abstract" : "\u00a9 The Author 2017; all rights reserved. Published by Oxford University Press on behalf of the International Epidemiological Association. Large-scale cross-sectional and cohort studies have transformed our understanding of the genetic and environmental determinants of health outcomes. However, the representativeness of these samples may be limited-either through selection into studies, or by attrition from studies over time. Here we explore the potential impact of this selection bias on results obtained from these studies, from the perspective that this amounts to conditioning on a collider (i.e. a form of collider bias). Whereas it is acknowledged that selection bias will have a strong effect on representativeness and prevalence estimates, it is often assumed that it should not have a strong impact on estimates of associations. We argue that because selection can induce collider bias (which occurs when two variables independently influence a third variable, and that third variable is conditioned upon), selection can lead to substantially biased estimates of associations. In particular, selection related to phenotypes can bias associations with genetic variants associated with those phenotypes. In simulations, we show that even modest influences on selection into, or attrition from, a study can generate biased and potentially misleading estimates of both phenotypic and genotypic associations. Our results highlight the value of knowing which population  your study sample is representative of. If the factors influencing selection and attrition are known, they can be adjusted for. For example, having DNA available on most participants in a birth cohort study offers the possibility of investigating the extent to which polygenic scores predict subsequent participation, which in turn would enable sensitivity analyses of the extent to which bias might distort estimates.", "author" : [ { "dropping-particle" : "", "family" : "Munaf\u00f2", "given" : "Marcus R.", "non-dropping-particle" : "", "parse-names" : false, "suffix" : "" }, { "dropping-particle" : "", "family" : "Tilling", "given" : "Kate", "non-dropping-particle" : "", "parse-names" : false, "suffix" : "" }, { "dropping-particle" : "", "family" : "Taylor", "given" : "Amy E.", "non-dropping-particle" : "", "parse-names" : false, "suffix" : "" }, { "dropping-particle" : "", "family" : "Evans", "given" : "David M.", "non-dropping-particle" : "", "parse-names" : false, "suffix" : "" }, { "dropping-particle" : "", "family" : "Smith", "given" : "George Davey", "non-dropping-particle" : "", "parse-names" : false, "suffix" : "" } ], "container-title" : "International Journal of Epidemiology", "id" : "ITEM-1", "issue" : "1", "issued" : { "date-parts" : [ [ "2018" ] ] }, "page" : "226-235", "title" : "Collider scope: When selection bias can substantially influence observed associations", "type" : "article-journal", "volume" : "47" }, "uris" : [ "http://www.mendeley.com/documents/?uuid=fca55e8d-9b9e-49a9-bc8e-509a7a26bfe6" ] } ], "mendeley" : { "formattedCitation" : "(43)", "plainTextFormattedCitation" : "(43)", "previouslyFormattedCitation" : "(42)" }, "properties" : { "noteIndex" : 0 }, "schema" : "https://github.com/citation-style-language/schema/raw/master/csl-citation.json" }</w:instrText>
      </w:r>
      <w:r w:rsidR="002C7585">
        <w:fldChar w:fldCharType="separate"/>
      </w:r>
      <w:r w:rsidR="00976362" w:rsidRPr="00976362">
        <w:rPr>
          <w:noProof/>
        </w:rPr>
        <w:t>(43)</w:t>
      </w:r>
      <w:r w:rsidR="002C7585">
        <w:fldChar w:fldCharType="end"/>
      </w:r>
      <w:r>
        <w:t>, with participants potentially liable to have less severe</w:t>
      </w:r>
      <w:r w:rsidR="00046369">
        <w:t>/advanced forms of the</w:t>
      </w:r>
      <w:r>
        <w:t xml:space="preserve"> </w:t>
      </w:r>
      <w:r w:rsidR="00484696">
        <w:t>condition</w:t>
      </w:r>
      <w:r>
        <w:t xml:space="preserve"> or quicker recovery</w:t>
      </w:r>
      <w:r w:rsidR="00046369">
        <w:t xml:space="preserve"> than all breast cancer patients across a population, and also to have greater financial support and better employment conditions than the general population</w:t>
      </w:r>
      <w:r>
        <w:t xml:space="preserve">. The effects of </w:t>
      </w:r>
      <w:r w:rsidR="00484696">
        <w:t>health conditions</w:t>
      </w:r>
      <w:r>
        <w:t xml:space="preserve"> may also diminish over time; there is some evidence that the negative effect on income amongst breast cancer survivors reduces over time </w:t>
      </w:r>
      <w:r>
        <w:fldChar w:fldCharType="begin" w:fldLock="1"/>
      </w:r>
      <w:r w:rsidR="00976362">
        <w:instrText>ADDIN CSL_CITATION { "citationItems" : [ { "id" : "ITEM-1", "itemData" : { "DOI" : "10.1186/s12889-017-4839-x", "ISSN" : "14712458", "PMID" : "29084512", "abstract" : "Background: A breast cancer diagnosis affects an individual\u2019s affiliation to labour market, but the long-term consequences of breast cancer on income in a Danish setting have not been examined. The present study investigated whether breast cancer affected future income among Danish women that participated in the work force. We also examined the roles of sociodemographic factors and prior psychiatric medical treatment. Methods: This registry-based cohort study was based on information retrieved from linked Danish nationwide registries. We compared the incomes of 13,101 women (aged 30\u201359 years) diagnosed with breast cancer (exposed) to those of 60,819 women without breast cancer (unexposed). Changes in income were examined during a 10-year follow-up; for each follow-up year, we calculated the mean annual income and the relative change compared to the income earned one year prior to diagnosis. Expected changes in Danish female income, according to calendar year and age, were estimated based on information from Statistics Denmark. For exposed and unexposed groups, the observed income changes were dichotomized to those above and those below the expected change in income in the Danish female population. We examined the impact of breast cancer on income each year of follow-up with logistic regression models. Analyses were stratified according to educational level, marital status, and prior psychiatric medical treatment. Results: Breast cancer had a temporary negative effect on income. The effect was largest during the first three years after diagnosis; thereafter, the gap narrowed between exposed and unexposed cohorts. The odds ratio for an increase in income in the cancer cohort compared to the cancer-free cohort was 0.81 (95% CI 0.77\u20130.84) after three years. After seven years, no significant difference was observed between cohorts. Stratified analyses demonstrated that the negative effect of breast cancer on income lasted longest among women with high educational levels. Being single or having received psychiatric medical treatment increased the chance to experience an increase in income among women with breast cancer. Conclusion: A breast cancer diagnosis led to negative effects on income, which ameliorated over the following seven years. Sociodemographic factors and prior psychiatric medical treatment might influence long-term consequences of breast cancer on income.", "author" : [ { "dropping-particle" : "", "family" : "Jensen", "given" : "Laura Sch\u00e4rfe", "non-dropping-particle" : "", "parse-names" : false, "suffix" : "" }, { "dropping-particle" : "", "family" : "Overgaard", "given" : "Charlotte", "non-dropping-particle" : "", "parse-names" : false, "suffix" : "" }, { "dropping-particle" : "", "family" : "B\u00f8ggild", "given" : "Henrik", "non-dropping-particle" : "", "parse-names" : false, "suffix" : "" }, { "dropping-particle" : "", "family" : "Garne", "given" : "Jens Peter", "non-dropping-particle" : "", "parse-names" : false, "suffix" : "" }, { "dropping-particle" : "", "family" : "Lund", "given" : "Thomas", "non-dropping-particle" : "", "parse-names" : false, "suffix" : "" }, { "dropping-particle" : "", "family" : "Overvad", "given" : "Kim", "non-dropping-particle" : "", "parse-names" : false, "suffix" : "" }, { "dropping-particle" : "", "family" : "Fonager", "given" : "Kirsten", "non-dropping-particle" : "", "parse-names" : false, "suffix" : "" } ], "container-title" : "BMC Public Health", "id" : "ITEM-1", "issue" : "1", "issued" : { "date-parts" : [ [ "2017" ] ] }, "title" : "The long-term financial consequences of breast cancer: A Danish registry-based cohort study", "type" : "article-journal", "volume" : "17" }, "uris" : [ "http://www.mendeley.com/documents/?uuid=06d962be-96d3-4e7e-9901-7866d740ccc0" ] } ], "mendeley" : { "formattedCitation" : "(42)", "plainTextFormattedCitation" : "(42)", "previouslyFormattedCitation" : "(41)" }, "properties" : { "noteIndex" : 0 }, "schema" : "https://github.com/citation-style-language/schema/raw/master/csl-citation.json" }</w:instrText>
      </w:r>
      <w:r>
        <w:fldChar w:fldCharType="separate"/>
      </w:r>
      <w:r w:rsidR="00976362" w:rsidRPr="00976362">
        <w:rPr>
          <w:noProof/>
        </w:rPr>
        <w:t>(42)</w:t>
      </w:r>
      <w:r>
        <w:fldChar w:fldCharType="end"/>
      </w:r>
      <w:r>
        <w:t xml:space="preserve">. It is </w:t>
      </w:r>
      <w:r w:rsidR="00046369">
        <w:t xml:space="preserve">therefore </w:t>
      </w:r>
      <w:r>
        <w:t xml:space="preserve">possible our study does not have the correct time frame to capture the effects of </w:t>
      </w:r>
      <w:r w:rsidR="00484696">
        <w:t>each health condition</w:t>
      </w:r>
      <w:r>
        <w:t xml:space="preserve">, or that well-functioning insurance markets and pension provision could mitigate socioeconomic effects of </w:t>
      </w:r>
      <w:r w:rsidR="00484696">
        <w:t>health conditions</w:t>
      </w:r>
      <w:r>
        <w:t>, at least within this generally affluent UK population</w:t>
      </w:r>
      <w:r w:rsidR="002C7585">
        <w:t xml:space="preserve"> </w:t>
      </w:r>
      <w:r w:rsidR="002C7585">
        <w:fldChar w:fldCharType="begin" w:fldLock="1"/>
      </w:r>
      <w:r w:rsidR="00976362">
        <w:instrText>ADDIN CSL_CITATION { "citationItems" : [ { "id" : "ITEM-1", "itemData" : { "DOI" : "10.1093/aje/kwx246", "ISBN" : "6174325970", "ISSN" : "14766256", "PMID" : "28641372", "abstract" : "The UK Biobank cohort is a population-based cohort of 500,000 participants recruited in the United Kingdom (UK) between 2006 and 2010. Approximately 9.2 million individuals aged 40-69 years who lived within 25 miles (40 km) of one of 22 assessment centers in England, Wales, and Scotland were invited to enter the cohort, and 5.5% participated in the baseline assessment. The representativeness of the UK Biobank cohort was investigated by comparing demographic characteristics between nonresponders and responders. Sociodemographic, physical, lifestyle, and health-related characteristics of the cohort were compared with nationally representative data sources. UK Biobank participants were more likely to be older, to be female, and to live in less socioeconomically deprived areas than nonparticipants. Compared with the general population, participants were less likely to be obese, to smoke, and to drink alcohol on a daily basis and had fewer self-reported health conditions. At age 70-74 years, rates of all-cause mortality and total cancer incidence were 46.2% and 11.8% lower, respectively, in men and 55.5% and 18.1% lower, respectively, in women than in the general population of the same age. UK Biobank is not representative of the sampling population; there is evidence of a \"healthy volunteer\" selection bias. Nonetheless, valid assessment of exposure-disease relationships may be widely generalizable and does not require participants to be representative of the population at large.", "author" : [ { "dropping-particle" : "", "family" : "Fry", "given" : "Anna", "non-dropping-particle" : "", "parse-names" : false, "suffix" : "" }, { "dropping-particle" : "", "family" : "Littlejohns", "given" : "Thomas J.", "non-dropping-particle" : "", "parse-names" : false, "suffix" : "" }, { "dropping-particle" : "", "family" : "Sudlow", "given" : "Cathie", "non-dropping-particle" : "", "parse-names" : false, "suffix" : "" }, { "dropping-particle" : "", "family" : "Doherty", "given" : "Nicola", "non-dropping-particle" : "", "parse-names" : false, "suffix" : "" }, { "dropping-particle" : "", "family" : "Adamska", "given" : "Ligia", "non-dropping-particle" : "", "parse-names" : false, "suffix" : "" }, { "dropping-particle" : "", "family" : "Sprosen", "given" : "Tim", "non-dropping-particle" : "", "parse-names" : false, "suffix" : "" }, { "dropping-particle" : "", "family" : "Collins", "given" : "Rory", "non-dropping-particle" : "", "parse-names" : false, "suffix" : "" }, { "dropping-particle" : "", "family" : "Allen", "given" : "Naomi E.", "non-dropping-particle" : "", "parse-names" : false, "suffix" : "" } ], "container-title" : "American Journal of Epidemiology", "id" : "ITEM-1", "issue" : "9", "issued" : { "date-parts" : [ [ "2017" ] ] }, "page" : "1026-1034", "title" : "Comparison of Sociodemographic and Health-Related Characteristics of UK Biobank Participants with Those of the General Population", "type" : "article-journal", "volume" : "186" }, "uris" : [ "http://www.mendeley.com/documents/?uuid=bf73f24c-99ff-4bea-8113-23de65856662" ] } ], "mendeley" : { "formattedCitation" : "(44)", "plainTextFormattedCitation" : "(44)", "previouslyFormattedCitation" : "(43)" }, "properties" : { "noteIndex" : 0 }, "schema" : "https://github.com/citation-style-language/schema/raw/master/csl-citation.json" }</w:instrText>
      </w:r>
      <w:r w:rsidR="002C7585">
        <w:fldChar w:fldCharType="separate"/>
      </w:r>
      <w:r w:rsidR="00976362" w:rsidRPr="00976362">
        <w:rPr>
          <w:noProof/>
        </w:rPr>
        <w:t>(44)</w:t>
      </w:r>
      <w:r w:rsidR="002C7585">
        <w:fldChar w:fldCharType="end"/>
      </w:r>
      <w:r>
        <w:t xml:space="preserve">. </w:t>
      </w:r>
      <w:r w:rsidR="00277E5B">
        <w:t xml:space="preserve">Additionally, if a participant developed any health condition </w:t>
      </w:r>
      <w:r w:rsidR="00277E5B">
        <w:lastRenderedPageBreak/>
        <w:t>after baseline, we would only know if the participant had a hospital episode which mentioned the condition.</w:t>
      </w:r>
    </w:p>
    <w:p w14:paraId="62286B99" w14:textId="1452AEB0" w:rsidR="00542F86" w:rsidRPr="00277E5B" w:rsidRDefault="00277E5B" w:rsidP="00655A36">
      <w:pPr>
        <w:rPr>
          <w:color w:val="000000"/>
          <w:shd w:val="clear" w:color="auto" w:fill="FFFFFF"/>
        </w:rPr>
      </w:pPr>
      <w:r>
        <w:t>There was evidence that d</w:t>
      </w:r>
      <w:r w:rsidR="00542F86" w:rsidRPr="00277E5B">
        <w:rPr>
          <w:color w:val="000000"/>
          <w:shd w:val="clear" w:color="auto" w:fill="FFFFFF"/>
        </w:rPr>
        <w:t xml:space="preserve">epression </w:t>
      </w:r>
      <w:r>
        <w:rPr>
          <w:color w:val="000000"/>
          <w:shd w:val="clear" w:color="auto" w:fill="FFFFFF"/>
        </w:rPr>
        <w:t>was detrimental to multiple</w:t>
      </w:r>
      <w:r w:rsidR="00542F86" w:rsidRPr="00277E5B">
        <w:rPr>
          <w:color w:val="000000"/>
          <w:shd w:val="clear" w:color="auto" w:fill="FFFFFF"/>
        </w:rPr>
        <w:t xml:space="preserve"> social outcomes</w:t>
      </w:r>
      <w:r>
        <w:rPr>
          <w:color w:val="000000"/>
          <w:shd w:val="clear" w:color="auto" w:fill="FFFFFF"/>
        </w:rPr>
        <w:t>,</w:t>
      </w:r>
      <w:r w:rsidR="00542F86" w:rsidRPr="00277E5B">
        <w:rPr>
          <w:color w:val="000000"/>
          <w:shd w:val="clear" w:color="auto" w:fill="FFFFFF"/>
        </w:rPr>
        <w:t xml:space="preserve"> including reduced happiness</w:t>
      </w:r>
      <w:r>
        <w:rPr>
          <w:color w:val="000000"/>
          <w:shd w:val="clear" w:color="auto" w:fill="FFFFFF"/>
        </w:rPr>
        <w:t>, reported satisfaction rates, and</w:t>
      </w:r>
      <w:r w:rsidR="00542F86" w:rsidRPr="00277E5B">
        <w:rPr>
          <w:color w:val="000000"/>
          <w:shd w:val="clear" w:color="auto" w:fill="FFFFFF"/>
        </w:rPr>
        <w:t xml:space="preserve"> increased loneliness. Given these are common features of depression this result was expected</w:t>
      </w:r>
      <w:r>
        <w:rPr>
          <w:color w:val="000000"/>
          <w:shd w:val="clear" w:color="auto" w:fill="FFFFFF"/>
        </w:rPr>
        <w:t xml:space="preserve"> and gives us confidence the PRS for depression was suitably predictive of depression.</w:t>
      </w:r>
      <w:r w:rsidR="00371014">
        <w:rPr>
          <w:color w:val="000000"/>
          <w:shd w:val="clear" w:color="auto" w:fill="FFFFFF"/>
        </w:rPr>
        <w:t xml:space="preserve"> </w:t>
      </w:r>
    </w:p>
    <w:p w14:paraId="1354C3B3" w14:textId="77777777" w:rsidR="00542F86" w:rsidRDefault="00542F86" w:rsidP="00542F86">
      <w:pPr>
        <w:pStyle w:val="Heading2"/>
      </w:pPr>
      <w:r>
        <w:t>Strengths and Limitations</w:t>
      </w:r>
    </w:p>
    <w:p w14:paraId="36C88313" w14:textId="731E9DF1" w:rsidR="00E7543E" w:rsidRDefault="003F0DFD" w:rsidP="003F0DFD">
      <w:r>
        <w:t xml:space="preserve">The main strengths of this analysis are that </w:t>
      </w:r>
      <w:r w:rsidR="00BC50F4">
        <w:rPr>
          <w:lang w:eastAsia="ko-KR"/>
        </w:rPr>
        <w:t xml:space="preserve">Mendelian randomization </w:t>
      </w:r>
      <w:r>
        <w:t xml:space="preserve">analyses </w:t>
      </w:r>
      <w:r w:rsidR="006A784B">
        <w:t xml:space="preserve">are generally less affected by confounding and reverse </w:t>
      </w:r>
      <w:r w:rsidR="00167700">
        <w:t>causation</w:t>
      </w:r>
      <w:r w:rsidR="006A784B">
        <w:t xml:space="preserve"> than multivariable adjusted</w:t>
      </w:r>
      <w:r w:rsidR="00377712">
        <w:t xml:space="preserve"> (observational)</w:t>
      </w:r>
      <w:r w:rsidR="006A784B">
        <w:t xml:space="preserve"> analyses</w:t>
      </w:r>
      <w:r w:rsidR="00167700">
        <w:t xml:space="preserve"> </w:t>
      </w:r>
      <w:r w:rsidR="00167700">
        <w:fldChar w:fldCharType="begin" w:fldLock="1"/>
      </w:r>
      <w:r w:rsidR="00976362">
        <w:instrText>ADDIN CSL_CITATION { "citationItems" : [ { "id" : "ITEM-1", "itemData" : { "DOI" : "10.1136/bmj.k601", "ISSN" : "17561833", "abstract" : "Mendelian randomisation uses genetic variation as a natural experiment to investigate the causal relations between potentially modifiable risk factors and health outcomes in observational data. As with all epidemiological approaches, findings from Mendelian randomisation studies depend on specific assumptions. We provide explanations of the information typically reported in Mendelian randomisation studies that can be used to assess the plausibility of these assumptions and guidance on how to interpret findings from Mendelian randomisation studies in the context of other sources of evidence\n\n### Summary points\n\nUnderstanding whether a biomarker or behaviour causes ill health is central to evidence based medicine, drug development, and better informed clinical decision making. Ideally, evidence of causal effects comes from well conducted randomised trials. Clinicians are well versed in the strengths and limitations of such trials and have an increasingly sophisticated understanding of traditional analyses of observational studies. But they may be less aware of the strengths and limitations of a more recently developed approach to analysing observational data known as Mendelian randomisation. Although numerous guides exist for conducting123 and reporting Mendelian randomisation studies and related methods,45 here we focus on helping clinicians and practitioners read and interpret them. Our goal is to provide explanations of core \u2026", "author" : [ { "dropping-particle" : "", "family" : "Davies", "given" : "Neil M.", "non-dropping-particle" : "", "parse-names" : false, "suffix" : "" }, { "dropping-particle" : "V.", "family" : "Holmes", "given" : "Michael", "non-dropping-particle" : "", "parse-names" : false, "suffix" : "" }, { "dropping-particle" : "", "family" : "Davey Smith", "given" : "George", "non-dropping-particle" : "", "parse-names" : false, "suffix" : "" } ], "container-title" : "BMJ (Online)", "id" : "ITEM-1", "issued" : { "date-parts" : [ [ "2018" ] ] }, "title" : "Reading Mendelian randomisation studies: A guide, glossary, and checklist for clinicians", "type" : "article-journal", "volume" : "362" }, "uris" : [ "http://www.mendeley.com/documents/?uuid=39b2300c-7686-449c-9984-5e5f35c459af" ] } ], "mendeley" : { "formattedCitation" : "(45)", "plainTextFormattedCitation" : "(45)", "previouslyFormattedCitation" : "(44)" }, "properties" : { "noteIndex" : 0 }, "schema" : "https://github.com/citation-style-language/schema/raw/master/csl-citation.json" }</w:instrText>
      </w:r>
      <w:r w:rsidR="00167700">
        <w:fldChar w:fldCharType="separate"/>
      </w:r>
      <w:r w:rsidR="00976362" w:rsidRPr="00976362">
        <w:rPr>
          <w:noProof/>
        </w:rPr>
        <w:t>(45)</w:t>
      </w:r>
      <w:r w:rsidR="00167700">
        <w:fldChar w:fldCharType="end"/>
      </w:r>
      <w:r w:rsidR="00233520">
        <w:t xml:space="preserve">, </w:t>
      </w:r>
      <w:r>
        <w:t xml:space="preserve">and that UK Biobank is a </w:t>
      </w:r>
      <w:r w:rsidR="00B877A2">
        <w:t>very large sample</w:t>
      </w:r>
      <w:r w:rsidR="00844E5C">
        <w:t xml:space="preserve"> with sufficient data to enable us to examine multiple health exposures and multiple </w:t>
      </w:r>
      <w:r w:rsidR="00510E35">
        <w:t>socioeconomic</w:t>
      </w:r>
      <w:r w:rsidR="006A784B">
        <w:t xml:space="preserve"> and social</w:t>
      </w:r>
      <w:r w:rsidR="00844E5C">
        <w:t xml:space="preserve"> outcomes</w:t>
      </w:r>
      <w:r>
        <w:t>.</w:t>
      </w:r>
      <w:r w:rsidR="00F56544">
        <w:t xml:space="preserve"> For some associations, there were marked differences between the </w:t>
      </w:r>
      <w:r w:rsidR="00BC50F4">
        <w:rPr>
          <w:lang w:eastAsia="ko-KR"/>
        </w:rPr>
        <w:t xml:space="preserve">Mendelian randomization </w:t>
      </w:r>
      <w:r w:rsidR="00F56544">
        <w:t>and multivariable adjusted</w:t>
      </w:r>
      <w:r w:rsidR="00377712">
        <w:t xml:space="preserve"> association</w:t>
      </w:r>
      <w:r w:rsidR="00F56544">
        <w:t xml:space="preserve"> estimates, </w:t>
      </w:r>
      <w:r w:rsidR="003C6F77">
        <w:t xml:space="preserve">which </w:t>
      </w:r>
      <w:r w:rsidR="00377712">
        <w:t>could</w:t>
      </w:r>
      <w:r w:rsidR="003C6F77">
        <w:t xml:space="preserve"> result from reverse causation or confounding in the multivariable</w:t>
      </w:r>
      <w:r w:rsidR="00377712">
        <w:t xml:space="preserve"> association</w:t>
      </w:r>
      <w:r w:rsidR="003C6F77">
        <w:t xml:space="preserve"> adjusted estimates. For </w:t>
      </w:r>
      <w:r w:rsidR="004425D9">
        <w:t xml:space="preserve">example, </w:t>
      </w:r>
      <w:r w:rsidR="00F56544">
        <w:t xml:space="preserve">coronary heart disease </w:t>
      </w:r>
      <w:r w:rsidR="004425D9">
        <w:t xml:space="preserve">was associated with a decreased chance of </w:t>
      </w:r>
      <w:r w:rsidR="00A0320D">
        <w:t xml:space="preserve">obtaining </w:t>
      </w:r>
      <w:r w:rsidR="004425D9">
        <w:t>a university degree</w:t>
      </w:r>
      <w:r w:rsidR="00F56544">
        <w:t xml:space="preserve"> </w:t>
      </w:r>
      <w:r w:rsidR="004425D9">
        <w:t xml:space="preserve">(APC = -8.1%, 95% CI: -9.0% to -7.1%) </w:t>
      </w:r>
      <w:r w:rsidR="00377712">
        <w:t>in the</w:t>
      </w:r>
      <w:r w:rsidR="004425D9">
        <w:t xml:space="preserve"> multivariable </w:t>
      </w:r>
      <w:r w:rsidR="00377712">
        <w:t>adjusted analysis</w:t>
      </w:r>
      <w:r w:rsidR="004425D9">
        <w:t xml:space="preserve">, which is implausible given coronary heart disease usually occurs later in life than attending university, and this association was not seen in the </w:t>
      </w:r>
      <w:r w:rsidR="00BC50F4">
        <w:rPr>
          <w:lang w:eastAsia="ko-KR"/>
        </w:rPr>
        <w:t xml:space="preserve">Mendelian randomization </w:t>
      </w:r>
      <w:r w:rsidR="004425D9">
        <w:t>analysis</w:t>
      </w:r>
      <w:r w:rsidR="00F56544">
        <w:t>.</w:t>
      </w:r>
      <w:r w:rsidR="001E43A4">
        <w:t xml:space="preserve"> </w:t>
      </w:r>
      <w:r w:rsidR="00377712">
        <w:t>Additionally, t</w:t>
      </w:r>
      <w:r w:rsidR="000B39E1">
        <w:t>he SNPs contributing to the PRS were drawn from GWAS that excluded UK Biobank</w:t>
      </w:r>
      <w:r w:rsidR="00BA3AEA">
        <w:t xml:space="preserve"> to avoid biases caused by sample overlap</w:t>
      </w:r>
      <w:r w:rsidR="004425D9">
        <w:t xml:space="preserve"> </w:t>
      </w:r>
      <w:r w:rsidR="004425D9">
        <w:fldChar w:fldCharType="begin" w:fldLock="1"/>
      </w:r>
      <w:r w:rsidR="00122D89">
        <w:instrText>ADDIN CSL_CITATION { "citationItems" : [ { "id" : "ITEM-1", "itemData" : { "DOI" : "10.1002/gepi.21998", "ISSN" : "10982272", "abstract" : "\u00a9 2016 The Authors Genetic Epidemiology Published by Wiley Periodicals, Inc. Mendelian randomization analyses are often performed using summarized data. The causal estimate from a one-sample analysis (in which data are taken from a single data source) with weak instrumental variables is biased in the direction of the observational association between the risk factor and outcome, whereas the estimate from a two-sample analysis (in which data on the risk factor and outcome are taken from non-overlapping datasets) is less biased and any bias is in the direction of the null. When using genetic consortia that have partially overlapping sets of participants, the direction and extent of bias are uncertain. In this paper, we perform simulation studies to investigate the magnitude of bias and Type 1 error rate inflation arising from sample overlap. We consider both a continuous outcome and a case-control setting with a binary outcome. For a continuous outcome, bias due to sample overlap is a linear function of the proportion of overlap between the samples. So, in the case of a null causal effect, if the relative bias of the one-sample instrumental variable estimate is 10% (corresponding to an F parameter of 10), then the relative bias with 50% sample overlap is 5%, and with 30% sample overlap is 3%. In a case-control setting, if risk factor measurements are only included for the control participants, unbiased estimates are obtained even in a one-sample setting. However, if risk factor data on both control and case participants are used, then bias is similar with a binary outcome as with a continuous outcome. Consortia releasing publicly available data on the associations of genetic variants with continuous risk factors should provide estimates that exclude case participants from case-control samples.", "author" : [ { "dropping-particle" : "", "family" : "Burgess", "given" : "Stephen", "non-dropping-particle" : "", "parse-names" : false, "suffix" : "" }, { "dropping-particle" : "", "family" : "Davies", "given" : "Neil M.", "non-dropping-particle" : "", "parse-names" : false, "suffix" : "" }, { "dropping-particle" : "", "family" : "Thompson", "given" : "Simon G.", "non-dropping-particle" : "", "parse-names" : false, "suffix" : "" } ], "container-title" : "Genetic Epidemiology", "id" : "ITEM-1", "issue" : "7", "issued" : { "date-parts" : [ [ "2016" ] ] }, "page" : "597-608", "title" : "Bias due to participant overlap in two-sample Mendelian randomization", "type" : "article-journal", "volume" : "40" }, "uris" : [ "http://www.mendeley.com/documents/?uuid=f57c97ac-4778-437f-acaf-34f5d31d78b7" ] } ], "mendeley" : { "formattedCitation" : "(36)", "plainTextFormattedCitation" : "(36)", "previouslyFormattedCitation" : "(36)" }, "properties" : { "noteIndex" : 0 }, "schema" : "https://github.com/citation-style-language/schema/raw/master/csl-citation.json" }</w:instrText>
      </w:r>
      <w:r w:rsidR="004425D9">
        <w:fldChar w:fldCharType="separate"/>
      </w:r>
      <w:r w:rsidR="00CF372B" w:rsidRPr="00CF372B">
        <w:rPr>
          <w:noProof/>
        </w:rPr>
        <w:t>(36)</w:t>
      </w:r>
      <w:r w:rsidR="004425D9">
        <w:fldChar w:fldCharType="end"/>
      </w:r>
      <w:r w:rsidR="000B39E1">
        <w:t xml:space="preserve"> and all reached genome-wide significance.</w:t>
      </w:r>
      <w:r w:rsidR="001E43A4">
        <w:t xml:space="preserve"> </w:t>
      </w:r>
      <w:r w:rsidR="00377712">
        <w:t>Finally</w:t>
      </w:r>
      <w:r w:rsidR="001E43A4">
        <w:t>, the results from the</w:t>
      </w:r>
      <w:r w:rsidR="004036C2">
        <w:t xml:space="preserve"> main and</w:t>
      </w:r>
      <w:r w:rsidR="001E43A4">
        <w:t xml:space="preserve"> s</w:t>
      </w:r>
      <w:r w:rsidR="00DF47E9">
        <w:t>plit-sample</w:t>
      </w:r>
      <w:r w:rsidR="001E43A4">
        <w:t xml:space="preserve"> </w:t>
      </w:r>
      <w:r w:rsidR="004036C2">
        <w:t xml:space="preserve">analyses were </w:t>
      </w:r>
      <w:r w:rsidR="000B39E1">
        <w:t xml:space="preserve">largely </w:t>
      </w:r>
      <w:r w:rsidR="004036C2">
        <w:t>consistent</w:t>
      </w:r>
      <w:r w:rsidR="006A784B">
        <w:t xml:space="preserve"> across exposures and outcomes</w:t>
      </w:r>
      <w:r w:rsidR="00A57994">
        <w:t>, reducing the possibility of bias from differences in SNP effects between the GWAS and UK Biobank populations</w:t>
      </w:r>
      <w:r w:rsidR="004036C2">
        <w:t>.</w:t>
      </w:r>
    </w:p>
    <w:p w14:paraId="268BA2BA" w14:textId="58AECB8C" w:rsidR="00156DA5" w:rsidRDefault="00233520" w:rsidP="00356326">
      <w:r>
        <w:t>However,</w:t>
      </w:r>
      <w:r w:rsidR="006A784B">
        <w:t xml:space="preserve"> </w:t>
      </w:r>
      <w:r w:rsidR="00BC50F4">
        <w:rPr>
          <w:lang w:eastAsia="ko-KR"/>
        </w:rPr>
        <w:t xml:space="preserve">Mendelian randomization </w:t>
      </w:r>
      <w:r w:rsidR="006A784B">
        <w:t>rests o</w:t>
      </w:r>
      <w:r w:rsidR="00A92EA5">
        <w:t>n</w:t>
      </w:r>
      <w:r w:rsidR="006A784B">
        <w:t xml:space="preserve"> assumptions that</w:t>
      </w:r>
      <w:r w:rsidR="0072713A">
        <w:t xml:space="preserve"> </w:t>
      </w:r>
      <w:r w:rsidR="006A784B">
        <w:t xml:space="preserve">cannot be proven to be true </w:t>
      </w:r>
      <w:r w:rsidR="00167700">
        <w:fldChar w:fldCharType="begin" w:fldLock="1"/>
      </w:r>
      <w:r w:rsidR="00976362">
        <w:instrText>ADDIN CSL_CITATION { "citationItems" : [ { "id" : "ITEM-1", "itemData" : { "DOI" : "10.1136/bmj.k601", "ISSN" : "17561833", "abstract" : "Mendelian randomisation uses genetic variation as a natural experiment to investigate the causal relations between potentially modifiable risk factors and health outcomes in observational data. As with all epidemiological approaches, findings from Mendelian randomisation studies depend on specific assumptions. We provide explanations of the information typically reported in Mendelian randomisation studies that can be used to assess the plausibility of these assumptions and guidance on how to interpret findings from Mendelian randomisation studies in the context of other sources of evidence\n\n### Summary points\n\nUnderstanding whether a biomarker or behaviour causes ill health is central to evidence based medicine, drug development, and better informed clinical decision making. Ideally, evidence of causal effects comes from well conducted randomised trials. Clinicians are well versed in the strengths and limitations of such trials and have an increasingly sophisticated understanding of traditional analyses of observational studies. But they may be less aware of the strengths and limitations of a more recently developed approach to analysing observational data known as Mendelian randomisation. Although numerous guides exist for conducting123 and reporting Mendelian randomisation studies and related methods,45 here we focus on helping clinicians and practitioners read and interpret them. Our goal is to provide explanations of core \u2026", "author" : [ { "dropping-particle" : "", "family" : "Davies", "given" : "Neil M.", "non-dropping-particle" : "", "parse-names" : false, "suffix" : "" }, { "dropping-particle" : "V.", "family" : "Holmes", "given" : "Michael", "non-dropping-particle" : "", "parse-names" : false, "suffix" : "" }, { "dropping-particle" : "", "family" : "Davey Smith", "given" : "George", "non-dropping-particle" : "", "parse-names" : false, "suffix" : "" } ], "container-title" : "BMJ (Online)", "id" : "ITEM-1", "issued" : { "date-parts" : [ [ "2018" ] ] }, "title" : "Reading Mendelian randomisation studies: A guide, glossary, and checklist for clinicians", "type" : "article-journal", "volume" : "362" }, "uris" : [ "http://www.mendeley.com/documents/?uuid=39b2300c-7686-449c-9984-5e5f35c459af" ] } ], "mendeley" : { "formattedCitation" : "(45)", "plainTextFormattedCitation" : "(45)", "previouslyFormattedCitation" : "(44)" }, "properties" : { "noteIndex" : 0 }, "schema" : "https://github.com/citation-style-language/schema/raw/master/csl-citation.json" }</w:instrText>
      </w:r>
      <w:r w:rsidR="00167700">
        <w:fldChar w:fldCharType="separate"/>
      </w:r>
      <w:r w:rsidR="00976362" w:rsidRPr="00976362">
        <w:rPr>
          <w:noProof/>
        </w:rPr>
        <w:t>(45)</w:t>
      </w:r>
      <w:r w:rsidR="00167700">
        <w:fldChar w:fldCharType="end"/>
      </w:r>
      <w:r w:rsidR="006A784B">
        <w:t xml:space="preserve">. Assessing pleiotropy was difficult or impossible for many </w:t>
      </w:r>
      <w:r w:rsidR="00167700">
        <w:t>exposures</w:t>
      </w:r>
      <w:r w:rsidR="006A784B">
        <w:t xml:space="preserve">, due to the low number of SNPs and </w:t>
      </w:r>
      <w:r w:rsidR="0072713A">
        <w:t>wide CIs</w:t>
      </w:r>
      <w:r w:rsidR="006A784B">
        <w:t xml:space="preserve">, </w:t>
      </w:r>
      <w:r w:rsidR="00566979">
        <w:t>but</w:t>
      </w:r>
      <w:r w:rsidR="006A784B">
        <w:t xml:space="preserve"> </w:t>
      </w:r>
      <w:r w:rsidR="00167700">
        <w:t>there was</w:t>
      </w:r>
      <w:r w:rsidR="006A784B">
        <w:t xml:space="preserve"> evidence for heterogeneity between SNPs</w:t>
      </w:r>
      <w:r w:rsidR="00167700">
        <w:t xml:space="preserve"> for some associations</w:t>
      </w:r>
      <w:r w:rsidR="006A784B">
        <w:t xml:space="preserve"> (e.g. for income), and</w:t>
      </w:r>
      <w:r w:rsidR="00C220FA">
        <w:t xml:space="preserve"> directional</w:t>
      </w:r>
      <w:r w:rsidR="006A784B">
        <w:t xml:space="preserve"> pleiotropy from Egger regression for a limited number of associations</w:t>
      </w:r>
      <w:r w:rsidR="00167700">
        <w:t xml:space="preserve"> (e.g. for BMI on </w:t>
      </w:r>
      <w:r w:rsidR="00A0320D">
        <w:t xml:space="preserve">obtaining </w:t>
      </w:r>
      <w:r w:rsidR="00167700">
        <w:t xml:space="preserve">a university </w:t>
      </w:r>
      <w:r w:rsidR="00A0320D">
        <w:t>degree</w:t>
      </w:r>
      <w:r w:rsidR="00167700">
        <w:t>)</w:t>
      </w:r>
      <w:r w:rsidR="006A784B">
        <w:t xml:space="preserve">. As </w:t>
      </w:r>
      <w:r w:rsidR="0049642F">
        <w:t xml:space="preserve">the outcomes were </w:t>
      </w:r>
      <w:r w:rsidR="00C220FA">
        <w:t xml:space="preserve">social and </w:t>
      </w:r>
      <w:r w:rsidR="0049642F">
        <w:t>socioeconomic</w:t>
      </w:r>
      <w:r w:rsidR="00377712">
        <w:t>,</w:t>
      </w:r>
      <w:r w:rsidR="0049642F">
        <w:t xml:space="preserve"> not biological, </w:t>
      </w:r>
      <w:r w:rsidR="005E691D">
        <w:t>the</w:t>
      </w:r>
      <w:r w:rsidR="002D484C">
        <w:t xml:space="preserve"> </w:t>
      </w:r>
      <w:r w:rsidR="00FC2E74" w:rsidRPr="00FC2E74">
        <w:t>exclusion restriction</w:t>
      </w:r>
      <w:r w:rsidR="00FC2E74">
        <w:t xml:space="preserve"> assumption</w:t>
      </w:r>
      <w:r w:rsidR="00122D89">
        <w:t xml:space="preserve"> would be strong for any genetic variant</w:t>
      </w:r>
      <w:r w:rsidR="00FC2E74">
        <w:t xml:space="preserve"> </w:t>
      </w:r>
      <w:r w:rsidR="00377712">
        <w:t>(</w:t>
      </w:r>
      <w:r w:rsidR="00FC2E74">
        <w:t xml:space="preserve">i.e. that </w:t>
      </w:r>
      <w:r w:rsidR="00122D89">
        <w:t>the genetic variant</w:t>
      </w:r>
      <w:r w:rsidR="00FC2E74" w:rsidRPr="00FC2E74">
        <w:t xml:space="preserve"> </w:t>
      </w:r>
      <w:r w:rsidR="00122D89">
        <w:t>affects the outcome</w:t>
      </w:r>
      <w:r w:rsidR="00FC2E74" w:rsidRPr="00FC2E74">
        <w:t xml:space="preserve"> only through the </w:t>
      </w:r>
      <w:r w:rsidR="00FC2E74">
        <w:t>exposure</w:t>
      </w:r>
      <w:r w:rsidR="00377712">
        <w:t>)</w:t>
      </w:r>
      <w:r w:rsidR="00FC2E74">
        <w:t xml:space="preserve">. For example, we cannot assume that </w:t>
      </w:r>
      <w:r w:rsidR="005E691D">
        <w:t>a</w:t>
      </w:r>
      <w:r w:rsidR="00FC2E74">
        <w:t xml:space="preserve"> SNP</w:t>
      </w:r>
      <w:r w:rsidR="005E691D">
        <w:t xml:space="preserve"> associated with income</w:t>
      </w:r>
      <w:r w:rsidR="00FC2E74">
        <w:t xml:space="preserve"> affects any health condition or risk factor</w:t>
      </w:r>
      <w:r w:rsidR="005E691D">
        <w:t xml:space="preserve"> solely</w:t>
      </w:r>
      <w:r w:rsidR="00FC2E74">
        <w:t xml:space="preserve"> through income. We</w:t>
      </w:r>
      <w:r w:rsidR="0049642F">
        <w:t xml:space="preserve"> therefore</w:t>
      </w:r>
      <w:r w:rsidR="00FC2E74">
        <w:t xml:space="preserve"> </w:t>
      </w:r>
      <w:r w:rsidR="00122D89">
        <w:t>did</w:t>
      </w:r>
      <w:r w:rsidR="00FC2E74">
        <w:t xml:space="preserve"> not perform</w:t>
      </w:r>
      <w:r w:rsidR="005F2D5D">
        <w:t xml:space="preserve"> bi-directional </w:t>
      </w:r>
      <w:r w:rsidR="00BC50F4">
        <w:rPr>
          <w:lang w:eastAsia="ko-KR"/>
        </w:rPr>
        <w:t xml:space="preserve">Mendelian randomization </w:t>
      </w:r>
      <w:r w:rsidR="005F2D5D">
        <w:fldChar w:fldCharType="begin" w:fldLock="1"/>
      </w:r>
      <w:r w:rsidR="00976362">
        <w:instrText>ADDIN CSL_CITATION { "citationItems" : [ { "id" : "ITEM-1", "itemData" : { "DOI" : "10.1007/s40471-017-0128-6", "abstract" : "Purpose ofReview Mendelian randomization (MR) is a strat- egy for evaluating causality in observational epidemiological studies. MR exploits the fact that genotypes are not generally susceptible to reverse causation and confounding, due to their fixed nature and Mendel\u2019s First and Second Laws of Inheritance. MR has the potential to provide information on causality in many situations where randomized controlled tri- als are not possible, but the results of MR studies must be interpreted carefully to avoid drawing erroneous conclusions. Recent Findings In this review, we outline the principles behind MR, as well as assumptions and limitations of the method. Extensions to the basic approach are discussed, including two-sample MR, bidirectional MR, two-step MR, multivariable MR, and factorial MR. We also consid- er some new applications and recent developments in the methodology, including its ability to inform drug develop- ment, automation of the method using tools such as MR- Base, and phenome-wide and hypothesis-free MR. Summary In conjunction with the growing availability of large-scale genomic databases, higher level of automation and increased robustness of the methods, MR promises to be a valuable strategy to examine causality in complex biological/omics networks, inform drug development and prioritize intervention targets for disease prevention in the future.", "author" : [ { "dropping-particle" : "", "family" : "Zheng", "given" : "Jie", "non-dropping-particle" : "", "parse-names" : false, "suffix" : "" }, { "dropping-particle" : "", "family" : "Baird", "given" : "Denis", "non-dropping-particle" : "", "parse-names" : false, "suffix" : "" }, { "dropping-particle" : "", "family" : "Borges", "given" : "Maria-Carolina", "non-dropping-particle" : "", "parse-names" : false, "suffix" : "" }, { "dropping-particle" : "", "family" : "Bowden", "given" : "Jack", "non-dropping-particle" : "", "parse-names" : false, "suffix" : "" }, { "dropping-particle" : "", "family" : "Hemani", "given" : "Gibran", "non-dropping-particle" : "", "parse-names" : false, "suffix" : "" }, { "dropping-particle" : "", "family" : "Haycock", "given" : "Philip", "non-dropping-particle" : "", "parse-names" : false, "suffix" : "" }, { "dropping-particle" : "", "family" : "Evans", "given" : "David M.", "non-dropping-particle" : "", "parse-names" : false, "suffix" : "" }, { "dropping-particle" : "", "family" : "Smith", "given" : "George Davey", "non-dropping-particle" : "", "parse-names" : false, "suffix" : "" } ], "container-title" : "Current Epidemiology Reports", "id" : "ITEM-1", "issue" : "4", "issued" : { "date-parts" : [ [ "2017" ] ] }, "page" : "330-345", "title" : "Recent Developments in Mendelian Randomization Studies", "type" : "article-journal", "volume" : "4" }, "uris" : [ "http://www.mendeley.com/documents/?uuid=f253ef03-efcc-4a0c-80ca-48a3e2fc1e36", "http://www.mendeley.com/documents/?uuid=c1284a0d-fa37-4b8d-b351-88e7369e512f" ] } ], "mendeley" : { "formattedCitation" : "(46)", "plainTextFormattedCitation" : "(46)", "previouslyFormattedCitation" : "(45)" }, "properties" : { "noteIndex" : 0 }, "schema" : "https://github.com/citation-style-language/schema/raw/master/csl-citation.json" }</w:instrText>
      </w:r>
      <w:r w:rsidR="005F2D5D">
        <w:fldChar w:fldCharType="separate"/>
      </w:r>
      <w:r w:rsidR="00976362" w:rsidRPr="00976362">
        <w:rPr>
          <w:noProof/>
        </w:rPr>
        <w:t>(46)</w:t>
      </w:r>
      <w:r w:rsidR="005F2D5D">
        <w:fldChar w:fldCharType="end"/>
      </w:r>
      <w:r w:rsidR="00FC2E74">
        <w:t>,</w:t>
      </w:r>
      <w:r w:rsidR="005F2D5D">
        <w:t xml:space="preserve"> </w:t>
      </w:r>
      <w:r w:rsidR="003C6F77">
        <w:t>and so cannot rule out reverse causation for any analysis</w:t>
      </w:r>
      <w:r w:rsidR="00122D89">
        <w:t>.</w:t>
      </w:r>
    </w:p>
    <w:p w14:paraId="232E1762" w14:textId="57030A7B" w:rsidR="00CE5FFC" w:rsidRDefault="008C7D59" w:rsidP="00CE5FFC">
      <w:r>
        <w:t xml:space="preserve">The PRS represent lifetime exposure to or risk for the health condition or risk factor, and interventions to reduce the exposure or risk of the exposure at different time points in a person’s life may have different effects; effects at specific points in life cannot be explored with the methodology used in this paper. As we used linear prediction models for all analyses, some effect estimates may also be impossibly large (i.e. over 100%), which could occur when precision is very low, </w:t>
      </w:r>
      <w:r w:rsidR="0064406D">
        <w:t>though</w:t>
      </w:r>
      <w:r>
        <w:t xml:space="preserve"> this was rare.</w:t>
      </w:r>
      <w:r w:rsidR="00CC3578">
        <w:t xml:space="preserve"> </w:t>
      </w:r>
      <w:r w:rsidR="00CE5FFC">
        <w:t xml:space="preserve">Although </w:t>
      </w:r>
      <w:r w:rsidR="00BC50F4">
        <w:rPr>
          <w:lang w:eastAsia="ko-KR"/>
        </w:rPr>
        <w:t xml:space="preserve">Mendelian randomization </w:t>
      </w:r>
      <w:r w:rsidR="00CE5FFC">
        <w:t>is generally less affected by confounding and reverse causality than multivariable regression analyses, an important potential source of bias in these analyses is family-level effects</w:t>
      </w:r>
      <w:r w:rsidR="00122D89">
        <w:t>.</w:t>
      </w:r>
      <w:r w:rsidR="00CE5FFC">
        <w:t xml:space="preserve"> </w:t>
      </w:r>
      <w:r w:rsidR="00122D89">
        <w:t>R</w:t>
      </w:r>
      <w:r w:rsidR="00CE5FFC">
        <w:t xml:space="preserve">ecent evidence suggests that assortative mating and dynastic effects can lead to bias in </w:t>
      </w:r>
      <w:r w:rsidR="00BC50F4">
        <w:rPr>
          <w:lang w:eastAsia="ko-KR"/>
        </w:rPr>
        <w:t xml:space="preserve">Mendelian randomization </w:t>
      </w:r>
      <w:r w:rsidR="00CE5FFC">
        <w:t>effect estimates</w:t>
      </w:r>
      <w:r w:rsidR="00DA6DC1">
        <w:t xml:space="preserve"> </w:t>
      </w:r>
      <w:r w:rsidR="00DA6DC1">
        <w:fldChar w:fldCharType="begin" w:fldLock="1"/>
      </w:r>
      <w:r w:rsidR="00976362">
        <w:instrText>ADDIN CSL_CITATION { "citationItems" : [ { "id" : "ITEM-1", "itemData" : { "DOI" : "10.1101/602516", "abstract" : "Mendelian randomization (MR) is a widely-used method for causal inference using genetic data. Mendelian randomization studies of unrelated individuals may be susceptible to bias from family structure, for example, through dynastic effects which occur when parental genotypes directly affect offspring phenotypes. Here we describe methods for within-family Mendelian randomization and through simulations show that family-based methods can overcome bias due to dynastic effects. We illustrate these issues empirically using data from 62,470 siblings from the UK Biobank and Nord-Tr\u00f8ndelag Health Study. Both within-family and population-based Mendelian randomization analyses reproduced established effects of lower BMI reducing risk of diabetes and high blood pressure. However, while MR estimates from population-based samples of unrelated individuals suggested that taller height and lower BMI increase educational attainment, these effects largely disappeared in within-family MR analyses. We found differences between population-based and within-family based estimates, indicating the importance of controlling for family effects and population structure in Mendelian randomization studies.", "author" : [ { "dropping-particle" : "", "family" : "Brumpton", "given" : "Ben", "non-dropping-particle" : "", "parse-names" : false, "suffix" : "" }, { "dropping-particle" : "", "family" : "Sanderson", "given" : "Eleanor", "non-dropping-particle" : "", "parse-names" : false, "suffix" : "" }, { "dropping-particle" : "", "family" : "Hartwig", "given" : "Fernando Pires", "non-dropping-particle" : "", "parse-names" : false, "suffix" : "" }, { "dropping-particle" : "", "family" : "Harrison", "given" : "Sean", "non-dropping-particle" : "", "parse-names" : false, "suffix" : "" }, { "dropping-particle" : "", "family" : "Vie", "given" : "Gunnhild \u00c5berge", "non-dropping-particle" : "", "parse-names" : false, "suffix" : "" }, { "dropping-particle" : "", "family" : "Cho", "given" : "Yoonsu", "non-dropping-particle" : "", "parse-names" : false, "suffix" : "" }, { "dropping-particle" : "", "family" : "Howe", "given" : "Laura D", "non-dropping-particle" : "", "parse-names" : false, "suffix" : "" }, { "dropping-particle" : "", "family" : "Hughes", "given" : "Amanda", "non-dropping-particle" : "", "parse-names" : false, "suffix" : "" }, { "dropping-particle" : "", "family" : "Boomsma", "given" : "Dorret I", "non-dropping-particle" : "", "parse-names" : false, "suffix" : "" }, { "dropping-particle" : "", "family" : "Havdahl", "given" : "Alexandra", "non-dropping-particle" : "", "parse-names" : false, "suffix" : "" }, { "dropping-particle" : "", "family" : "Hopper", "given" : "John", "non-dropping-particle" : "", "parse-names" : false, "suffix" : "" }, { "dropping-particle" : "", "family" : "Neale", "given" : "Michael", "non-dropping-particle" : "", "parse-names" : false, "suffix" : "" }, { "dropping-particle" : "", "family" : "Nivard", "given" : "Michel G", "non-dropping-particle" : "", "parse-names" : false, "suffix" : "" }, { "dropping-particle" : "", "family" : "Pedersen", "given" : "Nancy L", "non-dropping-particle" : "", "parse-names" : false, "suffix" : "" }, { "dropping-particle" : "", "family" : "Reynolds", "given" : "Chandra A", "non-dropping-particle" : "", "parse-names" : false, "suffix" : "" }, { "dropping-particle" : "", "family" : "Tucker-Drob", "given" : "Elliot M", "non-dropping-particle" : "", "parse-names" : false, "suffix" : "" }, { "dropping-particle" : "", "family" : "Grotzinger", "given" : "Andrew", "non-dropping-particle" : "", "parse-names" : false, "suffix" : "" }, { "dropping-particle" : "", "family" : "Howe", "given" : "Laurence", "non-dropping-particle" : "", "parse-names" : false, "suffix" : "" }, { "dropping-particle" : "", "family" : "Morris", "given" : "Tim", "non-dropping-particle" : "", "parse-names" : false, "suffix" : "" }, { "dropping-particle" : "", "family" : "Li", "given" : "Shuai", "non-dropping-particle" : "", "parse-names" : false, "suffix" : "" }, { "dropping-particle" : "", "family" : "Consortium", "given" : "MR within-family", "non-dropping-particle" : "", "parse-names" : false, "suffix" : "" }, { "dropping-particle" : "", "family" : "Chen", "given" : "Wei-Min", "non-dropping-particle" : "", "parse-names" : false, "suffix" : "" }, { "dropping-particle" : "", "family" : "Bj\u00f8rngaard", "given" : "Johan H\u00e5kon", "non-dropping-particle" : "", "parse-names" : false, "suffix" : "" }, { "dropping-particle" : "", "family" : "Hveem", "given" : "Kristian", "non-dropping-particle" : "", "parse-names" : false, "suffix" : "" }, { "dropping-particle" : "", "family" : "Willer", "given" : "Cristen", "non-dropping-particle" : "", "parse-names" : false, "suffix" : "" }, { "dropping-particle" : "", "family" : "Evans", "given" : "David M", "non-dropping-particle" : "", "parse-names" : false, "suffix" : "" }, { "dropping-particle" : "", "family" : "Kaprio", "given" : "Jaakko", "non-dropping-particle" : "", "parse-names" : false, "suffix" : "" }, { "dropping-particle" : "", "family" : "Smith", "given" : "George Davey", "non-dropping-particle" : "", "parse-names" : false, "suffix" : "" }, { "dropping-particle" : "", "family" : "\u00c5svold", "given" : "Bj\u00f8rn Olav", "non-dropping-particle" : "", "parse-names" : false, "suffix" : "" }, { "dropping-particle" : "", "family" : "Hemani", "given" : "Gibran", "non-dropping-particle" : "", "parse-names" : false, "suffix" : "" }, { "dropping-particle" : "", "family" : "Davies", "given" : "Neil M", "non-dropping-particle" : "", "parse-names" : false, "suffix" : "" } ], "container-title" : "bioRxiv", "id" : "ITEM-1", "issued" : { "date-parts" : [ [ "2019" ] ] }, "page" : "602516", "title" : "Within-family studies for Mendelian randomization: avoiding dynastic, assortative mating, and population stratification biases", "type" : "article-journal" }, "uris" : [ "http://www.mendeley.com/documents/?uuid=8f8f28b9-d742-4be8-82bd-873b1a62674b" ] } ], "mendeley" : { "formattedCitation" : "(47)", "plainTextFormattedCitation" : "(47)", "previouslyFormattedCitation" : "(46)" }, "properties" : { "noteIndex" : 0 }, "schema" : "https://github.com/citation-style-language/schema/raw/master/csl-citation.json" }</w:instrText>
      </w:r>
      <w:r w:rsidR="00DA6DC1">
        <w:fldChar w:fldCharType="separate"/>
      </w:r>
      <w:r w:rsidR="00976362" w:rsidRPr="00976362">
        <w:rPr>
          <w:noProof/>
        </w:rPr>
        <w:t>(47)</w:t>
      </w:r>
      <w:r w:rsidR="00DA6DC1">
        <w:fldChar w:fldCharType="end"/>
      </w:r>
      <w:r w:rsidR="00CE5FFC">
        <w:t xml:space="preserve">, with estimates of the effect of BMI on educational attainment being consistent with the null in within-family </w:t>
      </w:r>
      <w:r w:rsidR="00BC50F4">
        <w:rPr>
          <w:lang w:eastAsia="ko-KR"/>
        </w:rPr>
        <w:t xml:space="preserve">Mendelian randomization </w:t>
      </w:r>
      <w:r w:rsidR="00CE5FFC">
        <w:t>models using data from UK Biobank and the Norwegian HUNT study. In our previous analysis of UK Biobank</w:t>
      </w:r>
      <w:r w:rsidR="00607C5E">
        <w:t xml:space="preserve"> </w:t>
      </w:r>
      <w:r w:rsidR="00607C5E">
        <w:fldChar w:fldCharType="begin" w:fldLock="1"/>
      </w:r>
      <w:r w:rsidR="00976362">
        <w:instrText>ADDIN CSL_CITATION { "citationItems" : [ { "id" : "ITEM-1", "itemData" : { "author" : [ { "dropping-particle" : "", "family" : "Howe", "given" : "Laura D", "non-dropping-particle" : "", "parse-names" : false, "suffix" : "" }, { "dropping-particle" : "", "family" : "Kanayalal", "given" : "Roshni", "non-dropping-particle" : "", "parse-names" : false, "suffix" : "" }, { "dropping-particle" : "", "family" : "Beaumont", "given" : "Robin N", "non-dropping-particle" : "", "parse-names" : false, "suffix" : "" }, { "dropping-particle" : "", "family" : "Davies", "given" : "Alisha R", "non-dropping-particle" : "", "parse-names" : false, "suffix" : "" }, { "dropping-particle" : "", "family" : "Frayling", "given" : "Tim", "non-dropping-particle" : "", "parse-names" : false, "suffix" : "" }, { "dropping-particle" : "", "family" : "Harrison", "given" : "Sean", "non-dropping-particle" : "", "parse-names" : false, "suffix" : "" }, { "dropping-particle" : "", "family" : "Jones", "given" : "Samuel E", "non-dropping-particle" : "", "parse-names" : false, "suffix" : "" }, { "dropping-particle" : "", "family" : "Sassi", "given" : "Franco", "non-dropping-particle" : "", "parse-names" : false, "suffix" : "" }, { "dropping-particle" : "", "family" : "Wood", "given" : "Andrew R", "non-dropping-particle" : "", "parse-names" : false, "suffix" : "" }, { "dropping-particle" : "", "family" : "Tyrrell", "given" : "Jessica", "non-dropping-particle" : "", "parse-names" : false, "suffix" : "" } ], "container-title" : "International Journal of Epidemiology", "id" : "ITEM-1", "issued" : { "date-parts" : [ [ "0" ] ] }, "title" : "Effects of body mass index on relationship status, social contact, and socioeconomic position: Mendelian Randomization study in UK Biobank", "type" : "article-journal" }, "uris" : [ "http://www.mendeley.com/documents/?uuid=2db4d0f7-256d-4505-9de1-df9c8b2010bb" ] } ], "mendeley" : { "formattedCitation" : "(40)", "plainTextFormattedCitation" : "(40)", "previouslyFormattedCitation" : "(39)" }, "properties" : { "noteIndex" : 0 }, "schema" : "https://github.com/citation-style-language/schema/raw/master/csl-citation.json" }</w:instrText>
      </w:r>
      <w:r w:rsidR="00607C5E">
        <w:fldChar w:fldCharType="separate"/>
      </w:r>
      <w:r w:rsidR="00976362" w:rsidRPr="00976362">
        <w:rPr>
          <w:noProof/>
        </w:rPr>
        <w:t>(40)</w:t>
      </w:r>
      <w:r w:rsidR="00607C5E">
        <w:fldChar w:fldCharType="end"/>
      </w:r>
      <w:r w:rsidR="00CE5FFC">
        <w:t xml:space="preserve">, within-family </w:t>
      </w:r>
      <w:r w:rsidR="00BC50F4">
        <w:rPr>
          <w:lang w:eastAsia="ko-KR"/>
        </w:rPr>
        <w:t xml:space="preserve">Mendelian randomization </w:t>
      </w:r>
      <w:r w:rsidR="00CE5FFC">
        <w:t xml:space="preserve">models in UK Biobank alone were too imprecise to draw conclusions about whether the estimated effects of BMI on social and socioeconomic outcomes are robust to potential confounding by family-level factors. Since BMI is the exposure for </w:t>
      </w:r>
      <w:r w:rsidR="00CE5FFC">
        <w:lastRenderedPageBreak/>
        <w:t xml:space="preserve">which we have greatest statistical power (due to the strength of the genetic instrumental variable), we have not repeated the within-family analyses </w:t>
      </w:r>
      <w:r w:rsidR="00122D89">
        <w:t>for</w:t>
      </w:r>
      <w:r w:rsidR="00CE5FFC">
        <w:t xml:space="preserve"> our other exposures as power will be extremely limited. However, as more datasets are available that include genetic information for multiple family members, examination of whether these effects can be detected with a within-family </w:t>
      </w:r>
      <w:r w:rsidR="00BC50F4">
        <w:rPr>
          <w:lang w:eastAsia="ko-KR"/>
        </w:rPr>
        <w:t xml:space="preserve">Mendelian randomization </w:t>
      </w:r>
      <w:r w:rsidR="00CE5FFC">
        <w:t xml:space="preserve">design will be a high priority. </w:t>
      </w:r>
    </w:p>
    <w:p w14:paraId="20577A9E" w14:textId="569A7D62" w:rsidR="00122D89" w:rsidRDefault="00122D89" w:rsidP="00122D89">
      <w:pPr>
        <w:rPr>
          <w:color w:val="000000"/>
          <w:shd w:val="clear" w:color="auto" w:fill="FFFFFF"/>
        </w:rPr>
      </w:pPr>
      <w:r>
        <w:t xml:space="preserve">UK Biobank, while large, is not representative of the UK population as participants tend to be wealthier and healthier compared to the country as a whole, which may impart bias to our analyses </w:t>
      </w:r>
      <w:r>
        <w:fldChar w:fldCharType="begin" w:fldLock="1"/>
      </w:r>
      <w:r w:rsidR="00976362">
        <w:instrText>ADDIN CSL_CITATION { "citationItems" : [ { "id" : "ITEM-1", "itemData" : { "DOI" : "10.1101/192237", "ISBN" : "0000000000000", "ISSN" : "1044-3983", "abstract" : "Participants in epidemiological and genetic studies are rarely truly random samples of the populations they are intended to represent, and both known and unknown factors can influence participation in a study (also known as selection into a study). The circumstances in which selection causes bias in an instrumental variable (IV) analysis are not well understood. We use directed acyclic graphs (DAGs) to depict assumptions about the selection mechanism (i.e., the factors affecting selection into the study), and show how DAGs can be used to determine when a two stage least squares (2SLS) IV analysis is biased by selection. For a range of selection mechanisms we explain the structure of the selection bias and, via simulations, we illustrate the potential bias caused by selection in an IV analysis. We show that selection can result in a biased 2SLS estimate of the causal exposure effect, substantial undercoverage of its confidence interval, and the chance of reaching an incorrect conclusion about the causal exposure effect. We consider whether the bias caused by selection differ according to different instrument strengths, between a linear and nonlinear exposure-instrument association, and for a causal and non-causal exposure effect. In addition, we present the results of a real data example where nonrandom selection into the study was suspected. We conclude that selection bias can have a major effect on an IV analysis and that statistical methods for estimating causal effects using data from nonrandom samples are needed.", "author" : [ { "dropping-particle" : "", "family" : "Hughes", "given" : "Rachael A", "non-dropping-particle" : "", "parse-names" : false, "suffix" : "" }, { "dropping-particle" : "", "family" : "Davies", "given" : "Neil M", "non-dropping-particle" : "", "parse-names" : false, "suffix" : "" }, { "dropping-particle" : "", "family" : "Smith", "given" : "George Davey", "non-dropping-particle" : "", "parse-names" : false, "suffix" : "" }, { "dropping-particle" : "", "family" : "Tilling", "given" : "Kate", "non-dropping-particle" : "", "parse-names" : false, "suffix" : "" } ], "container-title" : "bioRxiv", "id" : "ITEM-1", "issued" : { "date-parts" : [ [ "2017" ] ] }, "page" : "192237", "title" : "Selection bias in instrumental variable analyses", "type" : "article-journal" }, "uris" : [ "http://www.mendeley.com/documents/?uuid=97622821-ab7b-4c5f-8d97-434339d79e92" ] } ], "mendeley" : { "formattedCitation" : "(48)", "plainTextFormattedCitation" : "(48)", "previouslyFormattedCitation" : "(47)" }, "properties" : { "noteIndex" : 0 }, "schema" : "https://github.com/citation-style-language/schema/raw/master/csl-citation.json" }</w:instrText>
      </w:r>
      <w:r>
        <w:fldChar w:fldCharType="separate"/>
      </w:r>
      <w:r w:rsidR="00976362" w:rsidRPr="00976362">
        <w:rPr>
          <w:noProof/>
        </w:rPr>
        <w:t>(48)</w:t>
      </w:r>
      <w:r>
        <w:fldChar w:fldCharType="end"/>
      </w:r>
      <w:r>
        <w:rPr>
          <w:color w:val="000000"/>
          <w:shd w:val="clear" w:color="auto" w:fill="FFFFFF"/>
        </w:rPr>
        <w:t>. It is likely this biased some estimates towards the null, as wealthier and healthier people may be more resistant to any detrimental effects of health conditions and risk factors.</w:t>
      </w:r>
      <w:r>
        <w:t xml:space="preserve"> Additionally, there is evidence of a </w:t>
      </w:r>
      <w:r>
        <w:rPr>
          <w:color w:val="000000"/>
          <w:shd w:val="clear" w:color="auto" w:fill="FFFFFF"/>
        </w:rPr>
        <w:t xml:space="preserve">geographic structure in the UK Biobank genotype data that cannot be accounted for using adjustment for principal components, which may also have biased our analyses </w:t>
      </w:r>
      <w:r>
        <w:rPr>
          <w:color w:val="000000"/>
          <w:shd w:val="clear" w:color="auto" w:fill="FFFFFF"/>
        </w:rPr>
        <w:fldChar w:fldCharType="begin" w:fldLock="1"/>
      </w:r>
      <w:r w:rsidR="00976362">
        <w:rPr>
          <w:color w:val="000000"/>
          <w:shd w:val="clear" w:color="auto" w:fill="FFFFFF"/>
        </w:rPr>
        <w:instrText>ADDIN CSL_CITATION { "citationItems" : [ { "id" : "ITEM-1", "itemData" : { "DOI" : "10.1101/294876", "abstract" : "The inclusion of genetic data in large studies has enabled the discovery of genetic contributions to complex traits and their application in applied analyses including those using genetic risk scores (GRS) for the prediction of phenotypic variance. If genotypes show structure by location and coincident structure exists for the trait of interest, analyses can be biased. Having illustrated structure in an apparently homogeneous collection, we aimed to a) test for geographical stratification of genotypes in UK Biobank and b) assess whether stratification might induce bias in genetic association analysis. We found that single genetic variants are associated with birth location within UK Biobank and that geographic structure in genetic data could not be accounted for using routine adjustment for study centre and principal components (PCs) derived from genotype data. We found that GRS for complex traits do appear geographically structured and analysis using GRS can yield biased associations. We discuss the likely origins of these observations and potential implications for analysis within large-scale population based genetic studies.", "author" : [ { "dropping-particle" : "", "family" : "Haworth", "given" : "Simon", "non-dropping-particle" : "", "parse-names" : false, "suffix" : "" }, { "dropping-particle" : "", "family" : "Mitchell", "given" : "Ruth", "non-dropping-particle" : "", "parse-names" : false, "suffix" : "" }, { "dropping-particle" : "", "family" : "Corbin", "given" : "Laura", "non-dropping-particle" : "", "parse-names" : false, "suffix" : "" }, { "dropping-particle" : "", "family" : "Wade", "given" : "Kaitlin H", "non-dropping-particle" : "", "parse-names" : false, "suffix" : "" }, { "dropping-particle" : "", "family" : "Dudding", "given" : "Tom", "non-dropping-particle" : "", "parse-names" : false, "suffix" : "" }, { "dropping-particle" : "", "family" : "Budu-Aggrey", "given" : "Ashley", "non-dropping-particle" : "", "parse-names" : false, "suffix" : "" }, { "dropping-particle" : "", "family" : "Carslake", "given" : "David", "non-dropping-particle" : "", "parse-names" : false, "suffix" : "" }, { "dropping-particle" : "", "family" : "Hemani", "given" : "Gibran", "non-dropping-particle" : "", "parse-names" : false, "suffix" : "" }, { "dropping-particle" : "", "family" : "Paternoster", "given" : "Lavinia", "non-dropping-particle" : "", "parse-names" : false, "suffix" : "" }, { "dropping-particle" : "", "family" : "Smith", "given" : "George Davey", "non-dropping-particle" : "", "parse-names" : false, "suffix" : "" }, { "dropping-particle" : "", "family" : "Davies", "given" : "Neil", "non-dropping-particle" : "", "parse-names" : false, "suffix" : "" }, { "dropping-particle" : "", "family" : "Lawson", "given" : "Dan", "non-dropping-particle" : "", "parse-names" : false, "suffix" : "" }, { "dropping-particle" : "", "family" : "Timpson", "given" : "Nicholas", "non-dropping-particle" : "", "parse-names" : false, "suffix" : "" } ], "container-title" : "bioRxiv", "id" : "ITEM-1", "issued" : { "date-parts" : [ [ "2018" ] ] }, "page" : "294876", "title" : "Common genetic variants and health outcomes appear geographically structured in the UK Biobank sample: Old concerns returning and their implications.", "type" : "article-journal" }, "uris" : [ "http://www.mendeley.com/documents/?uuid=d423d703-f98a-444c-b6d3-168a47ce52d9" ] } ], "mendeley" : { "formattedCitation" : "(49)", "plainTextFormattedCitation" : "(49)", "previouslyFormattedCitation" : "(48)" }, "properties" : { "noteIndex" : 0 }, "schema" : "https://github.com/citation-style-language/schema/raw/master/csl-citation.json" }</w:instrText>
      </w:r>
      <w:r>
        <w:rPr>
          <w:color w:val="000000"/>
          <w:shd w:val="clear" w:color="auto" w:fill="FFFFFF"/>
        </w:rPr>
        <w:fldChar w:fldCharType="separate"/>
      </w:r>
      <w:r w:rsidR="00976362" w:rsidRPr="00976362">
        <w:rPr>
          <w:noProof/>
          <w:color w:val="000000"/>
          <w:shd w:val="clear" w:color="auto" w:fill="FFFFFF"/>
        </w:rPr>
        <w:t>(49)</w:t>
      </w:r>
      <w:r>
        <w:rPr>
          <w:color w:val="000000"/>
          <w:shd w:val="clear" w:color="auto" w:fill="FFFFFF"/>
        </w:rPr>
        <w:fldChar w:fldCharType="end"/>
      </w:r>
      <w:r>
        <w:rPr>
          <w:color w:val="000000"/>
          <w:shd w:val="clear" w:color="auto" w:fill="FFFFFF"/>
        </w:rPr>
        <w:t>. Some outcomes were dichotomised, which may have reduced our ability to detect associations (e.g. satisfaction with health).</w:t>
      </w:r>
    </w:p>
    <w:p w14:paraId="74D1BB7E" w14:textId="3E1632B4" w:rsidR="00156DA5" w:rsidRDefault="003F0DFD" w:rsidP="0011118C">
      <w:r>
        <w:t xml:space="preserve">For </w:t>
      </w:r>
      <w:r w:rsidR="00484696">
        <w:t>health conditions</w:t>
      </w:r>
      <w:r>
        <w:t xml:space="preserve">, the uncertainty around the </w:t>
      </w:r>
      <w:r w:rsidR="00BC50F4">
        <w:rPr>
          <w:lang w:eastAsia="ko-KR"/>
        </w:rPr>
        <w:t xml:space="preserve">Mendelian randomization </w:t>
      </w:r>
      <w:r>
        <w:t>effect estimate</w:t>
      </w:r>
      <w:r w:rsidR="00CE5FFC">
        <w:t>s</w:t>
      </w:r>
      <w:r>
        <w:t xml:space="preserve"> was large.</w:t>
      </w:r>
      <w:r w:rsidR="0072713A">
        <w:t xml:space="preserve"> </w:t>
      </w:r>
      <w:r w:rsidR="00940092">
        <w:t xml:space="preserve">As many health conditions had small associations with outcomes on multivariable adjusted analyses, this often meant the </w:t>
      </w:r>
      <w:r w:rsidR="00BC50F4">
        <w:rPr>
          <w:lang w:eastAsia="ko-KR"/>
        </w:rPr>
        <w:t xml:space="preserve">Mendelian randomization </w:t>
      </w:r>
      <w:r w:rsidR="00940092">
        <w:t xml:space="preserve">estimates were larger than the observed estimates or had a different sign, but this can be explained by the </w:t>
      </w:r>
      <w:r w:rsidR="006B70F6">
        <w:t xml:space="preserve">imprecision </w:t>
      </w:r>
      <w:r w:rsidR="00940092">
        <w:t xml:space="preserve">in the </w:t>
      </w:r>
      <w:r w:rsidR="00BC50F4">
        <w:rPr>
          <w:lang w:eastAsia="ko-KR"/>
        </w:rPr>
        <w:t xml:space="preserve">Mendelian randomization </w:t>
      </w:r>
      <w:r w:rsidR="00940092">
        <w:t>estimates</w:t>
      </w:r>
      <w:r w:rsidR="00ED48CD">
        <w:t xml:space="preserve">. </w:t>
      </w:r>
      <w:r w:rsidR="0072713A">
        <w:t>The uncertainty</w:t>
      </w:r>
      <w:r>
        <w:t xml:space="preserve"> is</w:t>
      </w:r>
      <w:r w:rsidR="0072713A">
        <w:t xml:space="preserve"> due</w:t>
      </w:r>
      <w:r>
        <w:t xml:space="preserve"> in part to the relatively poor ability of the PRS to predict</w:t>
      </w:r>
      <w:r w:rsidR="00E73616">
        <w:t xml:space="preserve"> some</w:t>
      </w:r>
      <w:r>
        <w:t xml:space="preserve"> </w:t>
      </w:r>
      <w:r w:rsidR="00484696">
        <w:t>health conditions</w:t>
      </w:r>
      <w:r>
        <w:t>.</w:t>
      </w:r>
      <w:r w:rsidR="0072713A">
        <w:t xml:space="preserve"> </w:t>
      </w:r>
      <w:r w:rsidR="00831FD7">
        <w:t>T</w:t>
      </w:r>
      <w:r w:rsidR="006D63E3">
        <w:t>here were minimal differences in prevalence between UK Biobank and the UK</w:t>
      </w:r>
      <w:r w:rsidR="00356326">
        <w:t xml:space="preserve"> for most health conditions</w:t>
      </w:r>
      <w:r w:rsidR="00831FD7">
        <w:t xml:space="preserve"> studied</w:t>
      </w:r>
      <w:r w:rsidR="00356326">
        <w:t xml:space="preserve"> (</w:t>
      </w:r>
      <w:r w:rsidR="00D65D49">
        <w:t>apart from</w:t>
      </w:r>
      <w:r w:rsidR="00356326">
        <w:t xml:space="preserve"> migraine </w:t>
      </w:r>
      <w:r w:rsidR="00607C5E">
        <w:t>and</w:t>
      </w:r>
      <w:r w:rsidR="00356326">
        <w:t xml:space="preserve"> depression</w:t>
      </w:r>
      <w:r w:rsidR="00607C5E">
        <w:t>, which were less and more prevalent in UK Biobank respectively</w:t>
      </w:r>
      <w:r w:rsidR="00356326">
        <w:t>)</w:t>
      </w:r>
      <w:r w:rsidR="006D63E3">
        <w:t xml:space="preserve">, but it is possible the </w:t>
      </w:r>
      <w:r w:rsidR="00EE5986">
        <w:t>health conditions</w:t>
      </w:r>
      <w:r w:rsidR="006D63E3">
        <w:t xml:space="preserve"> were milder </w:t>
      </w:r>
      <w:r w:rsidR="00D65D49">
        <w:t xml:space="preserve">or better-managed </w:t>
      </w:r>
      <w:r w:rsidR="006D63E3">
        <w:t>in UK Biobank</w:t>
      </w:r>
      <w:r w:rsidR="00D65D49">
        <w:t xml:space="preserve"> participants compared with the population as a whole</w:t>
      </w:r>
      <w:r w:rsidR="00122D89">
        <w:t xml:space="preserve"> </w:t>
      </w:r>
      <w:r w:rsidR="00122D89">
        <w:fldChar w:fldCharType="begin" w:fldLock="1"/>
      </w:r>
      <w:r w:rsidR="00976362">
        <w:instrText>ADDIN CSL_CITATION { "citationItems" : [ { "id" : "ITEM-1", "itemData" : { "author" : [ { "dropping-particle" : "", "family" : "David Batty", "given" : "George", "non-dropping-particle" : "", "parse-names" : false, "suffix" : "" }, { "dropping-particle" : "", "family" : "Gale", "given" : "Catherine", "non-dropping-particle" : "", "parse-names" : false, "suffix" : "" }, { "dropping-particle" : "", "family" : "Kivimaki", "given" : "Mika", "non-dropping-particle" : "", "parse-names" : false, "suffix" : "" }, { "dropping-particle" : "", "family" : "Dreary", "given" : "Ian", "non-dropping-particle" : "", "parse-names" : false, "suffix" : "" }, { "dropping-particle" : "", "family" : "Bell", "given" : "Steven", "non-dropping-particle" : "", "parse-names" : false, "suffix" : "" } ], "container-title" : "medRxiv (preprint)", "id" : "ITEM-1", "issued" : { "date-parts" : [ [ "2019" ] ] }, "title" : "Generalisability of Results from UK Biobank: Comparison With a Pooling of 18 Cohort Studies", "type" : "article-journal" }, "uris" : [ "http://www.mendeley.com/documents/?uuid=7665d049-7c07-44b1-95d9-e18f4b11d619" ] } ], "mendeley" : { "formattedCitation" : "(50)", "plainTextFormattedCitation" : "(50)", "previouslyFormattedCitation" : "(49)" }, "properties" : { "noteIndex" : 0 }, "schema" : "https://github.com/citation-style-language/schema/raw/master/csl-citation.json" }</w:instrText>
      </w:r>
      <w:r w:rsidR="00122D89">
        <w:fldChar w:fldCharType="separate"/>
      </w:r>
      <w:r w:rsidR="00976362" w:rsidRPr="00976362">
        <w:rPr>
          <w:noProof/>
        </w:rPr>
        <w:t>(50)</w:t>
      </w:r>
      <w:r w:rsidR="00122D89">
        <w:fldChar w:fldCharType="end"/>
      </w:r>
      <w:r w:rsidR="006D63E3">
        <w:t>.</w:t>
      </w:r>
      <w:r>
        <w:t xml:space="preserve"> Therefore, null results should be interpreted as a lack of evidence for a causal effect, not evidence of a lack of a causal effect. </w:t>
      </w:r>
    </w:p>
    <w:p w14:paraId="72621ABC" w14:textId="46AEC905" w:rsidR="00156DA5" w:rsidRDefault="00156DA5" w:rsidP="002F5485">
      <w:r>
        <w:br w:type="page"/>
      </w:r>
    </w:p>
    <w:p w14:paraId="5AD59C3B" w14:textId="2DE057AE" w:rsidR="003F0DFD" w:rsidRDefault="003F0DFD" w:rsidP="003F0DFD">
      <w:pPr>
        <w:pStyle w:val="Heading1"/>
      </w:pPr>
      <w:r>
        <w:lastRenderedPageBreak/>
        <w:t>5. Conclusion</w:t>
      </w:r>
    </w:p>
    <w:p w14:paraId="7012E92F" w14:textId="6DE739C2" w:rsidR="00CA6ECE" w:rsidRDefault="00A24A39" w:rsidP="003F0DFD">
      <w:r>
        <w:t xml:space="preserve">The results of this study </w:t>
      </w:r>
      <w:r w:rsidR="00C12732">
        <w:t xml:space="preserve">imply </w:t>
      </w:r>
      <w:r>
        <w:t>that</w:t>
      </w:r>
      <w:r w:rsidR="002F3EFE">
        <w:t xml:space="preserve"> higher </w:t>
      </w:r>
      <w:r w:rsidR="003F0DFD">
        <w:t>BMI</w:t>
      </w:r>
      <w:r w:rsidR="00D65D49">
        <w:t xml:space="preserve">, </w:t>
      </w:r>
      <w:r w:rsidR="003F0DFD">
        <w:t xml:space="preserve">smoking and alcohol </w:t>
      </w:r>
      <w:r w:rsidR="00D65D49">
        <w:t xml:space="preserve">consumption </w:t>
      </w:r>
      <w:r w:rsidR="003F0DFD">
        <w:t>are</w:t>
      </w:r>
      <w:r>
        <w:t xml:space="preserve"> likely</w:t>
      </w:r>
      <w:r w:rsidR="003F0DFD">
        <w:t xml:space="preserve"> detrimental to </w:t>
      </w:r>
      <w:r w:rsidR="00101870">
        <w:t>socio</w:t>
      </w:r>
      <w:r w:rsidR="003F0DFD">
        <w:t>economic outcomes.</w:t>
      </w:r>
      <w:r w:rsidR="006D63E3">
        <w:t xml:space="preserve"> </w:t>
      </w:r>
      <w:r w:rsidR="00CA6ECE">
        <w:t xml:space="preserve">While the prevalence of smoking is decreasing in the UK </w:t>
      </w:r>
      <w:r w:rsidR="00CA6ECE">
        <w:fldChar w:fldCharType="begin" w:fldLock="1"/>
      </w:r>
      <w:r w:rsidR="00976362">
        <w:instrText>ADDIN CSL_CITATION { "citationItems" : [ { "id" : "ITEM-1", "itemData" : { "DOI" : "10.3399/bjgp10X483544", "ISSN" : "09601643", "abstract" : "BACKGROUND: Smoking represents the most important cause of avoidable morbidity and mortality in the economically developed world. The UK has recently introduced a range of initiatives aiming to reduce smoking prevalence and smoking-related health inequalities. AIM: To investigate the epidemiology of smoking in UK general practice. DESIGN OF STUDY: Cross-sectional study. SETTING: A total of 525 general practices contributing to the QRESEARCH database. METHOD: A dataset was extracted on 2.7 million patients around each financial year for the period 2001-2007, including, age, sex, deprivation, and smoking status. For patients newly recorded as smoking, data were extracted on receipt of smoking cessation advice and referral to stop-smoking services. RESULTS: Over the study period, the proportion of people with smoking status recorded increased by 32.9% (2001/2002: 46.6% to 2006/2007: 79.5%). A large overall increase in the provision of smoking cessation advice (2001/2002: 43.6% to 2006/2007: 84.0%) and referral to stop-smoking services (2001/2002: 1.0% to 2006/2007: 6.6%) was also observed. The proportion of people who smoked (with a recorded smoking status) reduced by 6.0% (2001/2002: 28.4% to 2006/2007: 22.4%). This decrease was greatest among patients in the most deprived areas (7.2%) and the youngest patients (16-25 years: 7.1%). In 2006/2007, more than twice as many patients in deprived areas smoked as those in affluent areas (most deprived: 33.8%; most affluent: 14.1%). CONCLUSION: A significant and important reduction in the number of UK smokers occurred between April 2001 and April 2007. However, although this is an improvement, comparatively high rates of smoking remain among younger adults and those who are the most socioeconomically deprived.", "author" : [ { "dropping-particle" : "", "family" : "Simpson", "given" : "Colin R.", "non-dropping-particle" : "", "parse-names" : false, "suffix" : "" }, { "dropping-particle" : "", "family" : "Hippisley-Cox", "given" : "Julia", "non-dropping-particle" : "", "parse-names" : false, "suffix" : "" }, { "dropping-particle" : "", "family" : "Sheikh", "given" : "Aziz", "non-dropping-particle" : "", "parse-names" : false, "suffix" : "" } ], "container-title" : "British Journal of General Practice", "id" : "ITEM-1", "issue" : "572", "issued" : { "date-parts" : [ [ "2010" ] ] }, "page" : "187-192", "title" : "Trends in the epidemiology of smoking recorded in UK general practice", "type" : "article-journal", "volume" : "60" }, "uris" : [ "http://www.mendeley.com/documents/?uuid=1026468f-1d1a-4bdc-8ed1-d3a7925d5852", "http://www.mendeley.com/documents/?uuid=de522d6b-6e0d-4646-ac2a-a9a6e775fb79" ] } ], "mendeley" : { "formattedCitation" : "(51)", "plainTextFormattedCitation" : "(51)", "previouslyFormattedCitation" : "(50)" }, "properties" : { "noteIndex" : 0 }, "schema" : "https://github.com/citation-style-language/schema/raw/master/csl-citation.json" }</w:instrText>
      </w:r>
      <w:r w:rsidR="00CA6ECE">
        <w:fldChar w:fldCharType="separate"/>
      </w:r>
      <w:r w:rsidR="00976362" w:rsidRPr="00976362">
        <w:rPr>
          <w:noProof/>
        </w:rPr>
        <w:t>(51)</w:t>
      </w:r>
      <w:r w:rsidR="00CA6ECE">
        <w:fldChar w:fldCharType="end"/>
      </w:r>
      <w:r w:rsidR="00CA6ECE">
        <w:t xml:space="preserve">, the </w:t>
      </w:r>
      <w:r w:rsidR="00011619">
        <w:t>average BMI</w:t>
      </w:r>
      <w:r w:rsidR="00233520">
        <w:t xml:space="preserve"> </w:t>
      </w:r>
      <w:r w:rsidR="00A8392E">
        <w:t xml:space="preserve">has risen and </w:t>
      </w:r>
      <w:r w:rsidR="00233520">
        <w:t>is</w:t>
      </w:r>
      <w:r w:rsidR="00A8392E">
        <w:t xml:space="preserve"> continuing to rise</w:t>
      </w:r>
      <w:r w:rsidR="00233520">
        <w:t xml:space="preserve"> worldwide </w:t>
      </w:r>
      <w:r w:rsidR="00233520">
        <w:fldChar w:fldCharType="begin" w:fldLock="1"/>
      </w:r>
      <w:r w:rsidR="00976362">
        <w:instrText>ADDIN CSL_CITATION { "citationItems" : [ { "id" : "ITEM-1", "itemData" : { "DOI" : "10.1016/S0140-6736(16)31919-5", "ISBN" : "0140-6736", "ISSN" : "01406736", "PMID" : "27863813", "abstract" : "BACKGROUND Raised blood pressure is an important risk factor for cardiovascular diseases and chronic kidney disease. We estimated worldwide trends in mean systolic and mean diastolic blood pressure, and the prevalence of, and number of people with, raised blood pressure, defined as systolic blood pressure of 140 mm Hg or higher or diastolic blood pressure of 90 mm Hg or higher. METHODS For this analysis, we pooled national, subnational, or community population-based studies that had measured blood pressure in adults aged 18 years and older. We used a Bayesian hierarchical model to estimate trends from 1975 to 2015 in mean systolic and mean diastolic blood pressure, and the prevalence of raised blood pressure for 200 countries. We calculated the contributions of changes in prevalence versus population growth and ageing to the increase in the number of adults with raised blood pressure. FINDINGS We pooled 1479 studies that had measured the blood pressures of 19\u00b71 million adults. Global age-standardised mean systolic blood pressure in 2015 was 127\u00b70 mm Hg (95% credible interval 125\u00b77-128\u00b73) in men and 122\u00b73 mm Hg (121\u00b70-123\u00b76) in women; age-standardised mean diastolic blood pressure was 78\u00b77 mm Hg (77\u00b79-79\u00b75) for men and 76\u00b77 mm Hg (75\u00b79-77\u00b76) for women. Global age-standardised prevalence of raised blood pressure was 24\u00b71% (21\u00b74-27\u00b71) in men and 20\u00b71% (17\u00b78-22\u00b75) in women in 2015. Mean systolic and mean diastolic blood pressure decreased substantially from 1975 to 2015 in high-income western and Asia Pacific countries, moving these countries from having some of the highest worldwide blood pressure in 1975 to the lowest in 2015. Mean blood pressure also decreased in women in central and eastern Europe, Latin America and the Caribbean, and, more recently, central Asia, Middle East, and north Africa, but the estimated trends in these super-regions had larger uncertainty than in high-income super-regions. By contrast, mean blood pressure might have increased in east and southeast Asia, south Asia, Oceania, and sub-Saharan Africa. In 2015, central and eastern Europe, sub-Saharan Africa, and south Asia had the highest blood pressure levels. Prevalence of raised blood pressure decreased in high-income and some middle-income countries; it remained unchanged elsewhere. The number of adults with raised blood pressure increased from 594 million in 1975 to 1\u00b713 billion in 2015, with the increase largely in low-income and middle-income countries. The global increase in\u2026", "author" : [ { "dropping-particle" : "", "family" : "NCD Risk Factor Collaboration", "given" : "", "non-dropping-particle" : "", "parse-names" : false, "suffix" : "" }, { "dropping-particle" : "", "family" : "Lewington", "given" : "S", "non-dropping-particle" : "", "parse-names" : false, "suffix" : "" }, { "dropping-particle" : "", "family" : "Clarke", "given" : "R", "non-dropping-particle" : "", "parse-names" : false, "suffix" : "" }, { "dropping-particle" : "", "family" : "Qizilbash", "given" : "N", "non-dropping-particle" : "", "parse-names" : false, "suffix" : "" }, { "dropping-particle" : "", "family" : "Peto", "given" : "R", "non-dropping-particle" : "", "parse-names" : false, "suffix" : "" }, { "dropping-particle" : "", "family" : "Collins", "given" : "R", "non-dropping-particle" : "", "parse-names" : false, "suffix" : "" }, { "dropping-particle" : "", "family" : "Collaboration", "given" : "Prospective Studies", "non-dropping-particle" : "", "parse-names" : false, "suffix" : "" }, { "dropping-particle" : "", "family" : "Czernichow", "given" : "S", "non-dropping-particle" : "", "parse-names" : false, "suffix" : "" }, { "dropping-particle" : "", "family" : "Zanchetti", "given" : "A", "non-dropping-particle" : "", "parse-names" : false, "suffix" : "" }, { "dropping-particle" : "", "family" : "Turnbull", "given" : "F", "non-dropping-particle" : "", "parse-names" : false, "suffix" : "" }, { "dropping-particle" : "", "family" : "Al.", "given" : "Et", "non-dropping-particle" : "", "parse-names" : false, "suffix" : "" }, { "dropping-particle" : "", "family" : "Danaei", "given" : "G", "non-dropping-particle" : "", "parse-names" : false, "suffix" : "" }, { "dropping-particle" : "", "family" : "Finucane", "given" : "MM", "non-dropping-particle" : "", "parse-names" : false, "suffix" : "" }, { "dropping-particle" : "", "family" : "Lin", "given" : "JK", "non-dropping-particle" : "", "parse-names" : false, "suffix" : "" }, { "dropping-particle" : "", "family" : "Al.", "given" : "Et", "non-dropping-particle" : "", "parse-names" : false, "suffix" : "" }, { "dropping-particle" : "", "family" : "Rose", "given" : "G", "non-dropping-particle" : "", "parse-names" : false, "suffix" : "" }, { "dropping-particle" : "", "family" : "Day", "given" : "S", "non-dropping-particle" : "", "parse-names" : false, "suffix" : "" }, { "dropping-particle" : "", "family" : "Finucane", "given" : "MM", "non-dropping-particle" : "", "parse-names" : false, "suffix" : "" }, { "dropping-particle" : "", "family" : "Paciorek", "given" : "CJ", "non-dropping-particle" : "", "parse-names" : false, "suffix" : "" }, { "dropping-particle" : "", "family" : "Danaei", "given" : "G", "non-dropping-particle" : "", "parse-names" : false, "suffix" : "" }, { "dropping-particle" : "", "family" : "Ezzati", "given" : "M", "non-dropping-particle" : "", "parse-names" : false, "suffix" : "" }, { "dropping-particle" : "", "family" : "Collaboration", "given" : "NCD Risk Factor", "non-dropping-particle" : "", "parse-names" : false, "suffix" : "" }, { "dropping-particle" : "", "family" : "Singh", "given" : "GM", "non-dropping-particle" : "", "parse-names" : false, "suffix" : "" }, { "dropping-particle" : "", "family" : "Danaei", "given" : "G", "non-dropping-particle" : "", "parse-names" : false, "suffix" : "" }, { "dropping-particle" : "", "family" : "Pelizzari", "given" : "PM", "non-dropping-particle" : "", "parse-names" : false, "suffix" : "" }, { "dropping-particle" : "", "family" : "Al.", "given" : "Et", "non-dropping-particle" : "", "parse-names" : false, "suffix" : "" }, { "dropping-particle" : "", "family" : "Rodriguez", "given" : "BL", "non-dropping-particle" : "", "parse-names" : false, "suffix" : "" }, { "dropping-particle" : "", "family" : "Labarthe", "given" : "DR", "non-dropping-particle" : "", "parse-names" : false, "suffix" : "" }, { "dropping-particle" : "", "family" : "Huang", "given" : "B", "non-dropping-particle" : "", "parse-names" : false, "suffix" : "" }, { "dropping-particle" : "", "family" : "Lopez-Gomez", "given" : "J", "non-dropping-particle" : "", "parse-names" : false, "suffix" : "" }, { "dropping-particle" : "", "family" : "Ahmad", "given" : "OB", "non-dropping-particle" : "", "parse-names" : false, "suffix" : "" }, { "dropping-particle" : "", "family" : "Boschi-Pinto", "given" : "C", "non-dropping-particle" : "", "parse-names" : false, "suffix" : "" }, { "dropping-particle" : "", "family" : "Lopez", "given" : "AD", "non-dropping-particle" : "", "parse-names" : false, "suffix" : "" }, { "dropping-particle" : "", "family" : "Murray", "given" : "CJ", "non-dropping-particle" : "", "parse-names" : false, "suffix" : "" }, { "dropping-particle" : "", "family" : "Lozano", "given" : "R", "non-dropping-particle" : "", "parse-names" : false, "suffix" : "" }, { "dropping-particle" : "", "family" : "Inoue", "given" : "M", "non-dropping-particle" : "", "parse-names" : false, "suffix" : "" }, { "dropping-particle" : "", "family" : "Kearney", "given" : "PM", "non-dropping-particle" : "", "parse-names" : false, "suffix" : "" }, { "dropping-particle" : "", "family" : "Whelton", "given" : "M", "non-dropping-particle" : "", "parse-names" : false, "suffix" : "" }, { "dropping-particle" : "", "family" : "Reynolds", "given" : "K", "non-dropping-particle" : "", "parse-names" : false, "suffix" : "" }, { "dropping-particle" : "", "family" : "Muntner", "given" : "P", "non-dropping-particle" : "", "parse-names" : false, "suffix" : "" }, { "dropping-particle" : "", "family" : "Whelton", "given" : "PK", "non-dropping-particle" : "", "parse-names" : false, "suffix" : "" }, { "dropping-particle" : "", "family" : "He", "given" : "J", "non-dropping-particle" : "", "parse-names" : false, "suffix" : "" }, { "dropping-particle" : "", "family" : "Mills", "given" : "KT", "non-dropping-particle" : "", "parse-names" : false, "suffix" : "" }, { "dropping-particle" : "", "family" : "Bundy", "given" : "JD", "non-dropping-particle" : "", "parse-names" : false, "suffix" : "" }, { "dropping-particle" : "", "family" : "Kelly", "given" : "TN", "non-dropping-particle" : "", "parse-names" : false, "suffix" : "" }, { "dropping-particle" : "", "family" : "Al.", "given" : "Et", "non-dropping-particle" : "", "parse-names" : false, "suffix" : "" }, { "dropping-particle" : "", "family" : "Lawes", "given" : "CM", "non-dropping-particle" : "", "parse-names" : false, "suffix" : "" }, { "dropping-particle" : "Vander", "family" : "Hoorn", "given" : "S", "non-dropping-particle" : "", "parse-names" : false, "suffix" : "" }, { "dropping-particle" : "", "family" : "Law", "given" : "MR", "non-dropping-particle" : "", "parse-names" : false, "suffix" : "" }, { "dropping-particle" : "", "family" : "Elliott", "given" : "P", "non-dropping-particle" : "", "parse-names" : false, "suffix" : "" }, { "dropping-particle" : "", "family" : "MacMahon", "given" : "S", "non-dropping-particle" : "", "parse-names" : false, "suffix" : "" }, { "dropping-particle" : "", "family" : "Rodgers", "given" : "A", "non-dropping-particle" : "", "parse-names" : false, "suffix" : "" }, { "dropping-particle" : "", "family" : "Evans", "given" : "A", "non-dropping-particle" : "", "parse-names" : false, "suffix" : "" }, { "dropping-particle" : "", "family" : "Tolonen", "given" : "H", "non-dropping-particle" : "", "parse-names" : false, "suffix" : "" }, { "dropping-particle" : "", "family" : "Hense", "given" : "HW", "non-dropping-particle" : "", "parse-names" : false, "suffix" : "" }, { "dropping-particle" : "", "family" : "Al.", "given" : "Et", "non-dropping-particle" : "", "parse-names" : false, "suffix" : "" }, { "dropping-particle" : "", "family" : "Tunstall-Pedoe", "given" : "H", "non-dropping-particle" : "", "parse-names" : false, "suffix" : "" }, { "dropping-particle" : "", "family" : "Connaghan", "given" : "J", "non-dropping-particle" : "", "parse-names" : false, "suffix" : "" }, { "dropping-particle" : "", "family" : "Woodward", "given" : "M", "non-dropping-particle" : "", "parse-names" : false, "suffix" : "" }, { "dropping-particle" : "", "family" : "Tolonen", "given" : "H", "non-dropping-particle" : "", "parse-names" : false, "suffix" : "" }, { "dropping-particle" : "", "family" : "Kuulasmaa", "given" : "K", "non-dropping-particle" : "", "parse-names" : false, "suffix" : "" }, { "dropping-particle" : "", "family" : "McCarron", "given" : "P", "non-dropping-particle" : "", "parse-names" : false, "suffix" : "" }, { "dropping-particle" : "", "family" : "Smith", "given" : "GD", "non-dropping-particle" : "", "parse-names" : false, "suffix" : "" }, { "dropping-particle" : "", "family" : "Okasha", "given" : "M", "non-dropping-particle" : "", "parse-names" : false, "suffix" : "" }, { "dropping-particle" : "", "family" : "Bennett", "given" : "SA", "non-dropping-particle" : "", "parse-names" : false, "suffix" : "" }, { "dropping-particle" : "", "family" : "Magnus", "given" : "P", "non-dropping-particle" : "", "parse-names" : false, "suffix" : "" }, { "dropping-particle" : "", "family" : "Joossens", "given" : "JV", "non-dropping-particle" : "", "parse-names" : false, "suffix" : "" }, { "dropping-particle" : "", "family" : "Kesteloot", "given" : "H", "non-dropping-particle" : "", "parse-names" : false, "suffix" : "" }, { "dropping-particle" : "", "family" : "Ikeda", "given" : "N", "non-dropping-particle" : "", "parse-names" : false, "suffix" : "" }, { "dropping-particle" : "", "family" : "Gakidou", "given" : "E", "non-dropping-particle" : "", "parse-names" : false, "suffix" : "" }, { "dropping-particle" : "", "family" : "Hasegawa", "given" : "T", "non-dropping-particle" : "", "parse-names" : false, "suffix" : "" }, { "dropping-particle" : "", "family" : "Murray", "given" : "CJ", "non-dropping-particle" : "", "parse-names" : false, "suffix" : "" }, { "dropping-particle" : "", "family" : "Ueshima", "given" : "H", "non-dropping-particle" : "", "parse-names" : false, "suffix" : "" }, { "dropping-particle" : "", "family" : "Tatara", "given" : "K", "non-dropping-particle" : "", "parse-names" : false, "suffix" : "" }, { "dropping-particle" : "", "family" : "Asakura", "given" : "S", "non-dropping-particle" : "", "parse-names" : false, "suffix" : "" }, { "dropping-particle" : "", "family" : "Okamoto", "given" : "M", "non-dropping-particle" : "", "parse-names" : false, "suffix" : "" }, { "dropping-particle" : "", "family" : "Wietlisbach", "given" : "V", "non-dropping-particle" : "", "parse-names" : false, "suffix" : "" }, { "dropping-particle" : "", "family" : "Paccaud", "given" : "F", "non-dropping-particle" : "", "parse-names" : false, "suffix" : "" }, { "dropping-particle" : "", "family" : "Rickenbach", "given" : "M", "non-dropping-particle" : "", "parse-names" : false, "suffix" : "" }, { "dropping-particle" : "", "family" : "Gutzwiller", "given" : "F", "non-dropping-particle" : "", "parse-names" : false, "suffix" : "" }, { "dropping-particle" : "", "family" : "Tverdal", "given" : "A", "non-dropping-particle" : "", "parse-names" : false, "suffix" : "" }, { "dropping-particle" : "", "family" : "Kastarinen", "given" : "MJ", "non-dropping-particle" : "", "parse-names" : false, "suffix" : "" }, { "dropping-particle" : "", "family" : "Nissinen", "given" : "AM", "non-dropping-particle" : "", "parse-names" : false, "suffix" : "" }, { "dropping-particle" : "", "family" : "Vartiainen", "given" : "EA", "non-dropping-particle" : "", "parse-names" : false, "suffix" : "" }, { "dropping-particle" : "", "family" : "Al.", "given" : "Et", "non-dropping-particle" : "", "parse-names" : false, "suffix" : "" }, { "dropping-particle" : "", "family" : "Juonala", "given" : "M", "non-dropping-particle" : "", "parse-names" : false, "suffix" : "" }, { "dropping-particle" : "", "family" : "Viikari", "given" : "JS", "non-dropping-particle" : "", "parse-names" : false, "suffix" : "" }, { "dropping-particle" : "", "family" : "Hutri-Kahonen", "given" : "N", "non-dropping-particle" : "", "parse-names" : false, "suffix" : "" }, { "dropping-particle" : "", "family" : "Al.", "given" : "Et", "non-dropping-particle" : "", "parse-names" : false, "suffix" : "" }, { "dropping-particle" : "", "family" : "Nuotio", "given" : "J", "non-dropping-particle" : "", "parse-names" : false, "suffix" : "" }, { "dropping-particle" : "", "family" : "Oikonen", "given" : "M", "non-dropping-particle" : "", "parse-names" : false, "suffix" : "" }, { "dropping-particle" : "", "family" : "Magnussen", "given" : "CG", "non-dropping-particle" : "", "parse-names" : false, "suffix" : "" }, { "dropping-particle" : "", "family" : "Al.", "given" : "Et", "non-dropping-particle" : "", "parse-names" : false, "suffix" : "" }, { "dropping-particle" : "", "family" : "Borodulin", "given" : "K", "non-dropping-particle" : "", "parse-names" : false, "suffix" : "" }, { "dropping-particle" : "", "family" : "Vartiainen", "given" : "E", "non-dropping-particle" : "", "parse-names" : false, "suffix" : "" }, { "dropping-particle" : "", "family" : "Peltonen", "given" : "M", "non-dropping-particle" : "", "parse-names" : false, "suffix" : "" }, { "dropping-particle" : "", "family" : "Al.", "given" : "Et", "non-dropping-particle" : "", "parse-names" : false, "suffix" : "" }, { "dropping-particle" : "", "family" : "Pereira", "given" : "M", "non-dropping-particle" : "", "parse-names" : false, "suffix" : "" }, { "dropping-particle" : "", "family" : "Carreira", "given" : "H", "non-dropping-particle" : "", "parse-names" : false, "suffix" : "" }, { "dropping-particle" : "", "family" : "Vales", "given" : "C", "non-dropping-particle" : "", "parse-names" : false, "suffix" : "" }, { "dropping-particle" : "", "family" : "Rocha", "given" : "V", "non-dropping-particle" : "", "parse-names" : false, "suffix" : "" }, { "dropping-particle" : "", "family" : "Azevedo", "given" : "A", "non-dropping-particle" : "", "parse-names" : false, "suffix" : "" }, { "dropping-particle" : "", "family" : "Lunet", "given" : "N", "non-dropping-particle" : "", "parse-names" : false, "suffix" : "" }, { "dropping-particle" : "", "family" : "Giampaoli", "given" : "S", "non-dropping-particle" : "", "parse-names" : false, "suffix" : "" }, { "dropping-particle" : "", "family" : "Palmieri", "given" : "L", "non-dropping-particle" : "", "parse-names" : false, "suffix" : "" }, { "dropping-particle" : "", "family" : "Donfrancesco", "given" : "C", "non-dropping-particle" : "", "parse-names" : false, "suffix" : "" }, { "dropping-particle" : "Lo", "family" : "Noce", "given" : "C", "non-dropping-particle" : "", "parse-names" : false, "suffix" : "" }, { "dropping-particle" : "", "family" : "Pilotto", "given" : "L", "non-dropping-particle" : "", "parse-names" : false, "suffix" : "" }, { "dropping-particle" : "", "family" : "Vanuzzo", "given" : "D", "non-dropping-particle" : "", "parse-names" : false, "suffix" : "" }, { "dropping-particle" : "", "family" : "Hoffmeister", "given" : "H", "non-dropping-particle" : "", "parse-names" : false, "suffix" : "" }, { "dropping-particle" : "", "family" : "Mensink", "given" : "GB", "non-dropping-particle" : "", "parse-names" : false, "suffix" : "" }, { "dropping-particle" : "", "family" : "Stolzenberg", "given" : "H", "non-dropping-particle" : "", "parse-names" : false, "suffix" : "" }, { "dropping-particle" : "", "family" : "Al.", "given" : "Et", "non-dropping-particle" : "", "parse-names" : false, "suffix" : "" }, { "dropping-particle" : "", "family" : "Ezzati", "given" : "M", "non-dropping-particle" : "", "parse-names" : false, "suffix" : "" }, { "dropping-particle" : "", "family" : "Oza", "given" : "S", "non-dropping-particle" : "", "parse-names" : false, "suffix" : "" }, { "dropping-particle" : "", "family" : "Danaei", "given" : "G", "non-dropping-particle" : "", "parse-names" : false, "suffix" : "" }, { "dropping-particle" : "", "family" : "Murray", "given" : "CJ", "non-dropping-particle" : "", "parse-names" : false, "suffix" : "" }, { "dropping-particle" : "", "family" : "Burt", "given" : "VL", "non-dropping-particle" : "", "parse-names" : false, "suffix" : "" }, { "dropping-particle" : "", "family" : "Cutler", "given" : "JA", "non-dropping-particle" : "", "parse-names" : false, "suffix" : "" }, { "dropping-particle" : "", "family" : "Higgins", "given" : "M", "non-dropping-particle" : "", "parse-names" : false, "suffix" : "" }, { "dropping-particle" : "", "family" : "Al.", "given" : "Et", "non-dropping-particle" : "", "parse-names" : false, "suffix" : "" }, { "dropping-particle" : "", "family" : "Guo", "given" : "F", "non-dropping-particle" : "", "parse-names" : false, "suffix" : "" }, { "dropping-particle" : "", "family" : "He", "given" : "D", "non-dropping-particle" : "", "parse-names" : false, "suffix" : "" }, { "dropping-particle" : "", "family" : "Zhang", "given" : "W", "non-dropping-particle" : "", "parse-names" : false, "suffix" : "" }, { "dropping-particle" : "", "family" : "Walton", "given" : "RG", "non-dropping-particle" : "", "parse-names" : false, "suffix" : "" }, { "dropping-particle" : "", "family" : "Falaschetti", "given" : "E", "non-dropping-particle" : "", "parse-names" : false, "suffix" : "" }, { "dropping-particle" : "", "family" : "Mindell", "given" : "J", "non-dropping-particle" : "", "parse-names" : false, "suffix" : "" }, { "dropping-particle" : "", "family" : "Knott", "given" : "C", "non-dropping-particle" : "", "parse-names" : false, "suffix" : "" }, { "dropping-particle" : "", "family" : "Poulter", "given" : "N", "non-dropping-particle" : "", "parse-names" : false, "suffix" : "" }, { "dropping-particle" : "", "family" : "Cifkova", "given" : "R", "non-dropping-particle" : "", "parse-names" : false, "suffix" : "" }, { "dropping-particle" : "", "family" : "Skodova", "given" : "Z", "non-dropping-particle" : "", "parse-names" : false, "suffix" : "" }, { "dropping-particle" : "", "family" : "Bruthans", "given" : "J", "non-dropping-particle" : "", "parse-names" : false, "suffix" : "" }, { "dropping-particle" : "", "family" : "Al.", "given" : "Et", "non-dropping-particle" : "", "parse-names" : false, "suffix" : "" }, { "dropping-particle" : "", "family" : "Vlasoff", "given" : "T", "non-dropping-particle" : "", "parse-names" : false, "suffix" : "" }, { "dropping-particle" : "", "family" : "Laatikainen", "given" : "T", "non-dropping-particle" : "", "parse-names" : false, "suffix" : "" }, { "dropping-particle" : "", "family" : "Korpelainen", "given" : "V", "non-dropping-particle" : "", "parse-names" : false, "suffix" : "" }, { "dropping-particle" : "", "family" : "Al.", "given" : "Et", "non-dropping-particle" : "", "parse-names" : false, "suffix" : "" }, { "dropping-particle" : "", "family" : "Abina", "given" : "J", "non-dropping-particle" : "", "parse-names" : false, "suffix" : "" }, { "dropping-particle" : "", "family" : "Volozh", "given" : "O", "non-dropping-particle" : "", "parse-names" : false, "suffix" : "" }, { "dropping-particle" : "", "family" : "Solodkaya", "given" : "E", "non-dropping-particle" : "", "parse-names" : false, "suffix" : "" }, { "dropping-particle" : "", "family" : "Saava", "given" : "M", "non-dropping-particle" : "", "parse-names" : false, "suffix" : "" }, { "dropping-particle" : "", "family" : "Dorobantu", "given" : "M", "non-dropping-particle" : "", "parse-names" : false, "suffix" : "" }, { "dropping-particle" : "", "family" : "Darabont", "given" : "R", "non-dropping-particle" : "", "parse-names" : false, "suffix" : "" }, { "dropping-particle" : "", "family" : "Ghiorghe", "given" : "S", "non-dropping-particle" : "", "parse-names" : false, "suffix" : "" }, { "dropping-particle" : "", "family" : "Al.", "given" : "Et", "non-dropping-particle" : "", "parse-names" : false, "suffix" : "" }, { "dropping-particle" : "", "family" : "Sozmen", "given" : "K", "non-dropping-particle" : "", "parse-names" : false, "suffix" : "" }, { "dropping-particle" : "", "family" : "Unal", "given" : "B", "non-dropping-particle" : "", "parse-names" : false, "suffix" : "" }, { "dropping-particle" : "", "family" : "Saidi", "given" : "O", "non-dropping-particle" : "", "parse-names" : false, "suffix" : "" }, { "dropping-particle" : "", "family" : "Al.", "given" : "Et", "non-dropping-particle" : "", "parse-names" : false, "suffix" : "" }, { "dropping-particle" : "", "family" : "Picon", "given" : "RV", "non-dropping-particle" : "", "parse-names" : false, "suffix" : "" }, { "dropping-particle" : "", "family" : "Fuchs", "given" : "FD", "non-dropping-particle" : "", "parse-names" : false, "suffix" : "" }, { "dropping-particle" : "", "family" : "Moreira", "given" : "LB", "non-dropping-particle" : "", "parse-names" : false, "suffix" : "" }, { "dropping-particle" : "", "family" : "Riegel", "given" : "G", "non-dropping-particle" : "", "parse-names" : false, "suffix" : "" }, { "dropping-particle" : "", "family" : "Fuchs", "given" : "SC", "non-dropping-particle" : "", "parse-names" : false, "suffix" : "" }, { "dropping-particle" : "", "family" : "Fezeu", "given" : "L", "non-dropping-particle" : "", "parse-names" : false, "suffix" : "" }, { "dropping-particle" : "", "family" : "Kengne", "given" : "AP", "non-dropping-particle" : "", "parse-names" : false, "suffix" : "" }, { "dropping-particle" : "", "family" : "Balkau", "given" : "B", "non-dropping-particle" : "", "parse-names" : false, "suffix" : "" }, { "dropping-particle" : "", "family" : "Awah", "given" : "PK", "non-dropping-particle" : "", "parse-names" : false, "suffix" : "" }, { "dropping-particle" : "", "family" : "Mbanya", "given" : "JC", "non-dropping-particle" : "", "parse-names" : false, "suffix" : "" }, { "dropping-particle" : "", "family" : "Gupta", "given" : "R", "non-dropping-particle" : "", "parse-names" : false, "suffix" : "" }, { "dropping-particle" : "", "family" : "Al-Odat", "given" : "NA", "non-dropping-particle" : "", "parse-names" : false, "suffix" : "" }, { "dropping-particle" : "", "family" : "Gupta", "given" : "VP", "non-dropping-particle" : "", "parse-names" : false, "suffix" : "" }, { "dropping-particle" : "", "family" : "Gupta", "given" : "R", "non-dropping-particle" : "", "parse-names" : false, "suffix" : "" }, { "dropping-particle" : "", "family" : "Nguyen", "given" : "QN", "non-dropping-particle" : "", "parse-names" : false, "suffix" : "" }, { "dropping-particle" : "", "family" : "Pham", "given" : "ST", "non-dropping-particle" : "", "parse-names" : false, "suffix" : "" }, { "dropping-particle" : "", "family" : "Nguyen", "given" : "VL", "non-dropping-particle" : "", "parse-names" : false, "suffix" : "" }, { "dropping-particle" : "", "family" : "Al.", "given" : "Et", "non-dropping-particle" : "", "parse-names" : false, "suffix" : "" }, { "dropping-particle" : "", "family" : "Guo", "given" : "J", "non-dropping-particle" : "", "parse-names" : false, "suffix" : "" }, { "dropping-particle" : "", "family" : "Zhu", "given" : "YC", "non-dropping-particle" : "", "parse-names" : false, "suffix" : "" }, { "dropping-particle" : "", "family" : "Chen", "given" : "YP", "non-dropping-particle" : "", "parse-names" : false, "suffix" : "" }, { "dropping-particle" : "", "family" : "Hu", "given" : "Y", "non-dropping-particle" : "", "parse-names" : false, "suffix" : "" }, { "dropping-particle" : "", "family" : "Tang", "given" : "XW", "non-dropping-particle" : "", "parse-names" : false, "suffix" : "" }, { "dropping-particle" : "", "family" : "Zhang", "given" : "B", "non-dropping-particle" : "", "parse-names" : false, "suffix" : "" }, { "dropping-particle" : "", "family" : "Goff", "given" : "DC", "non-dropping-particle" : "", "parse-names" : false, "suffix" : "" }, { "dropping-particle" : "", "family" : "Howard", "given" : "G", "non-dropping-particle" : "", "parse-names" : false, "suffix" : "" }, { "dropping-particle" : "", "family" : "Russell", "given" : "GB", "non-dropping-particle" : "", "parse-names" : false, "suffix" : "" }, { "dropping-particle" : "", "family" : "Labarthe", "given" : "DR", "non-dropping-particle" : "", "parse-names" : false, "suffix" : "" }, { "dropping-particle" : "", "family" : "Reckelhoff", "given" : "JF", "non-dropping-particle" : "", "parse-names" : false, "suffix" : "" }, { "dropping-particle" : "", "family" : "Myers", "given" : "MG", "non-dropping-particle" : "", "parse-names" : false, "suffix" : "" }, { "dropping-particle" : "", "family" : "Godwin", "given" : "M", "non-dropping-particle" : "", "parse-names" : false, "suffix" : "" }, { "dropping-particle" : "", "family" : "Dawes", "given" : "M", "non-dropping-particle" : "", "parse-names" : false, "suffix" : "" }, { "dropping-particle" : "", "family" : "Al.", "given" : "Et", "non-dropping-particle" : "", "parse-names" : false, "suffix" : "" }, { "dropping-particle" : "", "family" : "Pickering", "given" : "TG", "non-dropping-particle" : "", "parse-names" : false, "suffix" : "" }, { "dropping-particle" : "", "family" : "Hall", "given" : "JE", "non-dropping-particle" : "", "parse-names" : false, "suffix" : "" }, { "dropping-particle" : "", "family" : "Appel", "given" : "LJ", "non-dropping-particle" : "", "parse-names" : false, "suffix" : "" }, { "dropping-particle" : "", "family" : "Al.", "given" : "Et", "non-dropping-particle" : "", "parse-names" : false, "suffix" : "" }, { "dropping-particle" : "", "family" : "Ogedegbe", "given" : "G", "non-dropping-particle" : "", "parse-names" : false, "suffix" : "" }, { "dropping-particle" : "", "family" : "Pickering", "given" : "T", "non-dropping-particle" : "", "parse-names" : false, "suffix" : "" }, { "dropping-particle" : "", "family" : "O'Brien", "given" : "E", "non-dropping-particle" : "", "parse-names" : false, "suffix" : "" }, { "dropping-particle" : "", "family" : "Waeber", "given" : "B", "non-dropping-particle" : "", "parse-names" : false, "suffix" : "" }, { "dropping-particle" : "", "family" : "Parati", "given" : "G", "non-dropping-particle" : "", "parse-names" : false, "suffix" : "" }, { "dropping-particle" : "", "family" : "Staessen", "given" : "J", "non-dropping-particle" : "", "parse-names" : false, "suffix" : "" }, { "dropping-particle" : "", "family" : "Myers", "given" : "MG", "non-dropping-particle" : "", "parse-names" : false, "suffix" : "" }, { "dropping-particle" : "", "family" : "Victora", "given" : "CG", "non-dropping-particle" : "", "parse-names" : false, "suffix" : "" }, { "dropping-particle" : "", "family" : "Adair", "given" : "L", "non-dropping-particle" : "", "parse-names" : false, "suffix" : "" }, { "dropping-particle" : "", "family" : "Fall", "given" : "C", "non-dropping-particle" : "", "parse-names" : false, "suffix" : "" }, { "dropping-particle" : "", "family" : "Al.", "given" : "Et", "non-dropping-particle" : "", "parse-names" : false, "suffix" : "" }, { "dropping-particle" : "", "family" : "Sacks", "given" : "FM", "non-dropping-particle" : "", "parse-names" : false, "suffix" : "" }, { "dropping-particle" : "", "family" : "Campos", "given" : "H", "non-dropping-particle" : "", "parse-names" : false, "suffix" : "" }, { "dropping-particle" : "", "family" : "Medicine", "given" : "Institute of", "non-dropping-particle" : "", "parse-names" : false, "suffix" : "" }, { "dropping-particle" : "", "family" : "Taylor", "given" : "B", "non-dropping-particle" : "", "parse-names" : false, "suffix" : "" }, { "dropping-particle" : "", "family" : "Irving", "given" : "HM", "non-dropping-particle" : "", "parse-names" : false, "suffix" : "" }, { "dropping-particle" : "", "family" : "Baliunas", "given" : "D", "non-dropping-particle" : "", "parse-names" : false, "suffix" : "" }, { "dropping-particle" : "", "family" : "Al.", "given" : "Et", "non-dropping-particle" : "", "parse-names" : false, "suffix" : "" }, { "dropping-particle" : "", "family" : "Virdis", "given" : "A", "non-dropping-particle" : "", "parse-names" : false, "suffix" : "" }, { "dropping-particle" : "", "family" : "Giannarelli", "given" : "C", "non-dropping-particle" : "", "parse-names" : false, "suffix" : "" }, { "dropping-particle" : "", "family" : "Neves", "given" : "MF", "non-dropping-particle" : "", "parse-names" : false, "suffix" : "" }, { "dropping-particle" : "", "family" : "Taddei", "given" : "S", "non-dropping-particle" : "", "parse-names" : false, "suffix" : "" }, { "dropping-particle" : "", "family" : "Ghiadoni", "given" : "L", "non-dropping-particle" : "", "parse-names" : false, "suffix" : "" }, { "dropping-particle" : "", "family" : "Liang", "given" : "R", "non-dropping-particle" : "", "parse-names" : false, "suffix" : "" }, { "dropping-particle" : "", "family" : "Zhang", "given" : "B", "non-dropping-particle" : "", "parse-names" : false, "suffix" : "" }, { "dropping-particle" : "", "family" : "Zhao", "given" : "X", "non-dropping-particle" : "", "parse-names" : false, "suffix" : "" }, { "dropping-particle" : "", "family" : "Ruan", "given" : "Y", "non-dropping-particle" : "", "parse-names" : false, "suffix" : "" }, { "dropping-particle" : "", "family" : "Lian", "given" : "H", "non-dropping-particle" : "", "parse-names" : false, "suffix" : "" }, { "dropping-particle" : "", "family" : "Fan", "given" : "Z", "non-dropping-particle" : "", "parse-names" : false, "suffix" : "" }, { "dropping-particle" : "", "family" : "Navas-Acien", "given" : "A", "non-dropping-particle" : "", "parse-names" : false, "suffix" : "" }, { "dropping-particle" : "", "family" : "Schwartz", "given" : "BS", "non-dropping-particle" : "", "parse-names" : false, "suffix" : "" }, { "dropping-particle" : "", "family" : "Rothenberg", "given" : "SJ", "non-dropping-particle" : "", "parse-names" : false, "suffix" : "" }, { "dropping-particle" : "", "family" : "Hu", "given" : "H", "non-dropping-particle" : "", "parse-names" : false, "suffix" : "" }, { "dropping-particle" : "", "family" : "Silbergeld", "given" : "EK", "non-dropping-particle" : "", "parse-names" : false, "suffix" : "" }, { "dropping-particle" : "", "family" : "Guallar", "given" : "E", "non-dropping-particle" : "", "parse-names" : false, "suffix" : "" }, { "dropping-particle" : "van", "family" : "Kempen", "given" : "E", "non-dropping-particle" : "", "parse-names" : false, "suffix" : "" }, { "dropping-particle" : "", "family" : "Babisch", "given" : "W", "non-dropping-particle" : "", "parse-names" : false, "suffix" : "" }, { "dropping-particle" : "", "family" : "Ezzati", "given" : "M", "non-dropping-particle" : "", "parse-names" : false, "suffix" : "" }, { "dropping-particle" : "", "family" : "Obermeyer", "given" : "Z", "non-dropping-particle" : "", "parse-names" : false, "suffix" : "" }, { "dropping-particle" : "", "family" : "Tzoulaki", "given" : "I", "non-dropping-particle" : "", "parse-names" : false, "suffix" : "" }, { "dropping-particle" : "", "family" : "Mayosi", "given" : "BM", "non-dropping-particle" : "", "parse-names" : false, "suffix" : "" }, { "dropping-particle" : "", "family" : "Elliott", "given" : "P", "non-dropping-particle" : "", "parse-names" : false, "suffix" : "" }, { "dropping-particle" : "", "family" : "Leon", "given" : "DA", "non-dropping-particle" : "", "parse-names" : false, "suffix" : "" }, { "dropping-particle" : "", "family" : "Sakata", "given" : "K", "non-dropping-particle" : "", "parse-names" : false, "suffix" : "" }, { "dropping-particle" : "", "family" : "Labarthe", "given" : "DR", "non-dropping-particle" : "", "parse-names" : false, "suffix" : "" }, { "dropping-particle" : "", "family" : "Bernstein", "given" : "AM", "non-dropping-particle" : "", "parse-names" : false, "suffix" : "" }, { "dropping-particle" : "", "family" : "Willett", "given" : "WC", "non-dropping-particle" : "", "parse-names" : false, "suffix" : "" }, { "dropping-particle" : "", "family" : "Schiffrin", "given" : "EL", "non-dropping-particle" : "", "parse-names" : false, "suffix" : "" }, { "dropping-particle" : "", "family" : "Campbell", "given" : "NR", "non-dropping-particle" : "", "parse-names" : false, "suffix" : "" }, { "dropping-particle" : "", "family" : "Feldman", "given" : "RD", "non-dropping-particle" : "", "parse-names" : false, "suffix" : "" }, { "dropping-particle" : "", "family" : "Al.", "given" : "Et", "non-dropping-particle" : "", "parse-names" : false, "suffix" : "" }, { "dropping-particle" : "", "family" : "Walker", "given" : "RL", "non-dropping-particle" : "", "parse-names" : false, "suffix" : "" }, { "dropping-particle" : "", "family" : "Chen", "given" : "G", "non-dropping-particle" : "", "parse-names" : false, "suffix" : "" }, { "dropping-particle" : "", "family" : "Campbell", "given" : "NR", "non-dropping-particle" : "", "parse-names" : false, "suffix" : "" }, { "dropping-particle" : "", "family" : "Al.", "given" : "Et", "non-dropping-particle" : "", "parse-names" : false, "suffix" : "" }, { "dropping-particle" : "", "family" : "He", "given" : "FJ", "non-dropping-particle" : "", "parse-names" : false, "suffix" : "" }, { "dropping-particle" : "", "family" : "Pombo-Rodrigues", "given" : "S", "non-dropping-particle" : "", "parse-names" : false, "suffix" : "" }, { "dropping-particle" : "", "family" : "Macgregor", "given" : "GA", "non-dropping-particle" : "", "parse-names" : false, "suffix" : "" }, { "dropping-particle" : "", "family" : "Du", "given" : "S", "non-dropping-particle" : "", "parse-names" : false, "suffix" : "" }, { "dropping-particle" : "", "family" : "Batis", "given" : "C", "non-dropping-particle" : "", "parse-names" : false, "suffix" : "" }, { "dropping-particle" : "", "family" : "Wang", "given" : "H", "non-dropping-particle" : "", "parse-names" : false, "suffix" : "" }, { "dropping-particle" : "", "family" : "Zhang", "given" : "B", "non-dropping-particle" : "", "parse-names" : false, "suffix" : "" }, { "dropping-particle" : "", "family" : "Zhang", "given" : "J", "non-dropping-particle" : "", "parse-names" : false, "suffix" : "" }, { "dropping-particle" : "", "family" : "Popkin", "given" : "BM", "non-dropping-particle" : "", "parse-names" : false, "suffix" : "" }, { "dropping-particle" : "", "family" : "Banegas", "given" : "JR", "non-dropping-particle" : "", "parse-names" : false, "suffix" : "" }, { "dropping-particle" : "", "family" : "Navarro-Vidal", "given" : "B", "non-dropping-particle" : "", "parse-names" : false, "suffix" : "" }, { "dropping-particle" : "", "family" : "Ruilope", "given" : "LM", "non-dropping-particle" : "", "parse-names" : false, "suffix" : "" }, { "dropping-particle" : "", "family" : "Al.", "given" : "Et", "non-dropping-particle" : "", "parse-names" : false, "suffix" : "" }, { "dropping-particle" : "", "family" : "Blix", "given" : "HS", "non-dropping-particle" : "", "parse-names" : false, "suffix" : "" }, { "dropping-particle" : "", "family" : "Landmark", "given" : "K", "non-dropping-particle" : "", "parse-names" : false, "suffix" : "" }, { "dropping-particle" : "", "family" : "Selmer", "given" : "R", "non-dropping-particle" : "", "parse-names" : false, "suffix" : "" }, { "dropping-particle" : "", "family" : "Reikvam", "given" : "A", "non-dropping-particle" : "", "parse-names" : false, "suffix" : "" }, { "dropping-particle" : "", "family" : "Andersen", "given" : "UO", "non-dropping-particle" : "", "parse-names" : false, "suffix" : "" }, { "dropping-particle" : "", "family" : "Jensen", "given" : "GB", "non-dropping-particle" : "", "parse-names" : false, "suffix" : "" }, { "dropping-particle" : "", "family" : "Laatikainen", "given" : "T", "non-dropping-particle" : "", "parse-names" : false, "suffix" : "" }, { "dropping-particle" : "", "family" : "Nissinen", "given" : "A", "non-dropping-particle" : "", "parse-names" : false, "suffix" : "" }, { "dropping-particle" : "", "family" : "Kastarinen", "given" : "M", "non-dropping-particle" : "", "parse-names" : false, "suffix" : "" }, { "dropping-particle" : "", "family" : "Jula", "given" : "A", "non-dropping-particle" : "", "parse-names" : false, "suffix" : "" }, { "dropping-particle" : "", "family" : "Tuomilehto", "given" : "J", "non-dropping-particle" : "", "parse-names" : false, "suffix" : "" }, { "dropping-particle" : "", "family" : "Collaboration", "given" : "NCD Risk Factor", "non-dropping-particle" : "", "parse-names" : false, "suffix" : "" }, { "dropping-particle" : "", "family" : "Micha", "given" : "R", "non-dropping-particle" : "", "parse-names" : false, "suffix" : "" }, { "dropping-particle" : "", "family" : "Khatibzadeh", "given" : "S", "non-dropping-particle" : "", "parse-names" : false, "suffix" : "" }, { "dropping-particle" : "", "family" : "Shi", "given" : "P", "non-dropping-particle" : "", "parse-names" : false, "suffix" : "" }, { "dropping-particle" : "", "family" : "Al.", "given" : "Et", "non-dropping-particle" : "", "parse-names" : false, "suffix" : "" }, { "dropping-particle" : "", "family" : "Powles", "given" : "J", "non-dropping-particle" : "", "parse-names" : false, "suffix" : "" }, { "dropping-particle" : "", "family" : "Fahimi", "given" : "S", "non-dropping-particle" : "", "parse-names" : false, "suffix" : "" }, { "dropping-particle" : "", "family" : "Micha", "given" : "R", "non-dropping-particle" : "", "parse-names" : false, "suffix" : "" }, { "dropping-particle" : "", "family" : "Al.", "given" : "Et", "non-dropping-particle" : "", "parse-names" : false, "suffix" : "" }, { "dropping-particle" : "", "family" : "Collaboration", "given" : "NCD Risk Factor", "non-dropping-particle" : "", "parse-names" : false, "suffix" : "" }, { "dropping-particle" : "", "family" : "Lee", "given" : "AC", "non-dropping-particle" : "", "parse-names" : false, "suffix" : "" }, { "dropping-particle" : "", "family" : "Katz", "given" : "J", "non-dropping-particle" : "", "parse-names" : false, "suffix" : "" }, { "dropping-particle" : "", "family" : "Blencowe", "given" : "H", "non-dropping-particle" : "", "parse-names" : false, "suffix" : "" }, { "dropping-particle" : "", "family" : "Al.", "given" : "Et", "non-dropping-particle" : "", "parse-names" : false, "suffix" : "" }, { "dropping-particle" : "", "family" : "Stevens", "given" : "GA", "non-dropping-particle" : "", "parse-names" : false, "suffix" : "" }, { "dropping-particle" : "", "family" : "Finucane", "given" : "MM", "non-dropping-particle" : "", "parse-names" : false, "suffix" : "" }, { "dropping-particle" : "", "family" : "Paciorek", "given" : "CJ", "non-dropping-particle" : "", "parse-names" : false, "suffix" : "" }, { "dropping-particle" : "", "family" : "Al.", "given" : "Et", "non-dropping-particle" : "", "parse-names" : false, "suffix" : "" }, { "dropping-particle" : "", "family" : "Chow", "given" : "CK", "non-dropping-particle" : "", "parse-names" : false, "suffix" : "" }, { "dropping-particle" : "", "family" : "Teo", "given" : "KK", "non-dropping-particle" : "", "parse-names" : false, "suffix" : "" }, { "dropping-particle" : "", "family" : "Rangarajan", "given" : "S", "non-dropping-particle" : "", "parse-names" : false, "suffix" : "" }, { "dropping-particle" : "", "family" : "Al.", "given" : "Et", "non-dropping-particle" : "", "parse-names" : false, "suffix" : "" }, { "dropping-particle" : "", "family" : "Olsen", "given" : "MH", "non-dropping-particle" : "", "parse-names" : false, "suffix" : "" }, { "dropping-particle" : "", "family" : "Angell", "given" : "SY", "non-dropping-particle" : "", "parse-names" : false, "suffix" : "" }, { "dropping-particle" : "", "family" : "Asma", "given" : "S", "non-dropping-particle" : "", "parse-names" : false, "suffix" : "" }, { "dropping-particle" : "", "family" : "Al.", "given" : "Et", "non-dropping-particle" : "", "parse-names" : false, "suffix" : "" } ], "container-title" : "The Lancet", "id" : "ITEM-1", "issue" : "2627-2642", "issued" : { "date-parts" : [ [ "2017" ] ] }, "title" : "Worldwide trends in body-mass index, underweight, overweight, and obesity from 1975 to 2016: A pooled analysis of 2416 population-based measurement studies in 128.9 million children, adolescents, and adults", "type" : "article-journal" }, "uris" : [ "http://www.mendeley.com/documents/?uuid=fc2d18dd-e84c-4020-919a-c56c32a3695f", "http://www.mendeley.com/documents/?uuid=5178bb63-a079-4978-bc57-f3f42b2cb9ea" ] } ], "mendeley" : { "formattedCitation" : "(52)", "plainTextFormattedCitation" : "(52)", "previouslyFormattedCitation" : "(51)" }, "properties" : { "noteIndex" : 0 }, "schema" : "https://github.com/citation-style-language/schema/raw/master/csl-citation.json" }</w:instrText>
      </w:r>
      <w:r w:rsidR="00233520">
        <w:fldChar w:fldCharType="separate"/>
      </w:r>
      <w:r w:rsidR="00976362" w:rsidRPr="00976362">
        <w:rPr>
          <w:noProof/>
        </w:rPr>
        <w:t>(52)</w:t>
      </w:r>
      <w:r w:rsidR="00233520">
        <w:fldChar w:fldCharType="end"/>
      </w:r>
      <w:r w:rsidR="00CA6ECE">
        <w:t xml:space="preserve">. </w:t>
      </w:r>
      <w:r w:rsidR="001D3962">
        <w:t xml:space="preserve">Reducing </w:t>
      </w:r>
      <w:r w:rsidR="00011619">
        <w:t>average BMI levels</w:t>
      </w:r>
      <w:r w:rsidR="001D3962">
        <w:t>, and further reducing smoking and alcohol intake</w:t>
      </w:r>
      <w:r w:rsidR="001D3962" w:rsidRPr="001D3962">
        <w:t xml:space="preserve">, in addition to health benefits, may also </w:t>
      </w:r>
      <w:r w:rsidR="003500F2">
        <w:t xml:space="preserve">improve </w:t>
      </w:r>
      <w:r w:rsidR="001D3962" w:rsidRPr="001D3962">
        <w:t xml:space="preserve">socioeconomic </w:t>
      </w:r>
      <w:r w:rsidR="003500F2">
        <w:t>outcomes</w:t>
      </w:r>
      <w:r w:rsidR="00C12732">
        <w:t xml:space="preserve"> for individuals and populations</w:t>
      </w:r>
      <w:r w:rsidR="00175F5C">
        <w:t xml:space="preserve">. </w:t>
      </w:r>
    </w:p>
    <w:p w14:paraId="129080C9" w14:textId="21685EE7" w:rsidR="003F0DFD" w:rsidRDefault="00DC5D36" w:rsidP="003F0DFD">
      <w:r>
        <w:t>There was</w:t>
      </w:r>
      <w:r w:rsidR="003500F2">
        <w:t xml:space="preserve"> little </w:t>
      </w:r>
      <w:r w:rsidR="000B48C8">
        <w:t>evidence of causal effects of</w:t>
      </w:r>
      <w:r w:rsidR="006D63E3">
        <w:t xml:space="preserve"> </w:t>
      </w:r>
      <w:r w:rsidR="00EE5986">
        <w:t>health conditions</w:t>
      </w:r>
      <w:r w:rsidR="006D63E3">
        <w:t xml:space="preserve"> </w:t>
      </w:r>
      <w:r w:rsidR="000B48C8">
        <w:t xml:space="preserve">on </w:t>
      </w:r>
      <w:r w:rsidR="00510E35">
        <w:t>socioeconomic</w:t>
      </w:r>
      <w:r w:rsidR="006D63E3">
        <w:t xml:space="preserve"> outcomes,</w:t>
      </w:r>
      <w:r w:rsidR="000B48C8">
        <w:t xml:space="preserve"> which may reflect true absence of causal effects or bias due to the characteristics of UK Biobank participants</w:t>
      </w:r>
      <w:r w:rsidR="002F3EFE">
        <w:t xml:space="preserve">, or the low precision of our estimates for </w:t>
      </w:r>
      <w:r w:rsidR="00EE5986">
        <w:t>health condition</w:t>
      </w:r>
      <w:r w:rsidR="002F3EFE">
        <w:t xml:space="preserve"> effects.</w:t>
      </w:r>
      <w:r w:rsidR="006D63E3">
        <w:t xml:space="preserve"> </w:t>
      </w:r>
    </w:p>
    <w:p w14:paraId="12441FD8" w14:textId="5A866E58" w:rsidR="00B05E73" w:rsidRDefault="00B05E73">
      <w:r>
        <w:br w:type="page"/>
      </w:r>
    </w:p>
    <w:p w14:paraId="37D021D1" w14:textId="719FCD7E" w:rsidR="00B05E73" w:rsidRPr="006F6E89" w:rsidRDefault="00494419" w:rsidP="00B05E73">
      <w:pPr>
        <w:pStyle w:val="Heading2"/>
      </w:pPr>
      <w:r>
        <w:lastRenderedPageBreak/>
        <w:t>Funding</w:t>
      </w:r>
      <w:r w:rsidRPr="006F6E89">
        <w:t xml:space="preserve"> </w:t>
      </w:r>
      <w:r>
        <w:t>and</w:t>
      </w:r>
      <w:r w:rsidR="00BD19A0">
        <w:t xml:space="preserve"> </w:t>
      </w:r>
      <w:r w:rsidR="00B05E73" w:rsidRPr="006F6E89">
        <w:t>Acknowledgements</w:t>
      </w:r>
    </w:p>
    <w:p w14:paraId="26A3D30F" w14:textId="524B5E56" w:rsidR="008F2037" w:rsidRPr="006B259C" w:rsidRDefault="00F65B8F" w:rsidP="00537B24">
      <w:r w:rsidRPr="006B259C">
        <w:t xml:space="preserve">This work </w:t>
      </w:r>
      <w:r>
        <w:t>was supported by the Health Foundation as</w:t>
      </w:r>
      <w:r w:rsidRPr="006B259C">
        <w:t xml:space="preserve"> part of a</w:t>
      </w:r>
      <w:r>
        <w:t xml:space="preserve"> </w:t>
      </w:r>
      <w:r w:rsidRPr="006B259C">
        <w:t>project entitled ‘social and economic consequences of health: causal inference methods and</w:t>
      </w:r>
      <w:r>
        <w:t xml:space="preserve"> </w:t>
      </w:r>
      <w:r w:rsidRPr="006B259C">
        <w:t>longitudinal, intergenerational data’, which is part of the Health Foundation’s Efficiency</w:t>
      </w:r>
      <w:r>
        <w:t xml:space="preserve"> </w:t>
      </w:r>
      <w:r w:rsidRPr="006B259C">
        <w:t>Research Programme.</w:t>
      </w:r>
      <w:r>
        <w:t xml:space="preserve"> </w:t>
      </w:r>
      <w:r w:rsidR="008F2037" w:rsidRPr="006B259C">
        <w:t>LDH is funded by a Career Development Award from the UK</w:t>
      </w:r>
      <w:r w:rsidR="008F2037">
        <w:t xml:space="preserve"> </w:t>
      </w:r>
      <w:r w:rsidR="008F2037" w:rsidRPr="006B259C">
        <w:t>Medical Research Council (MR/M020894/1).</w:t>
      </w:r>
      <w:r w:rsidR="008F2037">
        <w:t xml:space="preserve"> </w:t>
      </w:r>
      <w:r w:rsidR="009F4D5B">
        <w:t xml:space="preserve">MG, SVK and DC </w:t>
      </w:r>
      <w:r w:rsidR="00911951">
        <w:t xml:space="preserve">work </w:t>
      </w:r>
      <w:r w:rsidR="009F4D5B">
        <w:t>for the</w:t>
      </w:r>
      <w:r w:rsidR="00911951">
        <w:t xml:space="preserve"> Health Foundation project entitled ‘</w:t>
      </w:r>
      <w:r w:rsidR="00911951" w:rsidRPr="00911951">
        <w:t>Causal effects of alcohol and mental health problems on employment outcomes: Harnessing UK Biobank and linked administrative data</w:t>
      </w:r>
      <w:r w:rsidR="00911951">
        <w:t>’.</w:t>
      </w:r>
      <w:r w:rsidR="008F2037" w:rsidRPr="006B259C">
        <w:t xml:space="preserve"> The Health Foundation is an independent charity committed to</w:t>
      </w:r>
      <w:r w:rsidR="008F2037">
        <w:t xml:space="preserve"> </w:t>
      </w:r>
      <w:r w:rsidR="008F2037" w:rsidRPr="006B259C">
        <w:t>bringing about better health and health care for people in the UK.</w:t>
      </w:r>
      <w:r w:rsidR="008F2037">
        <w:t xml:space="preserve"> </w:t>
      </w:r>
      <w:r w:rsidR="008F2037" w:rsidRPr="006B259C">
        <w:t>The Medical Research Council (MRC) and the University of Bristol support the MRC Integrative Epidemiology Unit [MC_UU_12013/1, MC_UU_12013/9, MC_UU_00011/1]. The Economics and Social Research Council (ESRC) support NMD via a Future Research Leaders grant [ES/N000757/1]</w:t>
      </w:r>
      <w:r w:rsidR="00B51D82">
        <w:t xml:space="preserve"> and a </w:t>
      </w:r>
      <w:r w:rsidR="00B51D82" w:rsidRPr="00765BD7">
        <w:t>Norwegian Research Council Grant number 295989</w:t>
      </w:r>
      <w:r w:rsidR="008F2037" w:rsidRPr="006B259C">
        <w:t>.</w:t>
      </w:r>
      <w:r w:rsidR="00101870">
        <w:t xml:space="preserve"> PD acknowledges support from </w:t>
      </w:r>
      <w:proofErr w:type="gramStart"/>
      <w:r w:rsidR="00101870">
        <w:t>a</w:t>
      </w:r>
      <w:proofErr w:type="gramEnd"/>
      <w:r w:rsidR="00101870">
        <w:t xml:space="preserve"> MRC Skills Development Fellowship (MR/P014259/1). </w:t>
      </w:r>
      <w:r w:rsidR="008F2037" w:rsidRPr="006B259C">
        <w:t xml:space="preserve"> </w:t>
      </w:r>
      <w:r w:rsidR="00537B24">
        <w:rPr>
          <w:rFonts w:ascii="Calibri" w:eastAsia="Calibri" w:hAnsi="Calibri" w:cs="Calibri"/>
        </w:rPr>
        <w:t xml:space="preserve">SVK acknowledges funding from </w:t>
      </w:r>
      <w:proofErr w:type="gramStart"/>
      <w:r w:rsidR="00537B24">
        <w:rPr>
          <w:rFonts w:ascii="Calibri" w:eastAsia="Calibri" w:hAnsi="Calibri" w:cs="Calibri"/>
        </w:rPr>
        <w:t>a</w:t>
      </w:r>
      <w:proofErr w:type="gramEnd"/>
      <w:r w:rsidR="00537B24">
        <w:rPr>
          <w:rFonts w:ascii="Calibri" w:eastAsia="Calibri" w:hAnsi="Calibri" w:cs="Calibri"/>
        </w:rPr>
        <w:t xml:space="preserve"> NHS Research Scotland Senior Clinical Fellowship (SCAF/15/02). The MRC/CSO Social &amp; Public Health Sciences Unit, University of Glasgow is supported by the Medical Research Council (MC_UU_12017/13 &amp; MC_UU_12017/15) and the Scottish Government Chief Scientist Office (SPHSU13 &amp; SPHSU15).</w:t>
      </w:r>
      <w:r w:rsidR="002F3EFE">
        <w:rPr>
          <w:rFonts w:ascii="Calibri" w:eastAsia="Calibri" w:hAnsi="Calibri" w:cs="Calibri"/>
        </w:rPr>
        <w:t xml:space="preserve"> HEJ acknowledges support from an MRC Career Development Award in Biostatistics (</w:t>
      </w:r>
      <w:r w:rsidR="002F3EFE" w:rsidRPr="00CB5DB8">
        <w:rPr>
          <w:rFonts w:ascii="Calibri" w:eastAsia="Calibri" w:hAnsi="Calibri" w:cs="Calibri"/>
        </w:rPr>
        <w:t>MR/M014533/1).</w:t>
      </w:r>
      <w:r w:rsidR="008D16A2">
        <w:rPr>
          <w:rFonts w:ascii="Calibri" w:eastAsia="Calibri" w:hAnsi="Calibri" w:cs="Calibri"/>
        </w:rPr>
        <w:t xml:space="preserve"> The authors would like to thank </w:t>
      </w:r>
      <w:proofErr w:type="spellStart"/>
      <w:r w:rsidR="008D16A2">
        <w:rPr>
          <w:rFonts w:ascii="Calibri" w:eastAsia="Calibri" w:hAnsi="Calibri" w:cs="Calibri"/>
        </w:rPr>
        <w:t>Iyas</w:t>
      </w:r>
      <w:proofErr w:type="spellEnd"/>
      <w:r w:rsidR="008D16A2">
        <w:rPr>
          <w:rFonts w:ascii="Calibri" w:eastAsia="Calibri" w:hAnsi="Calibri" w:cs="Calibri"/>
        </w:rPr>
        <w:t xml:space="preserve"> </w:t>
      </w:r>
      <w:proofErr w:type="spellStart"/>
      <w:r w:rsidR="008D16A2">
        <w:rPr>
          <w:rFonts w:ascii="Calibri" w:eastAsia="Calibri" w:hAnsi="Calibri" w:cs="Calibri"/>
        </w:rPr>
        <w:t>Daghlas</w:t>
      </w:r>
      <w:proofErr w:type="spellEnd"/>
      <w:r w:rsidR="008D16A2">
        <w:rPr>
          <w:rFonts w:ascii="Calibri" w:eastAsia="Calibri" w:hAnsi="Calibri" w:cs="Calibri"/>
        </w:rPr>
        <w:t xml:space="preserve"> for his insightful comments on the effect of alcohol on migraines.</w:t>
      </w:r>
      <w:r w:rsidR="00537B24">
        <w:rPr>
          <w:rFonts w:ascii="Calibri" w:eastAsia="Calibri" w:hAnsi="Calibri" w:cs="Calibri"/>
        </w:rPr>
        <w:t xml:space="preserve"> </w:t>
      </w:r>
      <w:r w:rsidR="008F2037" w:rsidRPr="006B259C">
        <w:t>No funding body has influenced data collection, analysis or its interpretation. This publication is the work of the authors, who serve as the guarantors for the contents of this paper.</w:t>
      </w:r>
    </w:p>
    <w:p w14:paraId="2E253084" w14:textId="444CD18A" w:rsidR="0085443E" w:rsidRDefault="0085443E" w:rsidP="0085443E">
      <w:pPr>
        <w:pStyle w:val="Heading2"/>
      </w:pPr>
      <w:r>
        <w:t xml:space="preserve">Conflicts of </w:t>
      </w:r>
      <w:r w:rsidR="0026672B">
        <w:t>I</w:t>
      </w:r>
      <w:r>
        <w:t>nterest</w:t>
      </w:r>
    </w:p>
    <w:p w14:paraId="63C30B1F" w14:textId="77777777" w:rsidR="0085443E" w:rsidRDefault="0085443E" w:rsidP="0085443E">
      <w:r>
        <w:t>The authors declare they have no conflicts of interest.</w:t>
      </w:r>
    </w:p>
    <w:p w14:paraId="6000EA53" w14:textId="34217BFC" w:rsidR="00B05E73" w:rsidRPr="006F6E89" w:rsidRDefault="00B05E73" w:rsidP="00B05E73">
      <w:pPr>
        <w:pStyle w:val="Heading2"/>
      </w:pPr>
      <w:r w:rsidRPr="006F6E89">
        <w:t xml:space="preserve">Author </w:t>
      </w:r>
      <w:r w:rsidR="0026672B">
        <w:t>C</w:t>
      </w:r>
      <w:r w:rsidRPr="006F6E89">
        <w:t>ontributions</w:t>
      </w:r>
    </w:p>
    <w:p w14:paraId="1E2A683E" w14:textId="32EFA664" w:rsidR="00B05E73" w:rsidRDefault="00B05E73" w:rsidP="00800AEB">
      <w:r w:rsidRPr="00833BDC">
        <w:t>LDH</w:t>
      </w:r>
      <w:r w:rsidR="00401F4C">
        <w:t>, ARD</w:t>
      </w:r>
      <w:r w:rsidR="00F24513">
        <w:t>, NMD,</w:t>
      </w:r>
      <w:r w:rsidR="00401F4C">
        <w:t xml:space="preserve"> MD,</w:t>
      </w:r>
      <w:r w:rsidR="00F24513">
        <w:t xml:space="preserve"> HEJ</w:t>
      </w:r>
      <w:r w:rsidR="00401F4C">
        <w:t xml:space="preserve"> and FR</w:t>
      </w:r>
      <w:r w:rsidRPr="00833BDC">
        <w:t xml:space="preserve"> obtained funding for this study. SH cleaned</w:t>
      </w:r>
      <w:r w:rsidR="00AB701D">
        <w:t xml:space="preserve"> and analysed</w:t>
      </w:r>
      <w:r w:rsidRPr="00833BDC">
        <w:t xml:space="preserve"> the data</w:t>
      </w:r>
      <w:r w:rsidR="006B70F6">
        <w:t xml:space="preserve"> and wrote the first draft</w:t>
      </w:r>
      <w:r w:rsidRPr="00833BDC">
        <w:t>. All authors</w:t>
      </w:r>
      <w:r w:rsidR="00175F5C">
        <w:t xml:space="preserve"> contributed to study design, </w:t>
      </w:r>
      <w:r w:rsidRPr="00833BDC">
        <w:t>interpreted the results and revised the manuscript.</w:t>
      </w:r>
    </w:p>
    <w:p w14:paraId="5FF76FE2" w14:textId="2FE5DC00" w:rsidR="0026672B" w:rsidRPr="006F6E89" w:rsidRDefault="0026672B" w:rsidP="0026672B">
      <w:pPr>
        <w:pStyle w:val="Heading2"/>
      </w:pPr>
      <w:r>
        <w:t>Transparency Statement</w:t>
      </w:r>
    </w:p>
    <w:p w14:paraId="340BBFA2" w14:textId="4D009C97" w:rsidR="0026672B" w:rsidRDefault="0026672B" w:rsidP="00800AEB">
      <w:r w:rsidRPr="0026672B">
        <w:t>Transparency statement: The lead author (the manuscript’s guarantor) affirms that this manuscript is an honest, accurate, and transparent account of the study being reported; that no important aspects of the study have been omitted; and that any discrepancies from the study as planned (and, if relevant, registered) have been explained.</w:t>
      </w:r>
    </w:p>
    <w:p w14:paraId="34FE9D7F" w14:textId="26ECF04C" w:rsidR="0058123B" w:rsidRDefault="0058123B" w:rsidP="003F0DFD"/>
    <w:p w14:paraId="6ACB614F" w14:textId="1760FB67" w:rsidR="0058123B" w:rsidRDefault="0058123B">
      <w:r>
        <w:br w:type="page"/>
      </w:r>
    </w:p>
    <w:p w14:paraId="43FBE370" w14:textId="38174924" w:rsidR="008D0AA8" w:rsidRPr="00655A36" w:rsidRDefault="008D0AA8" w:rsidP="008D0AA8">
      <w:pPr>
        <w:pStyle w:val="Heading1"/>
        <w:rPr>
          <w:lang w:val="de-DE"/>
        </w:rPr>
      </w:pPr>
      <w:r w:rsidRPr="00655A36">
        <w:rPr>
          <w:lang w:val="de-DE"/>
        </w:rPr>
        <w:lastRenderedPageBreak/>
        <w:t>References</w:t>
      </w:r>
    </w:p>
    <w:p w14:paraId="22284700" w14:textId="3D0EEC3D" w:rsidR="00976362" w:rsidRPr="00976362" w:rsidRDefault="008D0AA8" w:rsidP="00976362">
      <w:pPr>
        <w:widowControl w:val="0"/>
        <w:autoSpaceDE w:val="0"/>
        <w:autoSpaceDN w:val="0"/>
        <w:adjustRightInd w:val="0"/>
        <w:spacing w:line="240" w:lineRule="auto"/>
        <w:ind w:left="640" w:hanging="640"/>
        <w:rPr>
          <w:rFonts w:ascii="Calibri" w:hAnsi="Calibri" w:cs="Calibri"/>
          <w:noProof/>
          <w:szCs w:val="24"/>
        </w:rPr>
      </w:pPr>
      <w:r>
        <w:fldChar w:fldCharType="begin" w:fldLock="1"/>
      </w:r>
      <w:r w:rsidRPr="00655A36">
        <w:rPr>
          <w:lang w:val="de-DE"/>
        </w:rPr>
        <w:instrText xml:space="preserve">ADDIN Mendeley Bibliography CSL_BIBLIOGRAPHY </w:instrText>
      </w:r>
      <w:r>
        <w:fldChar w:fldCharType="separate"/>
      </w:r>
      <w:r w:rsidR="00976362" w:rsidRPr="00E7053D">
        <w:rPr>
          <w:rFonts w:ascii="Calibri" w:hAnsi="Calibri" w:cs="Calibri"/>
          <w:noProof/>
          <w:szCs w:val="24"/>
          <w:lang w:val="de-DE"/>
        </w:rPr>
        <w:t xml:space="preserve">1. </w:t>
      </w:r>
      <w:r w:rsidR="00976362" w:rsidRPr="00E7053D">
        <w:rPr>
          <w:rFonts w:ascii="Calibri" w:hAnsi="Calibri" w:cs="Calibri"/>
          <w:noProof/>
          <w:szCs w:val="24"/>
          <w:lang w:val="de-DE"/>
        </w:rPr>
        <w:tab/>
        <w:t xml:space="preserve">Garland A, Jeon SH, Stepner M, Rotermann M, Fransoo R, Wunsch H, et al. </w:t>
      </w:r>
      <w:r w:rsidR="00976362" w:rsidRPr="00976362">
        <w:rPr>
          <w:rFonts w:ascii="Calibri" w:hAnsi="Calibri" w:cs="Calibri"/>
          <w:noProof/>
          <w:szCs w:val="24"/>
        </w:rPr>
        <w:t xml:space="preserve">Effects of cardiovascular and cerebrovascular health events on work and earnings: A population-based retrospective cohort study. Ann Intern Med. 2019;191(1):E3–10. </w:t>
      </w:r>
    </w:p>
    <w:p w14:paraId="7E389A32" w14:textId="77777777" w:rsidR="00976362" w:rsidRPr="00976362" w:rsidRDefault="00976362" w:rsidP="00976362">
      <w:pPr>
        <w:widowControl w:val="0"/>
        <w:autoSpaceDE w:val="0"/>
        <w:autoSpaceDN w:val="0"/>
        <w:adjustRightInd w:val="0"/>
        <w:spacing w:line="240" w:lineRule="auto"/>
        <w:ind w:left="640" w:hanging="640"/>
        <w:rPr>
          <w:rFonts w:ascii="Calibri" w:hAnsi="Calibri" w:cs="Calibri"/>
          <w:noProof/>
          <w:szCs w:val="24"/>
        </w:rPr>
      </w:pPr>
      <w:r w:rsidRPr="00976362">
        <w:rPr>
          <w:rFonts w:ascii="Calibri" w:hAnsi="Calibri" w:cs="Calibri"/>
          <w:noProof/>
          <w:szCs w:val="24"/>
        </w:rPr>
        <w:t xml:space="preserve">2. </w:t>
      </w:r>
      <w:r w:rsidRPr="00976362">
        <w:rPr>
          <w:rFonts w:ascii="Calibri" w:hAnsi="Calibri" w:cs="Calibri"/>
          <w:noProof/>
          <w:szCs w:val="24"/>
        </w:rPr>
        <w:tab/>
        <w:t xml:space="preserve">Hamood R, Hamood H, Merhasin I, Keinan-Boker L. Work Transitions in Breast Cancer Survivors and Effects on Quality of Life. Journal of Occupational Rehabilitation. 2018;1–14. </w:t>
      </w:r>
    </w:p>
    <w:p w14:paraId="5C807024" w14:textId="77777777" w:rsidR="00976362" w:rsidRPr="00976362" w:rsidRDefault="00976362" w:rsidP="00976362">
      <w:pPr>
        <w:widowControl w:val="0"/>
        <w:autoSpaceDE w:val="0"/>
        <w:autoSpaceDN w:val="0"/>
        <w:adjustRightInd w:val="0"/>
        <w:spacing w:line="240" w:lineRule="auto"/>
        <w:ind w:left="640" w:hanging="640"/>
        <w:rPr>
          <w:rFonts w:ascii="Calibri" w:hAnsi="Calibri" w:cs="Calibri"/>
          <w:noProof/>
          <w:szCs w:val="24"/>
        </w:rPr>
      </w:pPr>
      <w:r w:rsidRPr="00976362">
        <w:rPr>
          <w:rFonts w:ascii="Calibri" w:hAnsi="Calibri" w:cs="Calibri"/>
          <w:noProof/>
          <w:szCs w:val="24"/>
        </w:rPr>
        <w:t xml:space="preserve">3. </w:t>
      </w:r>
      <w:r w:rsidRPr="00976362">
        <w:rPr>
          <w:rFonts w:ascii="Calibri" w:hAnsi="Calibri" w:cs="Calibri"/>
          <w:noProof/>
          <w:szCs w:val="24"/>
        </w:rPr>
        <w:tab/>
        <w:t xml:space="preserve">Wright C, Kipping R, Hickman M, Campbell R, Heron J. Effect of multiple risk behaviours in adolescence on educational attainment at age 16 years: A UK birth cohort study. BMJ Open. 2018;8(7). </w:t>
      </w:r>
    </w:p>
    <w:p w14:paraId="465AF835" w14:textId="77777777" w:rsidR="00976362" w:rsidRPr="00976362" w:rsidRDefault="00976362" w:rsidP="00976362">
      <w:pPr>
        <w:widowControl w:val="0"/>
        <w:autoSpaceDE w:val="0"/>
        <w:autoSpaceDN w:val="0"/>
        <w:adjustRightInd w:val="0"/>
        <w:spacing w:line="240" w:lineRule="auto"/>
        <w:ind w:left="640" w:hanging="640"/>
        <w:rPr>
          <w:rFonts w:ascii="Calibri" w:hAnsi="Calibri" w:cs="Calibri"/>
          <w:noProof/>
          <w:szCs w:val="24"/>
        </w:rPr>
      </w:pPr>
      <w:r w:rsidRPr="00976362">
        <w:rPr>
          <w:rFonts w:ascii="Calibri" w:hAnsi="Calibri" w:cs="Calibri"/>
          <w:noProof/>
          <w:szCs w:val="24"/>
        </w:rPr>
        <w:t xml:space="preserve">4. </w:t>
      </w:r>
      <w:r w:rsidRPr="00976362">
        <w:rPr>
          <w:rFonts w:ascii="Calibri" w:hAnsi="Calibri" w:cs="Calibri"/>
          <w:noProof/>
          <w:szCs w:val="24"/>
        </w:rPr>
        <w:tab/>
        <w:t>Howe LD, Kanayalal R, Beaumont R, Davies AR, Frayling TM, Harrison S, et al. Effects of body mass index on relationship status, social contact, and socioeconomic position: Mendelian Randomization study in UK Biobank. bioRxiv [Internet]. 2019 Jan 1;524488. Available from: http://biorxiv.org/content/early/2019/01/18/524488.abstract</w:t>
      </w:r>
    </w:p>
    <w:p w14:paraId="2AF0EF02" w14:textId="77777777" w:rsidR="00976362" w:rsidRPr="00976362" w:rsidRDefault="00976362" w:rsidP="00976362">
      <w:pPr>
        <w:widowControl w:val="0"/>
        <w:autoSpaceDE w:val="0"/>
        <w:autoSpaceDN w:val="0"/>
        <w:adjustRightInd w:val="0"/>
        <w:spacing w:line="240" w:lineRule="auto"/>
        <w:ind w:left="640" w:hanging="640"/>
        <w:rPr>
          <w:rFonts w:ascii="Calibri" w:hAnsi="Calibri" w:cs="Calibri"/>
          <w:noProof/>
          <w:szCs w:val="24"/>
        </w:rPr>
      </w:pPr>
      <w:r w:rsidRPr="00976362">
        <w:rPr>
          <w:rFonts w:ascii="Calibri" w:hAnsi="Calibri" w:cs="Calibri"/>
          <w:noProof/>
          <w:szCs w:val="24"/>
        </w:rPr>
        <w:t xml:space="preserve">5. </w:t>
      </w:r>
      <w:r w:rsidRPr="00976362">
        <w:rPr>
          <w:rFonts w:ascii="Calibri" w:hAnsi="Calibri" w:cs="Calibri"/>
          <w:noProof/>
          <w:szCs w:val="24"/>
        </w:rPr>
        <w:tab/>
        <w:t xml:space="preserve">Garland A. Labor Market Outcomes: Expanding the List of Patient-centered Outcomes in Critical Care. Am J Respir Crit Care Med. 2017;196(8):946–7. </w:t>
      </w:r>
    </w:p>
    <w:p w14:paraId="780DECD3" w14:textId="77777777" w:rsidR="00976362" w:rsidRPr="00976362" w:rsidRDefault="00976362" w:rsidP="00976362">
      <w:pPr>
        <w:widowControl w:val="0"/>
        <w:autoSpaceDE w:val="0"/>
        <w:autoSpaceDN w:val="0"/>
        <w:adjustRightInd w:val="0"/>
        <w:spacing w:line="240" w:lineRule="auto"/>
        <w:ind w:left="640" w:hanging="640"/>
        <w:rPr>
          <w:rFonts w:ascii="Calibri" w:hAnsi="Calibri" w:cs="Calibri"/>
          <w:noProof/>
          <w:szCs w:val="24"/>
        </w:rPr>
      </w:pPr>
      <w:r w:rsidRPr="00976362">
        <w:rPr>
          <w:rFonts w:ascii="Calibri" w:hAnsi="Calibri" w:cs="Calibri"/>
          <w:noProof/>
          <w:szCs w:val="24"/>
        </w:rPr>
        <w:t xml:space="preserve">6. </w:t>
      </w:r>
      <w:r w:rsidRPr="00976362">
        <w:rPr>
          <w:rFonts w:ascii="Calibri" w:hAnsi="Calibri" w:cs="Calibri"/>
          <w:noProof/>
          <w:szCs w:val="24"/>
        </w:rPr>
        <w:tab/>
        <w:t>Johnson P, Stoye G, Sturrock D. Chief Medical Officer annual report 2018: better health within reach [Internet]. 2018. Available from: https://www.ifs.org.uk/publications/13786</w:t>
      </w:r>
    </w:p>
    <w:p w14:paraId="49435755" w14:textId="77777777" w:rsidR="00976362" w:rsidRPr="00976362" w:rsidRDefault="00976362" w:rsidP="00976362">
      <w:pPr>
        <w:widowControl w:val="0"/>
        <w:autoSpaceDE w:val="0"/>
        <w:autoSpaceDN w:val="0"/>
        <w:adjustRightInd w:val="0"/>
        <w:spacing w:line="240" w:lineRule="auto"/>
        <w:ind w:left="640" w:hanging="640"/>
        <w:rPr>
          <w:rFonts w:ascii="Calibri" w:hAnsi="Calibri" w:cs="Calibri"/>
          <w:noProof/>
          <w:szCs w:val="24"/>
        </w:rPr>
      </w:pPr>
      <w:r w:rsidRPr="00976362">
        <w:rPr>
          <w:rFonts w:ascii="Calibri" w:hAnsi="Calibri" w:cs="Calibri"/>
          <w:noProof/>
          <w:szCs w:val="24"/>
        </w:rPr>
        <w:t xml:space="preserve">7. </w:t>
      </w:r>
      <w:r w:rsidRPr="00976362">
        <w:rPr>
          <w:rFonts w:ascii="Calibri" w:hAnsi="Calibri" w:cs="Calibri"/>
          <w:noProof/>
          <w:szCs w:val="24"/>
        </w:rPr>
        <w:tab/>
        <w:t xml:space="preserve">de Leeuw E. Engagement of Sectors Other than Health in Integrated Health Governance, Policy, and Action. Annu Rev Public Health. 2017;38(1):329–49. </w:t>
      </w:r>
    </w:p>
    <w:p w14:paraId="377A3B4F" w14:textId="77777777" w:rsidR="00976362" w:rsidRPr="00976362" w:rsidRDefault="00976362" w:rsidP="00976362">
      <w:pPr>
        <w:widowControl w:val="0"/>
        <w:autoSpaceDE w:val="0"/>
        <w:autoSpaceDN w:val="0"/>
        <w:adjustRightInd w:val="0"/>
        <w:spacing w:line="240" w:lineRule="auto"/>
        <w:ind w:left="640" w:hanging="640"/>
        <w:rPr>
          <w:rFonts w:ascii="Calibri" w:hAnsi="Calibri" w:cs="Calibri"/>
          <w:noProof/>
          <w:szCs w:val="24"/>
        </w:rPr>
      </w:pPr>
      <w:r w:rsidRPr="00976362">
        <w:rPr>
          <w:rFonts w:ascii="Calibri" w:hAnsi="Calibri" w:cs="Calibri"/>
          <w:noProof/>
          <w:szCs w:val="24"/>
        </w:rPr>
        <w:t xml:space="preserve">8. </w:t>
      </w:r>
      <w:r w:rsidRPr="00976362">
        <w:rPr>
          <w:rFonts w:ascii="Calibri" w:hAnsi="Calibri" w:cs="Calibri"/>
          <w:noProof/>
          <w:szCs w:val="24"/>
        </w:rPr>
        <w:tab/>
        <w:t xml:space="preserve">Wells M, Williams B, Firnigl D, Lang H, Coyle J, Kroll T, et al. Supporting “work-related goals” rather than “return to work” after cancer? A systematic review and meta-synthesis of 25 qualitative studies. Vol. 22, Psycho-Oncology. 2013. p. 1208–19. </w:t>
      </w:r>
    </w:p>
    <w:p w14:paraId="674220F6" w14:textId="77777777" w:rsidR="00976362" w:rsidRPr="00976362" w:rsidRDefault="00976362" w:rsidP="00976362">
      <w:pPr>
        <w:widowControl w:val="0"/>
        <w:autoSpaceDE w:val="0"/>
        <w:autoSpaceDN w:val="0"/>
        <w:adjustRightInd w:val="0"/>
        <w:spacing w:line="240" w:lineRule="auto"/>
        <w:ind w:left="640" w:hanging="640"/>
        <w:rPr>
          <w:rFonts w:ascii="Calibri" w:hAnsi="Calibri" w:cs="Calibri"/>
          <w:noProof/>
          <w:szCs w:val="24"/>
        </w:rPr>
      </w:pPr>
      <w:r w:rsidRPr="00976362">
        <w:rPr>
          <w:rFonts w:ascii="Calibri" w:hAnsi="Calibri" w:cs="Calibri"/>
          <w:noProof/>
          <w:szCs w:val="24"/>
        </w:rPr>
        <w:t xml:space="preserve">9. </w:t>
      </w:r>
      <w:r w:rsidRPr="00976362">
        <w:rPr>
          <w:rFonts w:ascii="Calibri" w:hAnsi="Calibri" w:cs="Calibri"/>
          <w:noProof/>
          <w:szCs w:val="24"/>
        </w:rPr>
        <w:tab/>
        <w:t xml:space="preserve">Lawlor DA, Harbord RM, Sterne JAC, Timpson N, Smith GD. Mendelian randomization: Using genes as instruments for making causal inferences in epidemiology. Stat Med. 2008;27(8):1133–63. </w:t>
      </w:r>
    </w:p>
    <w:p w14:paraId="6EF76058" w14:textId="77777777" w:rsidR="00976362" w:rsidRPr="00976362" w:rsidRDefault="00976362" w:rsidP="00976362">
      <w:pPr>
        <w:widowControl w:val="0"/>
        <w:autoSpaceDE w:val="0"/>
        <w:autoSpaceDN w:val="0"/>
        <w:adjustRightInd w:val="0"/>
        <w:spacing w:line="240" w:lineRule="auto"/>
        <w:ind w:left="640" w:hanging="640"/>
        <w:rPr>
          <w:rFonts w:ascii="Calibri" w:hAnsi="Calibri" w:cs="Calibri"/>
          <w:noProof/>
          <w:szCs w:val="24"/>
        </w:rPr>
      </w:pPr>
      <w:r w:rsidRPr="00976362">
        <w:rPr>
          <w:rFonts w:ascii="Calibri" w:hAnsi="Calibri" w:cs="Calibri"/>
          <w:noProof/>
          <w:szCs w:val="24"/>
        </w:rPr>
        <w:t xml:space="preserve">10. </w:t>
      </w:r>
      <w:r w:rsidRPr="00976362">
        <w:rPr>
          <w:rFonts w:ascii="Calibri" w:hAnsi="Calibri" w:cs="Calibri"/>
          <w:noProof/>
          <w:szCs w:val="24"/>
        </w:rPr>
        <w:tab/>
        <w:t>Davey Smith G, Hemani G. Mendelian randomization: genetic anchors for causal inference in epidemiological studies. Hum Mol Genet [Internet]. 2014;23(R1):R89-98. Available from: http://www.ncbi.nlm.nih.gov/pubmed/25064373%5Cnhttp://www.pubmedcentral.nih.gov/articlerender.fcgi?artid=PMC4170722</w:t>
      </w:r>
    </w:p>
    <w:p w14:paraId="23380E26" w14:textId="77777777" w:rsidR="00976362" w:rsidRPr="00976362" w:rsidRDefault="00976362" w:rsidP="00976362">
      <w:pPr>
        <w:widowControl w:val="0"/>
        <w:autoSpaceDE w:val="0"/>
        <w:autoSpaceDN w:val="0"/>
        <w:adjustRightInd w:val="0"/>
        <w:spacing w:line="240" w:lineRule="auto"/>
        <w:ind w:left="640" w:hanging="640"/>
        <w:rPr>
          <w:rFonts w:ascii="Calibri" w:hAnsi="Calibri" w:cs="Calibri"/>
          <w:noProof/>
          <w:szCs w:val="24"/>
        </w:rPr>
      </w:pPr>
      <w:r w:rsidRPr="00976362">
        <w:rPr>
          <w:rFonts w:ascii="Calibri" w:hAnsi="Calibri" w:cs="Calibri"/>
          <w:noProof/>
          <w:szCs w:val="24"/>
        </w:rPr>
        <w:t xml:space="preserve">11. </w:t>
      </w:r>
      <w:r w:rsidRPr="00976362">
        <w:rPr>
          <w:rFonts w:ascii="Calibri" w:hAnsi="Calibri" w:cs="Calibri"/>
          <w:noProof/>
          <w:szCs w:val="24"/>
        </w:rPr>
        <w:tab/>
        <w:t xml:space="preserve">Smith GD, Lawlor DA, Harbord R, Timpson N, Day I, Ebrahim S. Clustered environments and randomized genes: a fundamental distinction between conventional and genetic epidemiology. PLoS Med. 2007;4(12):1985–92. </w:t>
      </w:r>
    </w:p>
    <w:p w14:paraId="38839D26" w14:textId="77777777" w:rsidR="00976362" w:rsidRPr="00976362" w:rsidRDefault="00976362" w:rsidP="00976362">
      <w:pPr>
        <w:widowControl w:val="0"/>
        <w:autoSpaceDE w:val="0"/>
        <w:autoSpaceDN w:val="0"/>
        <w:adjustRightInd w:val="0"/>
        <w:spacing w:line="240" w:lineRule="auto"/>
        <w:ind w:left="640" w:hanging="640"/>
        <w:rPr>
          <w:rFonts w:ascii="Calibri" w:hAnsi="Calibri" w:cs="Calibri"/>
          <w:noProof/>
          <w:szCs w:val="24"/>
        </w:rPr>
      </w:pPr>
      <w:r w:rsidRPr="00976362">
        <w:rPr>
          <w:rFonts w:ascii="Calibri" w:hAnsi="Calibri" w:cs="Calibri"/>
          <w:noProof/>
          <w:szCs w:val="24"/>
        </w:rPr>
        <w:t xml:space="preserve">12. </w:t>
      </w:r>
      <w:r w:rsidRPr="00976362">
        <w:rPr>
          <w:rFonts w:ascii="Calibri" w:hAnsi="Calibri" w:cs="Calibri"/>
          <w:noProof/>
          <w:szCs w:val="24"/>
        </w:rPr>
        <w:tab/>
        <w:t xml:space="preserve">Allen NE, Sudlow C, Peakman T, Collins R. UK biobank data: Come and get it. Science Translational Medicine. 2014;6(224). </w:t>
      </w:r>
    </w:p>
    <w:p w14:paraId="2C309060" w14:textId="77777777" w:rsidR="00976362" w:rsidRPr="00976362" w:rsidRDefault="00976362" w:rsidP="00976362">
      <w:pPr>
        <w:widowControl w:val="0"/>
        <w:autoSpaceDE w:val="0"/>
        <w:autoSpaceDN w:val="0"/>
        <w:adjustRightInd w:val="0"/>
        <w:spacing w:line="240" w:lineRule="auto"/>
        <w:ind w:left="640" w:hanging="640"/>
        <w:rPr>
          <w:rFonts w:ascii="Calibri" w:hAnsi="Calibri" w:cs="Calibri"/>
          <w:noProof/>
          <w:szCs w:val="24"/>
        </w:rPr>
      </w:pPr>
      <w:r w:rsidRPr="00976362">
        <w:rPr>
          <w:rFonts w:ascii="Calibri" w:hAnsi="Calibri" w:cs="Calibri"/>
          <w:noProof/>
          <w:szCs w:val="24"/>
        </w:rPr>
        <w:t xml:space="preserve">13. </w:t>
      </w:r>
      <w:r w:rsidRPr="00976362">
        <w:rPr>
          <w:rFonts w:ascii="Calibri" w:hAnsi="Calibri" w:cs="Calibri"/>
          <w:noProof/>
          <w:szCs w:val="24"/>
        </w:rPr>
        <w:tab/>
        <w:t xml:space="preserve">Collins R. What makes UK Biobank special? Vol. 379, The Lancet. 2012. p. 1173–4. </w:t>
      </w:r>
    </w:p>
    <w:p w14:paraId="5E1F76FC" w14:textId="77777777" w:rsidR="00976362" w:rsidRPr="00976362" w:rsidRDefault="00976362" w:rsidP="00976362">
      <w:pPr>
        <w:widowControl w:val="0"/>
        <w:autoSpaceDE w:val="0"/>
        <w:autoSpaceDN w:val="0"/>
        <w:adjustRightInd w:val="0"/>
        <w:spacing w:line="240" w:lineRule="auto"/>
        <w:ind w:left="640" w:hanging="640"/>
        <w:rPr>
          <w:rFonts w:ascii="Calibri" w:hAnsi="Calibri" w:cs="Calibri"/>
          <w:noProof/>
          <w:szCs w:val="24"/>
        </w:rPr>
      </w:pPr>
      <w:r w:rsidRPr="00976362">
        <w:rPr>
          <w:rFonts w:ascii="Calibri" w:hAnsi="Calibri" w:cs="Calibri"/>
          <w:noProof/>
          <w:szCs w:val="24"/>
        </w:rPr>
        <w:t xml:space="preserve">14. </w:t>
      </w:r>
      <w:r w:rsidRPr="00976362">
        <w:rPr>
          <w:rFonts w:ascii="Calibri" w:hAnsi="Calibri" w:cs="Calibri"/>
          <w:noProof/>
          <w:szCs w:val="24"/>
        </w:rPr>
        <w:tab/>
        <w:t xml:space="preserve">Bycroft C, Freeman C, Petkova D, Band G, Elliott LT, Sharp K, et al. The UK Biobank resource with deep phenotyping and genomic data. Nature. 2018;562(7726):203–9. </w:t>
      </w:r>
    </w:p>
    <w:p w14:paraId="78247FA7" w14:textId="77777777" w:rsidR="00976362" w:rsidRPr="00976362" w:rsidRDefault="00976362" w:rsidP="00976362">
      <w:pPr>
        <w:widowControl w:val="0"/>
        <w:autoSpaceDE w:val="0"/>
        <w:autoSpaceDN w:val="0"/>
        <w:adjustRightInd w:val="0"/>
        <w:spacing w:line="240" w:lineRule="auto"/>
        <w:ind w:left="640" w:hanging="640"/>
        <w:rPr>
          <w:rFonts w:ascii="Calibri" w:hAnsi="Calibri" w:cs="Calibri"/>
          <w:noProof/>
          <w:szCs w:val="24"/>
        </w:rPr>
      </w:pPr>
      <w:r w:rsidRPr="00976362">
        <w:rPr>
          <w:rFonts w:ascii="Calibri" w:hAnsi="Calibri" w:cs="Calibri"/>
          <w:noProof/>
          <w:szCs w:val="24"/>
        </w:rPr>
        <w:t xml:space="preserve">15. </w:t>
      </w:r>
      <w:r w:rsidRPr="00976362">
        <w:rPr>
          <w:rFonts w:ascii="Calibri" w:hAnsi="Calibri" w:cs="Calibri"/>
          <w:noProof/>
          <w:szCs w:val="24"/>
        </w:rPr>
        <w:tab/>
        <w:t xml:space="preserve">Sudlow C, Gallacher J, Allen N, Beral V, Burton P, Danesh J, et al. UK Biobank: An Open Access Resource for Identifying the Causes of a Wide Range of Complex Diseases of Middle and Old Age. PLoS Med. 2015;12(3). </w:t>
      </w:r>
    </w:p>
    <w:p w14:paraId="2B422F44" w14:textId="77777777" w:rsidR="00976362" w:rsidRPr="00E7053D" w:rsidRDefault="00976362" w:rsidP="00976362">
      <w:pPr>
        <w:widowControl w:val="0"/>
        <w:autoSpaceDE w:val="0"/>
        <w:autoSpaceDN w:val="0"/>
        <w:adjustRightInd w:val="0"/>
        <w:spacing w:line="240" w:lineRule="auto"/>
        <w:ind w:left="640" w:hanging="640"/>
        <w:rPr>
          <w:rFonts w:ascii="Calibri" w:hAnsi="Calibri" w:cs="Calibri"/>
          <w:noProof/>
          <w:szCs w:val="24"/>
          <w:lang w:val="fr-FR"/>
        </w:rPr>
      </w:pPr>
      <w:r w:rsidRPr="00976362">
        <w:rPr>
          <w:rFonts w:ascii="Calibri" w:hAnsi="Calibri" w:cs="Calibri"/>
          <w:noProof/>
          <w:szCs w:val="24"/>
        </w:rPr>
        <w:t xml:space="preserve">16. </w:t>
      </w:r>
      <w:r w:rsidRPr="00976362">
        <w:rPr>
          <w:rFonts w:ascii="Calibri" w:hAnsi="Calibri" w:cs="Calibri"/>
          <w:noProof/>
          <w:szCs w:val="24"/>
        </w:rPr>
        <w:tab/>
        <w:t xml:space="preserve">Murray CJL, Richards M a, Newton JN, Fenton K a, Anderson HR, Atkinson C, et al. UK health performance : fi ndings of the Global Burden of Disease Study 2010. </w:t>
      </w:r>
      <w:r w:rsidRPr="00E7053D">
        <w:rPr>
          <w:rFonts w:ascii="Calibri" w:hAnsi="Calibri" w:cs="Calibri"/>
          <w:noProof/>
          <w:szCs w:val="24"/>
          <w:lang w:val="fr-FR"/>
        </w:rPr>
        <w:t xml:space="preserve">Lancet [Internet]. </w:t>
      </w:r>
      <w:r w:rsidRPr="00E7053D">
        <w:rPr>
          <w:rFonts w:ascii="Calibri" w:hAnsi="Calibri" w:cs="Calibri"/>
          <w:noProof/>
          <w:szCs w:val="24"/>
          <w:lang w:val="fr-FR"/>
        </w:rPr>
        <w:lastRenderedPageBreak/>
        <w:t>2013;381(13):997–1020. Available from: http://dx.doi.org/10.1016/S0140-6736(13)60355-4%5Cnhttp://www.ncbi.nlm.nih.gov/pubmed/23668584</w:t>
      </w:r>
    </w:p>
    <w:p w14:paraId="251C1873" w14:textId="77777777" w:rsidR="00976362" w:rsidRPr="00976362" w:rsidRDefault="00976362" w:rsidP="00976362">
      <w:pPr>
        <w:widowControl w:val="0"/>
        <w:autoSpaceDE w:val="0"/>
        <w:autoSpaceDN w:val="0"/>
        <w:adjustRightInd w:val="0"/>
        <w:spacing w:line="240" w:lineRule="auto"/>
        <w:ind w:left="640" w:hanging="640"/>
        <w:rPr>
          <w:rFonts w:ascii="Calibri" w:hAnsi="Calibri" w:cs="Calibri"/>
          <w:noProof/>
          <w:szCs w:val="24"/>
        </w:rPr>
      </w:pPr>
      <w:r w:rsidRPr="00976362">
        <w:rPr>
          <w:rFonts w:ascii="Calibri" w:hAnsi="Calibri" w:cs="Calibri"/>
          <w:noProof/>
          <w:szCs w:val="24"/>
        </w:rPr>
        <w:t xml:space="preserve">17. </w:t>
      </w:r>
      <w:r w:rsidRPr="00976362">
        <w:rPr>
          <w:rFonts w:ascii="Calibri" w:hAnsi="Calibri" w:cs="Calibri"/>
          <w:noProof/>
          <w:szCs w:val="24"/>
        </w:rPr>
        <w:tab/>
        <w:t>Tyrrell J, Mulugeta A, Wood AR, Zhou A, Beaumont RN, Tuke MA, et al. Using genetics to understand the causal influence of higher BMI on depression. Int J Epidemiol [Internet]. 2018; Available from: https://academic.oup.com/ije/advance-article/doi/10.1093/ije/dyy223/5155677</w:t>
      </w:r>
    </w:p>
    <w:p w14:paraId="41E2B7F6" w14:textId="77777777" w:rsidR="00976362" w:rsidRPr="00976362" w:rsidRDefault="00976362" w:rsidP="00976362">
      <w:pPr>
        <w:widowControl w:val="0"/>
        <w:autoSpaceDE w:val="0"/>
        <w:autoSpaceDN w:val="0"/>
        <w:adjustRightInd w:val="0"/>
        <w:spacing w:line="240" w:lineRule="auto"/>
        <w:ind w:left="640" w:hanging="640"/>
        <w:rPr>
          <w:rFonts w:ascii="Calibri" w:hAnsi="Calibri" w:cs="Calibri"/>
          <w:noProof/>
          <w:szCs w:val="24"/>
        </w:rPr>
      </w:pPr>
      <w:r w:rsidRPr="00976362">
        <w:rPr>
          <w:rFonts w:ascii="Calibri" w:hAnsi="Calibri" w:cs="Calibri"/>
          <w:noProof/>
          <w:szCs w:val="24"/>
        </w:rPr>
        <w:t xml:space="preserve">18. </w:t>
      </w:r>
      <w:r w:rsidRPr="00976362">
        <w:rPr>
          <w:rFonts w:ascii="Calibri" w:hAnsi="Calibri" w:cs="Calibri"/>
          <w:noProof/>
          <w:szCs w:val="24"/>
        </w:rPr>
        <w:tab/>
        <w:t xml:space="preserve">Wootton RE, Richmond RC, Stuijfzand BG, Lawn RB, Sallis HM, Taylor GMJ, et al. Causal effects of lifetime smoking on risk for depression and schizophrenia: Evidence from a Mendelian randomisation study. bioRxiv. 2018;1–27. </w:t>
      </w:r>
    </w:p>
    <w:p w14:paraId="31B83D72" w14:textId="77777777" w:rsidR="00976362" w:rsidRPr="00976362" w:rsidRDefault="00976362" w:rsidP="00976362">
      <w:pPr>
        <w:widowControl w:val="0"/>
        <w:autoSpaceDE w:val="0"/>
        <w:autoSpaceDN w:val="0"/>
        <w:adjustRightInd w:val="0"/>
        <w:spacing w:line="240" w:lineRule="auto"/>
        <w:ind w:left="640" w:hanging="640"/>
        <w:rPr>
          <w:rFonts w:ascii="Calibri" w:hAnsi="Calibri" w:cs="Calibri"/>
          <w:noProof/>
          <w:szCs w:val="24"/>
        </w:rPr>
      </w:pPr>
      <w:r w:rsidRPr="00976362">
        <w:rPr>
          <w:rFonts w:ascii="Calibri" w:hAnsi="Calibri" w:cs="Calibri"/>
          <w:noProof/>
          <w:szCs w:val="24"/>
        </w:rPr>
        <w:t xml:space="preserve">19. </w:t>
      </w:r>
      <w:r w:rsidRPr="00976362">
        <w:rPr>
          <w:rFonts w:ascii="Calibri" w:hAnsi="Calibri" w:cs="Calibri"/>
          <w:noProof/>
          <w:szCs w:val="24"/>
        </w:rPr>
        <w:tab/>
        <w:t>Price AL, N.j.patterson, R.m.plenge, M.e.weinblatt, N.a.shadick. Principal components analysis corrects for stratification in genome-wide association studies. Nat Genet [Internet]. 2006;38(8):904–9. Available from: http://www.ncbi.nlm.nih.gov/pubmed/16862161</w:t>
      </w:r>
    </w:p>
    <w:p w14:paraId="041A1988" w14:textId="77777777" w:rsidR="00976362" w:rsidRPr="00976362" w:rsidRDefault="00976362" w:rsidP="00976362">
      <w:pPr>
        <w:widowControl w:val="0"/>
        <w:autoSpaceDE w:val="0"/>
        <w:autoSpaceDN w:val="0"/>
        <w:adjustRightInd w:val="0"/>
        <w:spacing w:line="240" w:lineRule="auto"/>
        <w:ind w:left="640" w:hanging="640"/>
        <w:rPr>
          <w:rFonts w:ascii="Calibri" w:hAnsi="Calibri" w:cs="Calibri"/>
          <w:noProof/>
          <w:szCs w:val="24"/>
        </w:rPr>
      </w:pPr>
      <w:r w:rsidRPr="00976362">
        <w:rPr>
          <w:rFonts w:ascii="Calibri" w:hAnsi="Calibri" w:cs="Calibri"/>
          <w:noProof/>
          <w:szCs w:val="24"/>
        </w:rPr>
        <w:t xml:space="preserve">20. </w:t>
      </w:r>
      <w:r w:rsidRPr="00976362">
        <w:rPr>
          <w:rFonts w:ascii="Calibri" w:hAnsi="Calibri" w:cs="Calibri"/>
          <w:noProof/>
          <w:szCs w:val="24"/>
        </w:rPr>
        <w:tab/>
        <w:t xml:space="preserve">Gage SH, Munafò MR, Davey Smith G. Causal Inference in Developmental Origins of Health and Disease (DOHaD) Research. Annu Rev Psychol. 2016;67(1):567–85. </w:t>
      </w:r>
    </w:p>
    <w:p w14:paraId="78522515" w14:textId="77777777" w:rsidR="00976362" w:rsidRPr="00976362" w:rsidRDefault="00976362" w:rsidP="00976362">
      <w:pPr>
        <w:widowControl w:val="0"/>
        <w:autoSpaceDE w:val="0"/>
        <w:autoSpaceDN w:val="0"/>
        <w:adjustRightInd w:val="0"/>
        <w:spacing w:line="240" w:lineRule="auto"/>
        <w:ind w:left="640" w:hanging="640"/>
        <w:rPr>
          <w:rFonts w:ascii="Calibri" w:hAnsi="Calibri" w:cs="Calibri"/>
          <w:noProof/>
          <w:szCs w:val="24"/>
        </w:rPr>
      </w:pPr>
      <w:r w:rsidRPr="00976362">
        <w:rPr>
          <w:rFonts w:ascii="Calibri" w:hAnsi="Calibri" w:cs="Calibri"/>
          <w:noProof/>
          <w:szCs w:val="24"/>
        </w:rPr>
        <w:t xml:space="preserve">21. </w:t>
      </w:r>
      <w:r w:rsidRPr="00976362">
        <w:rPr>
          <w:rFonts w:ascii="Calibri" w:hAnsi="Calibri" w:cs="Calibri"/>
          <w:noProof/>
          <w:szCs w:val="24"/>
        </w:rPr>
        <w:tab/>
        <w:t xml:space="preserve">Craig P, Katikireddi SV, Leyland A, Popham F. Natural Experiments: An Overview of Methods, Approaches, and Contributions to Public Health Intervention Research. Annu Rev Public Health. 2017;38(1):39–56. </w:t>
      </w:r>
    </w:p>
    <w:p w14:paraId="02659D0E" w14:textId="77777777" w:rsidR="00976362" w:rsidRPr="00976362" w:rsidRDefault="00976362" w:rsidP="00976362">
      <w:pPr>
        <w:widowControl w:val="0"/>
        <w:autoSpaceDE w:val="0"/>
        <w:autoSpaceDN w:val="0"/>
        <w:adjustRightInd w:val="0"/>
        <w:spacing w:line="240" w:lineRule="auto"/>
        <w:ind w:left="640" w:hanging="640"/>
        <w:rPr>
          <w:rFonts w:ascii="Calibri" w:hAnsi="Calibri" w:cs="Calibri"/>
          <w:noProof/>
          <w:szCs w:val="24"/>
        </w:rPr>
      </w:pPr>
      <w:r w:rsidRPr="00976362">
        <w:rPr>
          <w:rFonts w:ascii="Calibri" w:hAnsi="Calibri" w:cs="Calibri"/>
          <w:noProof/>
          <w:szCs w:val="24"/>
        </w:rPr>
        <w:t xml:space="preserve">22. </w:t>
      </w:r>
      <w:r w:rsidRPr="00976362">
        <w:rPr>
          <w:rFonts w:ascii="Calibri" w:hAnsi="Calibri" w:cs="Calibri"/>
          <w:noProof/>
          <w:szCs w:val="24"/>
        </w:rPr>
        <w:tab/>
        <w:t xml:space="preserve">Tyrrell J, Jones SE, Beaumont R, Astley CM, Lovell R, Yaghootkar H, et al. Height, body mass index, and socioeconomic status: Mendelian randomisation study in UK Biobank. BMJ. 2016;352. </w:t>
      </w:r>
    </w:p>
    <w:p w14:paraId="0F46D078" w14:textId="77777777" w:rsidR="00976362" w:rsidRPr="00976362" w:rsidRDefault="00976362" w:rsidP="00976362">
      <w:pPr>
        <w:widowControl w:val="0"/>
        <w:autoSpaceDE w:val="0"/>
        <w:autoSpaceDN w:val="0"/>
        <w:adjustRightInd w:val="0"/>
        <w:spacing w:line="240" w:lineRule="auto"/>
        <w:ind w:left="640" w:hanging="640"/>
        <w:rPr>
          <w:rFonts w:ascii="Calibri" w:hAnsi="Calibri" w:cs="Calibri"/>
          <w:noProof/>
          <w:szCs w:val="24"/>
        </w:rPr>
      </w:pPr>
      <w:r w:rsidRPr="00976362">
        <w:rPr>
          <w:rFonts w:ascii="Calibri" w:hAnsi="Calibri" w:cs="Calibri"/>
          <w:noProof/>
          <w:szCs w:val="24"/>
        </w:rPr>
        <w:t xml:space="preserve">23. </w:t>
      </w:r>
      <w:r w:rsidRPr="00976362">
        <w:rPr>
          <w:rFonts w:ascii="Calibri" w:hAnsi="Calibri" w:cs="Calibri"/>
          <w:noProof/>
          <w:szCs w:val="24"/>
        </w:rPr>
        <w:tab/>
        <w:t xml:space="preserve">Kleibergen F, Paap R. Generalized reduced rank tests using the singular value decomposition. J Econom. 2006;133(1):97–126. </w:t>
      </w:r>
    </w:p>
    <w:p w14:paraId="2AB84FC8" w14:textId="77777777" w:rsidR="00976362" w:rsidRPr="00976362" w:rsidRDefault="00976362" w:rsidP="00976362">
      <w:pPr>
        <w:widowControl w:val="0"/>
        <w:autoSpaceDE w:val="0"/>
        <w:autoSpaceDN w:val="0"/>
        <w:adjustRightInd w:val="0"/>
        <w:spacing w:line="240" w:lineRule="auto"/>
        <w:ind w:left="640" w:hanging="640"/>
        <w:rPr>
          <w:rFonts w:ascii="Calibri" w:hAnsi="Calibri" w:cs="Calibri"/>
          <w:noProof/>
          <w:szCs w:val="24"/>
        </w:rPr>
      </w:pPr>
      <w:r w:rsidRPr="00976362">
        <w:rPr>
          <w:rFonts w:ascii="Calibri" w:hAnsi="Calibri" w:cs="Calibri"/>
          <w:noProof/>
          <w:szCs w:val="24"/>
        </w:rPr>
        <w:t xml:space="preserve">24. </w:t>
      </w:r>
      <w:r w:rsidRPr="00976362">
        <w:rPr>
          <w:rFonts w:ascii="Calibri" w:hAnsi="Calibri" w:cs="Calibri"/>
          <w:noProof/>
          <w:szCs w:val="24"/>
        </w:rPr>
        <w:tab/>
        <w:t xml:space="preserve">Harbord RM, Didelez V, Palmer TM, Meng S, Sterne JAC, Sheehan NA. Severity of bias of a simple estimator of the causal odds ratio in Mendelian randomization studies. Stat Med. 2013;32(7):1246–58. </w:t>
      </w:r>
    </w:p>
    <w:p w14:paraId="7BD9815F" w14:textId="77777777" w:rsidR="00976362" w:rsidRPr="00976362" w:rsidRDefault="00976362" w:rsidP="00976362">
      <w:pPr>
        <w:widowControl w:val="0"/>
        <w:autoSpaceDE w:val="0"/>
        <w:autoSpaceDN w:val="0"/>
        <w:adjustRightInd w:val="0"/>
        <w:spacing w:line="240" w:lineRule="auto"/>
        <w:ind w:left="640" w:hanging="640"/>
        <w:rPr>
          <w:rFonts w:ascii="Calibri" w:hAnsi="Calibri" w:cs="Calibri"/>
          <w:noProof/>
          <w:szCs w:val="24"/>
        </w:rPr>
      </w:pPr>
      <w:r w:rsidRPr="00976362">
        <w:rPr>
          <w:rFonts w:ascii="Calibri" w:hAnsi="Calibri" w:cs="Calibri"/>
          <w:noProof/>
          <w:szCs w:val="24"/>
        </w:rPr>
        <w:t xml:space="preserve">25. </w:t>
      </w:r>
      <w:r w:rsidRPr="00976362">
        <w:rPr>
          <w:rFonts w:ascii="Calibri" w:hAnsi="Calibri" w:cs="Calibri"/>
          <w:noProof/>
          <w:szCs w:val="24"/>
        </w:rPr>
        <w:tab/>
        <w:t xml:space="preserve">Clarke PS, Windmeijer F. Instrumental variable estimators for binary outcomes. Vol. 107, Journal of the American Statistical Association. 2012. p. 1638–52. </w:t>
      </w:r>
    </w:p>
    <w:p w14:paraId="624511EB" w14:textId="77777777" w:rsidR="00976362" w:rsidRPr="00976362" w:rsidRDefault="00976362" w:rsidP="00976362">
      <w:pPr>
        <w:widowControl w:val="0"/>
        <w:autoSpaceDE w:val="0"/>
        <w:autoSpaceDN w:val="0"/>
        <w:adjustRightInd w:val="0"/>
        <w:spacing w:line="240" w:lineRule="auto"/>
        <w:ind w:left="640" w:hanging="640"/>
        <w:rPr>
          <w:rFonts w:ascii="Calibri" w:hAnsi="Calibri" w:cs="Calibri"/>
          <w:noProof/>
          <w:szCs w:val="24"/>
        </w:rPr>
      </w:pPr>
      <w:r w:rsidRPr="00976362">
        <w:rPr>
          <w:rFonts w:ascii="Calibri" w:hAnsi="Calibri" w:cs="Calibri"/>
          <w:noProof/>
          <w:szCs w:val="24"/>
        </w:rPr>
        <w:t xml:space="preserve">26. </w:t>
      </w:r>
      <w:r w:rsidRPr="00976362">
        <w:rPr>
          <w:rFonts w:ascii="Calibri" w:hAnsi="Calibri" w:cs="Calibri"/>
          <w:noProof/>
          <w:szCs w:val="24"/>
        </w:rPr>
        <w:tab/>
        <w:t xml:space="preserve">Clarke PS, Windmeijer F. Identification of causal effects on binary outcomes using structural mean models. Biostatistics. 2010;11(4):756–70. </w:t>
      </w:r>
    </w:p>
    <w:p w14:paraId="0ECD60AE" w14:textId="77777777" w:rsidR="00976362" w:rsidRPr="00976362" w:rsidRDefault="00976362" w:rsidP="00976362">
      <w:pPr>
        <w:widowControl w:val="0"/>
        <w:autoSpaceDE w:val="0"/>
        <w:autoSpaceDN w:val="0"/>
        <w:adjustRightInd w:val="0"/>
        <w:spacing w:line="240" w:lineRule="auto"/>
        <w:ind w:left="640" w:hanging="640"/>
        <w:rPr>
          <w:rFonts w:ascii="Calibri" w:hAnsi="Calibri" w:cs="Calibri"/>
          <w:noProof/>
          <w:szCs w:val="24"/>
        </w:rPr>
      </w:pPr>
      <w:r w:rsidRPr="00976362">
        <w:rPr>
          <w:rFonts w:ascii="Calibri" w:hAnsi="Calibri" w:cs="Calibri"/>
          <w:noProof/>
          <w:szCs w:val="24"/>
        </w:rPr>
        <w:t xml:space="preserve">27. </w:t>
      </w:r>
      <w:r w:rsidRPr="00976362">
        <w:rPr>
          <w:rFonts w:ascii="Calibri" w:hAnsi="Calibri" w:cs="Calibri"/>
          <w:noProof/>
          <w:szCs w:val="24"/>
        </w:rPr>
        <w:tab/>
        <w:t xml:space="preserve">Burgess S, Labrecque JA. Mendelian randomization with a binary exposure variable: interpretation and presentation of causal estimates. Eur J Epidemiol. 2018;33(10):947–52. </w:t>
      </w:r>
    </w:p>
    <w:p w14:paraId="7802B3CC" w14:textId="77777777" w:rsidR="00976362" w:rsidRPr="00976362" w:rsidRDefault="00976362" w:rsidP="00976362">
      <w:pPr>
        <w:widowControl w:val="0"/>
        <w:autoSpaceDE w:val="0"/>
        <w:autoSpaceDN w:val="0"/>
        <w:adjustRightInd w:val="0"/>
        <w:spacing w:line="240" w:lineRule="auto"/>
        <w:ind w:left="640" w:hanging="640"/>
        <w:rPr>
          <w:rFonts w:ascii="Calibri" w:hAnsi="Calibri" w:cs="Calibri"/>
          <w:noProof/>
          <w:szCs w:val="24"/>
        </w:rPr>
      </w:pPr>
      <w:r w:rsidRPr="00976362">
        <w:rPr>
          <w:rFonts w:ascii="Calibri" w:hAnsi="Calibri" w:cs="Calibri"/>
          <w:noProof/>
          <w:szCs w:val="24"/>
        </w:rPr>
        <w:t xml:space="preserve">28. </w:t>
      </w:r>
      <w:r w:rsidRPr="00976362">
        <w:rPr>
          <w:rFonts w:ascii="Calibri" w:hAnsi="Calibri" w:cs="Calibri"/>
          <w:noProof/>
          <w:szCs w:val="24"/>
        </w:rPr>
        <w:tab/>
        <w:t xml:space="preserve">Sterne JAC, Smith GD, Cox DR. Sifting the evidence—what’s wrong with significance tests? BMJ. 2001;322(7280):226. </w:t>
      </w:r>
    </w:p>
    <w:p w14:paraId="1AB888FB" w14:textId="77777777" w:rsidR="00976362" w:rsidRPr="00976362" w:rsidRDefault="00976362" w:rsidP="00976362">
      <w:pPr>
        <w:widowControl w:val="0"/>
        <w:autoSpaceDE w:val="0"/>
        <w:autoSpaceDN w:val="0"/>
        <w:adjustRightInd w:val="0"/>
        <w:spacing w:line="240" w:lineRule="auto"/>
        <w:ind w:left="640" w:hanging="640"/>
        <w:rPr>
          <w:rFonts w:ascii="Calibri" w:hAnsi="Calibri" w:cs="Calibri"/>
          <w:noProof/>
          <w:szCs w:val="24"/>
        </w:rPr>
      </w:pPr>
      <w:r w:rsidRPr="00976362">
        <w:rPr>
          <w:rFonts w:ascii="Calibri" w:hAnsi="Calibri" w:cs="Calibri"/>
          <w:noProof/>
          <w:szCs w:val="24"/>
        </w:rPr>
        <w:t xml:space="preserve">29. </w:t>
      </w:r>
      <w:r w:rsidRPr="00976362">
        <w:rPr>
          <w:rFonts w:ascii="Calibri" w:hAnsi="Calibri" w:cs="Calibri"/>
          <w:noProof/>
          <w:szCs w:val="24"/>
        </w:rPr>
        <w:tab/>
        <w:t xml:space="preserve">Hayashi F. Econometrics. Princeton University Press. 2000. 233-234 p. </w:t>
      </w:r>
    </w:p>
    <w:p w14:paraId="346BC001" w14:textId="77777777" w:rsidR="00976362" w:rsidRPr="00976362" w:rsidRDefault="00976362" w:rsidP="00976362">
      <w:pPr>
        <w:widowControl w:val="0"/>
        <w:autoSpaceDE w:val="0"/>
        <w:autoSpaceDN w:val="0"/>
        <w:adjustRightInd w:val="0"/>
        <w:spacing w:line="240" w:lineRule="auto"/>
        <w:ind w:left="640" w:hanging="640"/>
        <w:rPr>
          <w:rFonts w:ascii="Calibri" w:hAnsi="Calibri" w:cs="Calibri"/>
          <w:noProof/>
          <w:szCs w:val="24"/>
        </w:rPr>
      </w:pPr>
      <w:r w:rsidRPr="00976362">
        <w:rPr>
          <w:rFonts w:ascii="Calibri" w:hAnsi="Calibri" w:cs="Calibri"/>
          <w:noProof/>
          <w:szCs w:val="24"/>
        </w:rPr>
        <w:t xml:space="preserve">30. </w:t>
      </w:r>
      <w:r w:rsidRPr="00976362">
        <w:rPr>
          <w:rFonts w:ascii="Calibri" w:hAnsi="Calibri" w:cs="Calibri"/>
          <w:noProof/>
          <w:szCs w:val="24"/>
        </w:rPr>
        <w:tab/>
        <w:t xml:space="preserve">Haycock PC, Burgess S, Wade KH, Bowden J, Relton C, Smith GD. Best (but oft-forgotten) practices: The design, analysis, and interpretation of Mendelian randomization studies. Vol. 103, American Journal of Clinical Nutrition. 2016. p. 965–78. </w:t>
      </w:r>
    </w:p>
    <w:p w14:paraId="24B1B065" w14:textId="77777777" w:rsidR="00976362" w:rsidRPr="00976362" w:rsidRDefault="00976362" w:rsidP="00976362">
      <w:pPr>
        <w:widowControl w:val="0"/>
        <w:autoSpaceDE w:val="0"/>
        <w:autoSpaceDN w:val="0"/>
        <w:adjustRightInd w:val="0"/>
        <w:spacing w:line="240" w:lineRule="auto"/>
        <w:ind w:left="640" w:hanging="640"/>
        <w:rPr>
          <w:rFonts w:ascii="Calibri" w:hAnsi="Calibri" w:cs="Calibri"/>
          <w:noProof/>
          <w:szCs w:val="24"/>
        </w:rPr>
      </w:pPr>
      <w:r w:rsidRPr="00976362">
        <w:rPr>
          <w:rFonts w:ascii="Calibri" w:hAnsi="Calibri" w:cs="Calibri"/>
          <w:noProof/>
          <w:szCs w:val="24"/>
        </w:rPr>
        <w:t xml:space="preserve">31. </w:t>
      </w:r>
      <w:r w:rsidRPr="00976362">
        <w:rPr>
          <w:rFonts w:ascii="Calibri" w:hAnsi="Calibri" w:cs="Calibri"/>
          <w:noProof/>
          <w:szCs w:val="24"/>
        </w:rPr>
        <w:tab/>
        <w:t xml:space="preserve">Burgess S, Scott RA, Timpson NJ, Smith GD, Thompson SG. Using published data in Mendelian randomization: A blueprint for efficient identification of causal risk factors. Eur J Epidemiol. 2015;30(7):543–52. </w:t>
      </w:r>
    </w:p>
    <w:p w14:paraId="4FC8D7D9" w14:textId="77777777" w:rsidR="00976362" w:rsidRPr="00976362" w:rsidRDefault="00976362" w:rsidP="00976362">
      <w:pPr>
        <w:widowControl w:val="0"/>
        <w:autoSpaceDE w:val="0"/>
        <w:autoSpaceDN w:val="0"/>
        <w:adjustRightInd w:val="0"/>
        <w:spacing w:line="240" w:lineRule="auto"/>
        <w:ind w:left="640" w:hanging="640"/>
        <w:rPr>
          <w:rFonts w:ascii="Calibri" w:hAnsi="Calibri" w:cs="Calibri"/>
          <w:noProof/>
          <w:szCs w:val="24"/>
        </w:rPr>
      </w:pPr>
      <w:r w:rsidRPr="00976362">
        <w:rPr>
          <w:rFonts w:ascii="Calibri" w:hAnsi="Calibri" w:cs="Calibri"/>
          <w:noProof/>
          <w:szCs w:val="24"/>
        </w:rPr>
        <w:t xml:space="preserve">32. </w:t>
      </w:r>
      <w:r w:rsidRPr="00976362">
        <w:rPr>
          <w:rFonts w:ascii="Calibri" w:hAnsi="Calibri" w:cs="Calibri"/>
          <w:noProof/>
          <w:szCs w:val="24"/>
        </w:rPr>
        <w:tab/>
        <w:t xml:space="preserve">Pierce BL, Burgess S. Efficient design for mendelian randomization studies: Subsample and 2-sample instrumental variable estimators. Am J Epidemiol. 2013;178(7):1177–84. </w:t>
      </w:r>
    </w:p>
    <w:p w14:paraId="670D92C5" w14:textId="77777777" w:rsidR="00976362" w:rsidRPr="00976362" w:rsidRDefault="00976362" w:rsidP="00976362">
      <w:pPr>
        <w:widowControl w:val="0"/>
        <w:autoSpaceDE w:val="0"/>
        <w:autoSpaceDN w:val="0"/>
        <w:adjustRightInd w:val="0"/>
        <w:spacing w:line="240" w:lineRule="auto"/>
        <w:ind w:left="640" w:hanging="640"/>
        <w:rPr>
          <w:rFonts w:ascii="Calibri" w:hAnsi="Calibri" w:cs="Calibri"/>
          <w:noProof/>
          <w:szCs w:val="24"/>
        </w:rPr>
      </w:pPr>
      <w:r w:rsidRPr="00976362">
        <w:rPr>
          <w:rFonts w:ascii="Calibri" w:hAnsi="Calibri" w:cs="Calibri"/>
          <w:noProof/>
          <w:szCs w:val="24"/>
        </w:rPr>
        <w:lastRenderedPageBreak/>
        <w:t xml:space="preserve">33. </w:t>
      </w:r>
      <w:r w:rsidRPr="00976362">
        <w:rPr>
          <w:rFonts w:ascii="Calibri" w:hAnsi="Calibri" w:cs="Calibri"/>
          <w:noProof/>
          <w:szCs w:val="24"/>
        </w:rPr>
        <w:tab/>
        <w:t xml:space="preserve">Greco M F Del, Minelli C, Sheehan NA, Thompson JR. Detecting pleiotropy in Mendelian randomisation studies with summary data and a continuous outcome. Stat Med. 2015;34(21):2926–40. </w:t>
      </w:r>
    </w:p>
    <w:p w14:paraId="0EC481D6" w14:textId="77777777" w:rsidR="00976362" w:rsidRPr="00976362" w:rsidRDefault="00976362" w:rsidP="00976362">
      <w:pPr>
        <w:widowControl w:val="0"/>
        <w:autoSpaceDE w:val="0"/>
        <w:autoSpaceDN w:val="0"/>
        <w:adjustRightInd w:val="0"/>
        <w:spacing w:line="240" w:lineRule="auto"/>
        <w:ind w:left="640" w:hanging="640"/>
        <w:rPr>
          <w:rFonts w:ascii="Calibri" w:hAnsi="Calibri" w:cs="Calibri"/>
          <w:noProof/>
          <w:szCs w:val="24"/>
        </w:rPr>
      </w:pPr>
      <w:r w:rsidRPr="00976362">
        <w:rPr>
          <w:rFonts w:ascii="Calibri" w:hAnsi="Calibri" w:cs="Calibri"/>
          <w:noProof/>
          <w:szCs w:val="24"/>
        </w:rPr>
        <w:t xml:space="preserve">34. </w:t>
      </w:r>
      <w:r w:rsidRPr="00976362">
        <w:rPr>
          <w:rFonts w:ascii="Calibri" w:hAnsi="Calibri" w:cs="Calibri"/>
          <w:noProof/>
          <w:szCs w:val="24"/>
        </w:rPr>
        <w:tab/>
        <w:t xml:space="preserve">Hemani G, Bowden J, Davey Smith G. Evaluating the potential role of pleiotropy in Mendelian randomization studies. Hum Mol Genet. 2018;27(R2):R195–208. </w:t>
      </w:r>
    </w:p>
    <w:p w14:paraId="23B5A24B" w14:textId="77777777" w:rsidR="00976362" w:rsidRPr="00976362" w:rsidRDefault="00976362" w:rsidP="00976362">
      <w:pPr>
        <w:widowControl w:val="0"/>
        <w:autoSpaceDE w:val="0"/>
        <w:autoSpaceDN w:val="0"/>
        <w:adjustRightInd w:val="0"/>
        <w:spacing w:line="240" w:lineRule="auto"/>
        <w:ind w:left="640" w:hanging="640"/>
        <w:rPr>
          <w:rFonts w:ascii="Calibri" w:hAnsi="Calibri" w:cs="Calibri"/>
          <w:noProof/>
          <w:szCs w:val="24"/>
        </w:rPr>
      </w:pPr>
      <w:r w:rsidRPr="00976362">
        <w:rPr>
          <w:rFonts w:ascii="Calibri" w:hAnsi="Calibri" w:cs="Calibri"/>
          <w:noProof/>
          <w:szCs w:val="24"/>
        </w:rPr>
        <w:t xml:space="preserve">35. </w:t>
      </w:r>
      <w:r w:rsidRPr="00976362">
        <w:rPr>
          <w:rFonts w:ascii="Calibri" w:hAnsi="Calibri" w:cs="Calibri"/>
          <w:noProof/>
          <w:szCs w:val="24"/>
        </w:rPr>
        <w:tab/>
        <w:t xml:space="preserve">Elsworth B, Mitchell R, Raistrick C, Paternoster L, Hemani G, Gaunt T. MRC IEU UK Biobank GWAS pipeline version 2. 2019. </w:t>
      </w:r>
    </w:p>
    <w:p w14:paraId="0A1FEFE4" w14:textId="77777777" w:rsidR="00976362" w:rsidRPr="00976362" w:rsidRDefault="00976362" w:rsidP="00976362">
      <w:pPr>
        <w:widowControl w:val="0"/>
        <w:autoSpaceDE w:val="0"/>
        <w:autoSpaceDN w:val="0"/>
        <w:adjustRightInd w:val="0"/>
        <w:spacing w:line="240" w:lineRule="auto"/>
        <w:ind w:left="640" w:hanging="640"/>
        <w:rPr>
          <w:rFonts w:ascii="Calibri" w:hAnsi="Calibri" w:cs="Calibri"/>
          <w:noProof/>
          <w:szCs w:val="24"/>
        </w:rPr>
      </w:pPr>
      <w:r w:rsidRPr="00976362">
        <w:rPr>
          <w:rFonts w:ascii="Calibri" w:hAnsi="Calibri" w:cs="Calibri"/>
          <w:noProof/>
          <w:szCs w:val="24"/>
        </w:rPr>
        <w:t xml:space="preserve">36. </w:t>
      </w:r>
      <w:r w:rsidRPr="00976362">
        <w:rPr>
          <w:rFonts w:ascii="Calibri" w:hAnsi="Calibri" w:cs="Calibri"/>
          <w:noProof/>
          <w:szCs w:val="24"/>
        </w:rPr>
        <w:tab/>
        <w:t xml:space="preserve">Burgess S, Davies NM, Thompson SG. Bias due to participant overlap in two-sample Mendelian randomization. Genet Epidemiol. 2016;40(7):597–608. </w:t>
      </w:r>
    </w:p>
    <w:p w14:paraId="0642ACBD" w14:textId="77777777" w:rsidR="00976362" w:rsidRPr="00976362" w:rsidRDefault="00976362" w:rsidP="00976362">
      <w:pPr>
        <w:widowControl w:val="0"/>
        <w:autoSpaceDE w:val="0"/>
        <w:autoSpaceDN w:val="0"/>
        <w:adjustRightInd w:val="0"/>
        <w:spacing w:line="240" w:lineRule="auto"/>
        <w:ind w:left="640" w:hanging="640"/>
        <w:rPr>
          <w:rFonts w:ascii="Calibri" w:hAnsi="Calibri" w:cs="Calibri"/>
          <w:noProof/>
          <w:szCs w:val="24"/>
        </w:rPr>
      </w:pPr>
      <w:r w:rsidRPr="00976362">
        <w:rPr>
          <w:rFonts w:ascii="Calibri" w:hAnsi="Calibri" w:cs="Calibri"/>
          <w:noProof/>
          <w:szCs w:val="24"/>
        </w:rPr>
        <w:t xml:space="preserve">37. </w:t>
      </w:r>
      <w:r w:rsidRPr="00976362">
        <w:rPr>
          <w:rFonts w:ascii="Calibri" w:hAnsi="Calibri" w:cs="Calibri"/>
          <w:noProof/>
          <w:szCs w:val="24"/>
        </w:rPr>
        <w:tab/>
        <w:t xml:space="preserve">Thorgeirsson TE, Geller F, Sulem P, Rafnar T, Wiste A, Magnusson KP, et al. A variant associated with nicotine dependence, lung cancer and peripheral arterial disease. Nature. 2008;452(7187):638–42. </w:t>
      </w:r>
    </w:p>
    <w:p w14:paraId="46E976E6" w14:textId="77777777" w:rsidR="00976362" w:rsidRPr="00976362" w:rsidRDefault="00976362" w:rsidP="00976362">
      <w:pPr>
        <w:widowControl w:val="0"/>
        <w:autoSpaceDE w:val="0"/>
        <w:autoSpaceDN w:val="0"/>
        <w:adjustRightInd w:val="0"/>
        <w:spacing w:line="240" w:lineRule="auto"/>
        <w:ind w:left="640" w:hanging="640"/>
        <w:rPr>
          <w:rFonts w:ascii="Calibri" w:hAnsi="Calibri" w:cs="Calibri"/>
          <w:noProof/>
          <w:szCs w:val="24"/>
        </w:rPr>
      </w:pPr>
      <w:r w:rsidRPr="00976362">
        <w:rPr>
          <w:rFonts w:ascii="Calibri" w:hAnsi="Calibri" w:cs="Calibri"/>
          <w:noProof/>
          <w:szCs w:val="24"/>
        </w:rPr>
        <w:t xml:space="preserve">38. </w:t>
      </w:r>
      <w:r w:rsidRPr="00976362">
        <w:rPr>
          <w:rFonts w:ascii="Calibri" w:hAnsi="Calibri" w:cs="Calibri"/>
          <w:noProof/>
          <w:szCs w:val="24"/>
        </w:rPr>
        <w:tab/>
        <w:t xml:space="preserve">Dresler T, Caratozzolo S, Guldolf K, Huhn JI, Loiacono C, Niiberg-Pikksööt T, et al. Understanding the nature of psychiatric comorbidity in migraine: A systematic review focused on interactions and treatment implications. J Headache Pain. 2019;20(1). </w:t>
      </w:r>
    </w:p>
    <w:p w14:paraId="05831DCA" w14:textId="77777777" w:rsidR="00976362" w:rsidRPr="00976362" w:rsidRDefault="00976362" w:rsidP="00976362">
      <w:pPr>
        <w:widowControl w:val="0"/>
        <w:autoSpaceDE w:val="0"/>
        <w:autoSpaceDN w:val="0"/>
        <w:adjustRightInd w:val="0"/>
        <w:spacing w:line="240" w:lineRule="auto"/>
        <w:ind w:left="640" w:hanging="640"/>
        <w:rPr>
          <w:rFonts w:ascii="Calibri" w:hAnsi="Calibri" w:cs="Calibri"/>
          <w:noProof/>
          <w:szCs w:val="24"/>
        </w:rPr>
      </w:pPr>
      <w:r w:rsidRPr="00976362">
        <w:rPr>
          <w:rFonts w:ascii="Calibri" w:hAnsi="Calibri" w:cs="Calibri"/>
          <w:noProof/>
          <w:szCs w:val="24"/>
        </w:rPr>
        <w:t xml:space="preserve">39. </w:t>
      </w:r>
      <w:r w:rsidRPr="00976362">
        <w:rPr>
          <w:rFonts w:ascii="Calibri" w:hAnsi="Calibri" w:cs="Calibri"/>
          <w:noProof/>
          <w:szCs w:val="24"/>
        </w:rPr>
        <w:tab/>
        <w:t>Daghlas I, Guo Y, Chasman DI. Effect of genetic liability to migraine on coronary artery disease and atrial fibrillation: a Mendelian randomization study. Eur J Neurol [Internet]. 2019;n/a(n/a). Available from: https://doi.org/10.1111/ene.14111</w:t>
      </w:r>
    </w:p>
    <w:p w14:paraId="121A85C2" w14:textId="77777777" w:rsidR="00976362" w:rsidRPr="00976362" w:rsidRDefault="00976362" w:rsidP="00976362">
      <w:pPr>
        <w:widowControl w:val="0"/>
        <w:autoSpaceDE w:val="0"/>
        <w:autoSpaceDN w:val="0"/>
        <w:adjustRightInd w:val="0"/>
        <w:spacing w:line="240" w:lineRule="auto"/>
        <w:ind w:left="640" w:hanging="640"/>
        <w:rPr>
          <w:rFonts w:ascii="Calibri" w:hAnsi="Calibri" w:cs="Calibri"/>
          <w:noProof/>
          <w:szCs w:val="24"/>
        </w:rPr>
      </w:pPr>
      <w:r w:rsidRPr="00976362">
        <w:rPr>
          <w:rFonts w:ascii="Calibri" w:hAnsi="Calibri" w:cs="Calibri"/>
          <w:noProof/>
          <w:szCs w:val="24"/>
        </w:rPr>
        <w:t xml:space="preserve">40. </w:t>
      </w:r>
      <w:r w:rsidRPr="00976362">
        <w:rPr>
          <w:rFonts w:ascii="Calibri" w:hAnsi="Calibri" w:cs="Calibri"/>
          <w:noProof/>
          <w:szCs w:val="24"/>
        </w:rPr>
        <w:tab/>
        <w:t xml:space="preserve">Howe LD, Kanayalal R, Beaumont RN, Davies AR, Frayling T, Harrison S, et al. Effects of body mass index on relationship status, social contact, and socioeconomic position: Mendelian Randomization study in UK Biobank. Int J Epidemiol. </w:t>
      </w:r>
    </w:p>
    <w:p w14:paraId="1E8A1FDF" w14:textId="77777777" w:rsidR="00976362" w:rsidRPr="00976362" w:rsidRDefault="00976362" w:rsidP="00976362">
      <w:pPr>
        <w:widowControl w:val="0"/>
        <w:autoSpaceDE w:val="0"/>
        <w:autoSpaceDN w:val="0"/>
        <w:adjustRightInd w:val="0"/>
        <w:spacing w:line="240" w:lineRule="auto"/>
        <w:ind w:left="640" w:hanging="640"/>
        <w:rPr>
          <w:rFonts w:ascii="Calibri" w:hAnsi="Calibri" w:cs="Calibri"/>
          <w:noProof/>
          <w:szCs w:val="24"/>
        </w:rPr>
      </w:pPr>
      <w:r w:rsidRPr="00976362">
        <w:rPr>
          <w:rFonts w:ascii="Calibri" w:hAnsi="Calibri" w:cs="Calibri"/>
          <w:noProof/>
          <w:szCs w:val="24"/>
        </w:rPr>
        <w:t xml:space="preserve">41. </w:t>
      </w:r>
      <w:r w:rsidRPr="00976362">
        <w:rPr>
          <w:rFonts w:ascii="Calibri" w:hAnsi="Calibri" w:cs="Calibri"/>
          <w:noProof/>
          <w:szCs w:val="24"/>
        </w:rPr>
        <w:tab/>
        <w:t xml:space="preserve">Paternoster L, Standl M, Waage J, Baurecht H, Hotze M, Strachan DP, et al. Multi-ancestry genome-wide association study of 21,000 cases and 95,000 controls identifies new risk loci for atopic dermatitis. Nat Genet. 2015;47(12):1449–56. </w:t>
      </w:r>
    </w:p>
    <w:p w14:paraId="33F570EC" w14:textId="77777777" w:rsidR="00976362" w:rsidRPr="00976362" w:rsidRDefault="00976362" w:rsidP="00976362">
      <w:pPr>
        <w:widowControl w:val="0"/>
        <w:autoSpaceDE w:val="0"/>
        <w:autoSpaceDN w:val="0"/>
        <w:adjustRightInd w:val="0"/>
        <w:spacing w:line="240" w:lineRule="auto"/>
        <w:ind w:left="640" w:hanging="640"/>
        <w:rPr>
          <w:rFonts w:ascii="Calibri" w:hAnsi="Calibri" w:cs="Calibri"/>
          <w:noProof/>
          <w:szCs w:val="24"/>
        </w:rPr>
      </w:pPr>
      <w:r w:rsidRPr="00976362">
        <w:rPr>
          <w:rFonts w:ascii="Calibri" w:hAnsi="Calibri" w:cs="Calibri"/>
          <w:noProof/>
          <w:szCs w:val="24"/>
        </w:rPr>
        <w:t xml:space="preserve">42. </w:t>
      </w:r>
      <w:r w:rsidRPr="00976362">
        <w:rPr>
          <w:rFonts w:ascii="Calibri" w:hAnsi="Calibri" w:cs="Calibri"/>
          <w:noProof/>
          <w:szCs w:val="24"/>
        </w:rPr>
        <w:tab/>
        <w:t xml:space="preserve">Jensen LS, Overgaard C, Bøggild H, Garne JP, Lund T, Overvad K, et al. The long-term financial consequences of breast cancer: A Danish registry-based cohort study. BMC Public Health. 2017;17(1). </w:t>
      </w:r>
    </w:p>
    <w:p w14:paraId="69F9EF70" w14:textId="77777777" w:rsidR="00976362" w:rsidRPr="00976362" w:rsidRDefault="00976362" w:rsidP="00976362">
      <w:pPr>
        <w:widowControl w:val="0"/>
        <w:autoSpaceDE w:val="0"/>
        <w:autoSpaceDN w:val="0"/>
        <w:adjustRightInd w:val="0"/>
        <w:spacing w:line="240" w:lineRule="auto"/>
        <w:ind w:left="640" w:hanging="640"/>
        <w:rPr>
          <w:rFonts w:ascii="Calibri" w:hAnsi="Calibri" w:cs="Calibri"/>
          <w:noProof/>
          <w:szCs w:val="24"/>
        </w:rPr>
      </w:pPr>
      <w:r w:rsidRPr="00976362">
        <w:rPr>
          <w:rFonts w:ascii="Calibri" w:hAnsi="Calibri" w:cs="Calibri"/>
          <w:noProof/>
          <w:szCs w:val="24"/>
        </w:rPr>
        <w:t xml:space="preserve">43. </w:t>
      </w:r>
      <w:r w:rsidRPr="00976362">
        <w:rPr>
          <w:rFonts w:ascii="Calibri" w:hAnsi="Calibri" w:cs="Calibri"/>
          <w:noProof/>
          <w:szCs w:val="24"/>
        </w:rPr>
        <w:tab/>
        <w:t xml:space="preserve">Munafò MR, Tilling K, Taylor AE, Evans DM, Smith GD. Collider scope: When selection bias can substantially influence observed associations. Int J Epidemiol. 2018;47(1):226–35. </w:t>
      </w:r>
    </w:p>
    <w:p w14:paraId="3463967F" w14:textId="77777777" w:rsidR="00976362" w:rsidRPr="00976362" w:rsidRDefault="00976362" w:rsidP="00976362">
      <w:pPr>
        <w:widowControl w:val="0"/>
        <w:autoSpaceDE w:val="0"/>
        <w:autoSpaceDN w:val="0"/>
        <w:adjustRightInd w:val="0"/>
        <w:spacing w:line="240" w:lineRule="auto"/>
        <w:ind w:left="640" w:hanging="640"/>
        <w:rPr>
          <w:rFonts w:ascii="Calibri" w:hAnsi="Calibri" w:cs="Calibri"/>
          <w:noProof/>
          <w:szCs w:val="24"/>
        </w:rPr>
      </w:pPr>
      <w:r w:rsidRPr="00976362">
        <w:rPr>
          <w:rFonts w:ascii="Calibri" w:hAnsi="Calibri" w:cs="Calibri"/>
          <w:noProof/>
          <w:szCs w:val="24"/>
        </w:rPr>
        <w:t xml:space="preserve">44. </w:t>
      </w:r>
      <w:r w:rsidRPr="00976362">
        <w:rPr>
          <w:rFonts w:ascii="Calibri" w:hAnsi="Calibri" w:cs="Calibri"/>
          <w:noProof/>
          <w:szCs w:val="24"/>
        </w:rPr>
        <w:tab/>
        <w:t xml:space="preserve">Fry A, Littlejohns TJ, Sudlow C, Doherty N, Adamska L, Sprosen T, et al. Comparison of Sociodemographic and Health-Related Characteristics of UK Biobank Participants with Those of the General Population. Am J Epidemiol. 2017;186(9):1026–34. </w:t>
      </w:r>
    </w:p>
    <w:p w14:paraId="6B9154CF" w14:textId="77777777" w:rsidR="00976362" w:rsidRPr="00976362" w:rsidRDefault="00976362" w:rsidP="00976362">
      <w:pPr>
        <w:widowControl w:val="0"/>
        <w:autoSpaceDE w:val="0"/>
        <w:autoSpaceDN w:val="0"/>
        <w:adjustRightInd w:val="0"/>
        <w:spacing w:line="240" w:lineRule="auto"/>
        <w:ind w:left="640" w:hanging="640"/>
        <w:rPr>
          <w:rFonts w:ascii="Calibri" w:hAnsi="Calibri" w:cs="Calibri"/>
          <w:noProof/>
          <w:szCs w:val="24"/>
        </w:rPr>
      </w:pPr>
      <w:r w:rsidRPr="00976362">
        <w:rPr>
          <w:rFonts w:ascii="Calibri" w:hAnsi="Calibri" w:cs="Calibri"/>
          <w:noProof/>
          <w:szCs w:val="24"/>
        </w:rPr>
        <w:t xml:space="preserve">45. </w:t>
      </w:r>
      <w:r w:rsidRPr="00976362">
        <w:rPr>
          <w:rFonts w:ascii="Calibri" w:hAnsi="Calibri" w:cs="Calibri"/>
          <w:noProof/>
          <w:szCs w:val="24"/>
        </w:rPr>
        <w:tab/>
        <w:t xml:space="preserve">Davies NM, Holmes M V., Davey Smith G. Reading Mendelian randomisation studies: A guide, glossary, and checklist for clinicians. BMJ. 2018;362. </w:t>
      </w:r>
    </w:p>
    <w:p w14:paraId="416F7EC3" w14:textId="77777777" w:rsidR="00976362" w:rsidRPr="00976362" w:rsidRDefault="00976362" w:rsidP="00976362">
      <w:pPr>
        <w:widowControl w:val="0"/>
        <w:autoSpaceDE w:val="0"/>
        <w:autoSpaceDN w:val="0"/>
        <w:adjustRightInd w:val="0"/>
        <w:spacing w:line="240" w:lineRule="auto"/>
        <w:ind w:left="640" w:hanging="640"/>
        <w:rPr>
          <w:rFonts w:ascii="Calibri" w:hAnsi="Calibri" w:cs="Calibri"/>
          <w:noProof/>
          <w:szCs w:val="24"/>
        </w:rPr>
      </w:pPr>
      <w:r w:rsidRPr="00976362">
        <w:rPr>
          <w:rFonts w:ascii="Calibri" w:hAnsi="Calibri" w:cs="Calibri"/>
          <w:noProof/>
          <w:szCs w:val="24"/>
        </w:rPr>
        <w:t xml:space="preserve">46. </w:t>
      </w:r>
      <w:r w:rsidRPr="00976362">
        <w:rPr>
          <w:rFonts w:ascii="Calibri" w:hAnsi="Calibri" w:cs="Calibri"/>
          <w:noProof/>
          <w:szCs w:val="24"/>
        </w:rPr>
        <w:tab/>
        <w:t xml:space="preserve">Zheng J, Baird D, Borges M-C, Bowden J, Hemani G, Haycock P, et al. Recent Developments in Mendelian Randomization Studies. Curr Epidemiol Reports. 2017;4(4):330–45. </w:t>
      </w:r>
    </w:p>
    <w:p w14:paraId="6D5ED887" w14:textId="77777777" w:rsidR="00976362" w:rsidRPr="00976362" w:rsidRDefault="00976362" w:rsidP="00976362">
      <w:pPr>
        <w:widowControl w:val="0"/>
        <w:autoSpaceDE w:val="0"/>
        <w:autoSpaceDN w:val="0"/>
        <w:adjustRightInd w:val="0"/>
        <w:spacing w:line="240" w:lineRule="auto"/>
        <w:ind w:left="640" w:hanging="640"/>
        <w:rPr>
          <w:rFonts w:ascii="Calibri" w:hAnsi="Calibri" w:cs="Calibri"/>
          <w:noProof/>
          <w:szCs w:val="24"/>
        </w:rPr>
      </w:pPr>
      <w:r w:rsidRPr="00976362">
        <w:rPr>
          <w:rFonts w:ascii="Calibri" w:hAnsi="Calibri" w:cs="Calibri"/>
          <w:noProof/>
          <w:szCs w:val="24"/>
        </w:rPr>
        <w:t xml:space="preserve">47. </w:t>
      </w:r>
      <w:r w:rsidRPr="00976362">
        <w:rPr>
          <w:rFonts w:ascii="Calibri" w:hAnsi="Calibri" w:cs="Calibri"/>
          <w:noProof/>
          <w:szCs w:val="24"/>
        </w:rPr>
        <w:tab/>
        <w:t>Brumpton B, Sanderson E, Hartwig FP, Harrison S, Vie GÅ, Cho Y, et al. Within-family studies for Mendelian randomization: avoiding dynastic, assortative mating, and population stratification biases. bioRxiv [Internet]. 2019;602516. Available from: https://www.biorxiv.org/content/10.1101/602516v1?rss=1&amp;utm_source=dlvr.it&amp;utm_medium=twitter</w:t>
      </w:r>
    </w:p>
    <w:p w14:paraId="6AA59D24" w14:textId="77777777" w:rsidR="00976362" w:rsidRPr="00976362" w:rsidRDefault="00976362" w:rsidP="00976362">
      <w:pPr>
        <w:widowControl w:val="0"/>
        <w:autoSpaceDE w:val="0"/>
        <w:autoSpaceDN w:val="0"/>
        <w:adjustRightInd w:val="0"/>
        <w:spacing w:line="240" w:lineRule="auto"/>
        <w:ind w:left="640" w:hanging="640"/>
        <w:rPr>
          <w:rFonts w:ascii="Calibri" w:hAnsi="Calibri" w:cs="Calibri"/>
          <w:noProof/>
          <w:szCs w:val="24"/>
        </w:rPr>
      </w:pPr>
      <w:r w:rsidRPr="00976362">
        <w:rPr>
          <w:rFonts w:ascii="Calibri" w:hAnsi="Calibri" w:cs="Calibri"/>
          <w:noProof/>
          <w:szCs w:val="24"/>
        </w:rPr>
        <w:t xml:space="preserve">48. </w:t>
      </w:r>
      <w:r w:rsidRPr="00976362">
        <w:rPr>
          <w:rFonts w:ascii="Calibri" w:hAnsi="Calibri" w:cs="Calibri"/>
          <w:noProof/>
          <w:szCs w:val="24"/>
        </w:rPr>
        <w:tab/>
        <w:t xml:space="preserve">Hughes RA, Davies NM, Smith GD, Tilling K. Selection bias in instrumental variable analyses. bioRxiv [Internet]. 2017;192237. Available from: </w:t>
      </w:r>
      <w:r w:rsidRPr="00976362">
        <w:rPr>
          <w:rFonts w:ascii="Calibri" w:hAnsi="Calibri" w:cs="Calibri"/>
          <w:noProof/>
          <w:szCs w:val="24"/>
        </w:rPr>
        <w:lastRenderedPageBreak/>
        <w:t>https://www.biorxiv.org/content/early/2017/09/22/192237</w:t>
      </w:r>
    </w:p>
    <w:p w14:paraId="6E8A4FB5" w14:textId="77777777" w:rsidR="00976362" w:rsidRPr="00976362" w:rsidRDefault="00976362" w:rsidP="00976362">
      <w:pPr>
        <w:widowControl w:val="0"/>
        <w:autoSpaceDE w:val="0"/>
        <w:autoSpaceDN w:val="0"/>
        <w:adjustRightInd w:val="0"/>
        <w:spacing w:line="240" w:lineRule="auto"/>
        <w:ind w:left="640" w:hanging="640"/>
        <w:rPr>
          <w:rFonts w:ascii="Calibri" w:hAnsi="Calibri" w:cs="Calibri"/>
          <w:noProof/>
          <w:szCs w:val="24"/>
        </w:rPr>
      </w:pPr>
      <w:r w:rsidRPr="00976362">
        <w:rPr>
          <w:rFonts w:ascii="Calibri" w:hAnsi="Calibri" w:cs="Calibri"/>
          <w:noProof/>
          <w:szCs w:val="24"/>
        </w:rPr>
        <w:t xml:space="preserve">49. </w:t>
      </w:r>
      <w:r w:rsidRPr="00976362">
        <w:rPr>
          <w:rFonts w:ascii="Calibri" w:hAnsi="Calibri" w:cs="Calibri"/>
          <w:noProof/>
          <w:szCs w:val="24"/>
        </w:rPr>
        <w:tab/>
        <w:t>Haworth S, Mitchell R, Corbin L, Wade KH, Dudding T, Budu-Aggrey A, et al. Common genetic variants and health outcomes appear geographically structured in the UK Biobank sample: Old concerns returning and their implications. bioRxiv [Internet]. 2018;294876. Available from: https://www.biorxiv.org/content/early/2018/04/11/294876</w:t>
      </w:r>
    </w:p>
    <w:p w14:paraId="4B20C698" w14:textId="77777777" w:rsidR="00976362" w:rsidRPr="00976362" w:rsidRDefault="00976362" w:rsidP="00976362">
      <w:pPr>
        <w:widowControl w:val="0"/>
        <w:autoSpaceDE w:val="0"/>
        <w:autoSpaceDN w:val="0"/>
        <w:adjustRightInd w:val="0"/>
        <w:spacing w:line="240" w:lineRule="auto"/>
        <w:ind w:left="640" w:hanging="640"/>
        <w:rPr>
          <w:rFonts w:ascii="Calibri" w:hAnsi="Calibri" w:cs="Calibri"/>
          <w:noProof/>
          <w:szCs w:val="24"/>
        </w:rPr>
      </w:pPr>
      <w:r w:rsidRPr="00976362">
        <w:rPr>
          <w:rFonts w:ascii="Calibri" w:hAnsi="Calibri" w:cs="Calibri"/>
          <w:noProof/>
          <w:szCs w:val="24"/>
        </w:rPr>
        <w:t xml:space="preserve">50. </w:t>
      </w:r>
      <w:r w:rsidRPr="00976362">
        <w:rPr>
          <w:rFonts w:ascii="Calibri" w:hAnsi="Calibri" w:cs="Calibri"/>
          <w:noProof/>
          <w:szCs w:val="24"/>
        </w:rPr>
        <w:tab/>
        <w:t>David Batty G, Gale C, Kivimaki M, Dreary I, Bell S. Generalisability of Results from UK Biobank: Comparison With a Pooling of 18 Cohort Studies. medRxiv (preprint) [Internet]. 2019; Available from: https://www.medrxiv.org/content/10.1101/19004705v1</w:t>
      </w:r>
    </w:p>
    <w:p w14:paraId="436F882A" w14:textId="77777777" w:rsidR="00976362" w:rsidRPr="00976362" w:rsidRDefault="00976362" w:rsidP="00976362">
      <w:pPr>
        <w:widowControl w:val="0"/>
        <w:autoSpaceDE w:val="0"/>
        <w:autoSpaceDN w:val="0"/>
        <w:adjustRightInd w:val="0"/>
        <w:spacing w:line="240" w:lineRule="auto"/>
        <w:ind w:left="640" w:hanging="640"/>
        <w:rPr>
          <w:rFonts w:ascii="Calibri" w:hAnsi="Calibri" w:cs="Calibri"/>
          <w:noProof/>
          <w:szCs w:val="24"/>
        </w:rPr>
      </w:pPr>
      <w:r w:rsidRPr="00976362">
        <w:rPr>
          <w:rFonts w:ascii="Calibri" w:hAnsi="Calibri" w:cs="Calibri"/>
          <w:noProof/>
          <w:szCs w:val="24"/>
        </w:rPr>
        <w:t xml:space="preserve">51. </w:t>
      </w:r>
      <w:r w:rsidRPr="00976362">
        <w:rPr>
          <w:rFonts w:ascii="Calibri" w:hAnsi="Calibri" w:cs="Calibri"/>
          <w:noProof/>
          <w:szCs w:val="24"/>
        </w:rPr>
        <w:tab/>
        <w:t xml:space="preserve">Simpson CR, Hippisley-Cox J, Sheikh A. Trends in the epidemiology of smoking recorded in UK general practice. Br J Gen Pract. 2010;60(572):187–92. </w:t>
      </w:r>
    </w:p>
    <w:p w14:paraId="28C79005" w14:textId="77777777" w:rsidR="00976362" w:rsidRPr="00976362" w:rsidRDefault="00976362" w:rsidP="00976362">
      <w:pPr>
        <w:widowControl w:val="0"/>
        <w:autoSpaceDE w:val="0"/>
        <w:autoSpaceDN w:val="0"/>
        <w:adjustRightInd w:val="0"/>
        <w:spacing w:line="240" w:lineRule="auto"/>
        <w:ind w:left="640" w:hanging="640"/>
        <w:rPr>
          <w:rFonts w:ascii="Calibri" w:hAnsi="Calibri" w:cs="Calibri"/>
          <w:noProof/>
        </w:rPr>
      </w:pPr>
      <w:r w:rsidRPr="00976362">
        <w:rPr>
          <w:rFonts w:ascii="Calibri" w:hAnsi="Calibri" w:cs="Calibri"/>
          <w:noProof/>
          <w:szCs w:val="24"/>
        </w:rPr>
        <w:t xml:space="preserve">52. </w:t>
      </w:r>
      <w:r w:rsidRPr="00976362">
        <w:rPr>
          <w:rFonts w:ascii="Calibri" w:hAnsi="Calibri" w:cs="Calibri"/>
          <w:noProof/>
          <w:szCs w:val="24"/>
        </w:rPr>
        <w:tab/>
        <w:t xml:space="preserve">NCD Risk Factor Collaboration, Lewington S, Clarke R, Qizilbash N, Peto R, Collins R, et al. Worldwide trends in body-mass index, underweight, overweight, and obesity from 1975 to 2016: A pooled analysis of 2416 population-based measurement studies in 128.9 million children, adolescents, and adults. Lancet. 2017;(2627–2642). </w:t>
      </w:r>
    </w:p>
    <w:p w14:paraId="0E0B3034" w14:textId="71CA7754" w:rsidR="008D0AA8" w:rsidRPr="00A93EF0" w:rsidRDefault="008D0AA8" w:rsidP="00A93EF0">
      <w:r>
        <w:fldChar w:fldCharType="end"/>
      </w:r>
    </w:p>
    <w:sectPr w:rsidR="008D0AA8" w:rsidRPr="00A93EF0">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B8E3F2" w14:textId="77777777" w:rsidR="005F66C5" w:rsidRDefault="005F66C5" w:rsidP="00C65FD5">
      <w:pPr>
        <w:spacing w:after="0" w:line="240" w:lineRule="auto"/>
      </w:pPr>
      <w:r>
        <w:separator/>
      </w:r>
    </w:p>
  </w:endnote>
  <w:endnote w:type="continuationSeparator" w:id="0">
    <w:p w14:paraId="3F2AB7A4" w14:textId="77777777" w:rsidR="005F66C5" w:rsidRDefault="005F66C5" w:rsidP="00C65F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957361" w14:textId="77777777" w:rsidR="005F66C5" w:rsidRDefault="005F66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84514837"/>
      <w:docPartObj>
        <w:docPartGallery w:val="Page Numbers (Bottom of Page)"/>
        <w:docPartUnique/>
      </w:docPartObj>
    </w:sdtPr>
    <w:sdtEndPr>
      <w:rPr>
        <w:noProof/>
      </w:rPr>
    </w:sdtEndPr>
    <w:sdtContent>
      <w:p w14:paraId="054FAF37" w14:textId="05EBE55A" w:rsidR="005F66C5" w:rsidRDefault="005F66C5">
        <w:pPr>
          <w:pStyle w:val="Footer"/>
          <w:jc w:val="center"/>
        </w:pPr>
        <w:r>
          <w:fldChar w:fldCharType="begin"/>
        </w:r>
        <w:r>
          <w:instrText xml:space="preserve"> PAGE   \* MERGEFORMAT </w:instrText>
        </w:r>
        <w:r>
          <w:fldChar w:fldCharType="separate"/>
        </w:r>
        <w:r>
          <w:rPr>
            <w:noProof/>
          </w:rPr>
          <w:t>21</w:t>
        </w:r>
        <w:r>
          <w:rPr>
            <w:noProof/>
          </w:rPr>
          <w:fldChar w:fldCharType="end"/>
        </w:r>
      </w:p>
    </w:sdtContent>
  </w:sdt>
  <w:p w14:paraId="31E5F286" w14:textId="77777777" w:rsidR="005F66C5" w:rsidRDefault="005F66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A3629E" w14:textId="77777777" w:rsidR="005F66C5" w:rsidRDefault="005F66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14A9A8" w14:textId="77777777" w:rsidR="005F66C5" w:rsidRDefault="005F66C5" w:rsidP="00C65FD5">
      <w:pPr>
        <w:spacing w:after="0" w:line="240" w:lineRule="auto"/>
      </w:pPr>
      <w:r>
        <w:separator/>
      </w:r>
    </w:p>
  </w:footnote>
  <w:footnote w:type="continuationSeparator" w:id="0">
    <w:p w14:paraId="4394030B" w14:textId="77777777" w:rsidR="005F66C5" w:rsidRDefault="005F66C5" w:rsidP="00C65F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48455A" w14:textId="77777777" w:rsidR="005F66C5" w:rsidRDefault="005F66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2FB46" w14:textId="77777777" w:rsidR="005F66C5" w:rsidRDefault="005F66C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6F0466" w14:textId="77777777" w:rsidR="005F66C5" w:rsidRDefault="005F66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E1C61"/>
    <w:multiLevelType w:val="hybridMultilevel"/>
    <w:tmpl w:val="6C489B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8857E4"/>
    <w:multiLevelType w:val="hybridMultilevel"/>
    <w:tmpl w:val="2AFEAF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A272C6"/>
    <w:multiLevelType w:val="hybridMultilevel"/>
    <w:tmpl w:val="D8688FA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16F36F5"/>
    <w:multiLevelType w:val="hybridMultilevel"/>
    <w:tmpl w:val="429E32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8B52BCD"/>
    <w:multiLevelType w:val="hybridMultilevel"/>
    <w:tmpl w:val="0A14E1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98B3C42"/>
    <w:multiLevelType w:val="hybridMultilevel"/>
    <w:tmpl w:val="D9F2A8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C9012A8"/>
    <w:multiLevelType w:val="hybridMultilevel"/>
    <w:tmpl w:val="EAE4B2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EBE2DED"/>
    <w:multiLevelType w:val="hybridMultilevel"/>
    <w:tmpl w:val="3EA260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FEE5514"/>
    <w:multiLevelType w:val="hybridMultilevel"/>
    <w:tmpl w:val="A7F8457E"/>
    <w:lvl w:ilvl="0" w:tplc="A2FAD032">
      <w:start w:val="3"/>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5580C27"/>
    <w:multiLevelType w:val="hybridMultilevel"/>
    <w:tmpl w:val="3DEE2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8C32523"/>
    <w:multiLevelType w:val="hybridMultilevel"/>
    <w:tmpl w:val="C4CEBD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DCE196C"/>
    <w:multiLevelType w:val="hybridMultilevel"/>
    <w:tmpl w:val="E67261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EB244F3"/>
    <w:multiLevelType w:val="hybridMultilevel"/>
    <w:tmpl w:val="A2BEFC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FF53C10"/>
    <w:multiLevelType w:val="hybridMultilevel"/>
    <w:tmpl w:val="EF564A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AEA1F0E"/>
    <w:multiLevelType w:val="hybridMultilevel"/>
    <w:tmpl w:val="22C2F6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6104238"/>
    <w:multiLevelType w:val="hybridMultilevel"/>
    <w:tmpl w:val="4686EE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ADB13A1"/>
    <w:multiLevelType w:val="hybridMultilevel"/>
    <w:tmpl w:val="6E2625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EDA6EE0"/>
    <w:multiLevelType w:val="hybridMultilevel"/>
    <w:tmpl w:val="CBF4FE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F65579B"/>
    <w:multiLevelType w:val="hybridMultilevel"/>
    <w:tmpl w:val="253A78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B456217"/>
    <w:multiLevelType w:val="hybridMultilevel"/>
    <w:tmpl w:val="C29EAC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CE956A3"/>
    <w:multiLevelType w:val="hybridMultilevel"/>
    <w:tmpl w:val="F1A02D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8"/>
  </w:num>
  <w:num w:numId="3">
    <w:abstractNumId w:val="17"/>
  </w:num>
  <w:num w:numId="4">
    <w:abstractNumId w:val="9"/>
  </w:num>
  <w:num w:numId="5">
    <w:abstractNumId w:val="15"/>
  </w:num>
  <w:num w:numId="6">
    <w:abstractNumId w:val="1"/>
  </w:num>
  <w:num w:numId="7">
    <w:abstractNumId w:val="8"/>
  </w:num>
  <w:num w:numId="8">
    <w:abstractNumId w:val="3"/>
  </w:num>
  <w:num w:numId="9">
    <w:abstractNumId w:val="14"/>
  </w:num>
  <w:num w:numId="10">
    <w:abstractNumId w:val="16"/>
  </w:num>
  <w:num w:numId="11">
    <w:abstractNumId w:val="5"/>
  </w:num>
  <w:num w:numId="12">
    <w:abstractNumId w:val="7"/>
  </w:num>
  <w:num w:numId="13">
    <w:abstractNumId w:val="19"/>
  </w:num>
  <w:num w:numId="14">
    <w:abstractNumId w:val="20"/>
  </w:num>
  <w:num w:numId="15">
    <w:abstractNumId w:val="0"/>
  </w:num>
  <w:num w:numId="16">
    <w:abstractNumId w:val="0"/>
  </w:num>
  <w:num w:numId="17">
    <w:abstractNumId w:val="11"/>
  </w:num>
  <w:num w:numId="18">
    <w:abstractNumId w:val="13"/>
  </w:num>
  <w:num w:numId="19">
    <w:abstractNumId w:val="10"/>
  </w:num>
  <w:num w:numId="20">
    <w:abstractNumId w:val="12"/>
  </w:num>
  <w:num w:numId="21">
    <w:abstractNumId w:val="4"/>
  </w:num>
  <w:num w:numId="22">
    <w:abstractNumId w:val="6"/>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112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3EF0"/>
    <w:rsid w:val="0000017C"/>
    <w:rsid w:val="00000919"/>
    <w:rsid w:val="000040B1"/>
    <w:rsid w:val="0000452D"/>
    <w:rsid w:val="0000557A"/>
    <w:rsid w:val="00005CC7"/>
    <w:rsid w:val="00011619"/>
    <w:rsid w:val="00014B7C"/>
    <w:rsid w:val="000151E9"/>
    <w:rsid w:val="00015289"/>
    <w:rsid w:val="00015501"/>
    <w:rsid w:val="00020C52"/>
    <w:rsid w:val="000234D8"/>
    <w:rsid w:val="000238CE"/>
    <w:rsid w:val="00024002"/>
    <w:rsid w:val="0002439B"/>
    <w:rsid w:val="000248B8"/>
    <w:rsid w:val="000253D0"/>
    <w:rsid w:val="00026033"/>
    <w:rsid w:val="00031208"/>
    <w:rsid w:val="000338A6"/>
    <w:rsid w:val="00033C39"/>
    <w:rsid w:val="00034408"/>
    <w:rsid w:val="0003489E"/>
    <w:rsid w:val="00037856"/>
    <w:rsid w:val="00040AA9"/>
    <w:rsid w:val="00041877"/>
    <w:rsid w:val="00041D80"/>
    <w:rsid w:val="00042C43"/>
    <w:rsid w:val="00045731"/>
    <w:rsid w:val="00046369"/>
    <w:rsid w:val="00046530"/>
    <w:rsid w:val="000505FC"/>
    <w:rsid w:val="00051079"/>
    <w:rsid w:val="00051839"/>
    <w:rsid w:val="00053392"/>
    <w:rsid w:val="0005399A"/>
    <w:rsid w:val="00054D59"/>
    <w:rsid w:val="00055D25"/>
    <w:rsid w:val="0006387A"/>
    <w:rsid w:val="0006391A"/>
    <w:rsid w:val="00064769"/>
    <w:rsid w:val="00070CD9"/>
    <w:rsid w:val="00070FEE"/>
    <w:rsid w:val="00071962"/>
    <w:rsid w:val="00071D43"/>
    <w:rsid w:val="00073D0A"/>
    <w:rsid w:val="00075478"/>
    <w:rsid w:val="00075537"/>
    <w:rsid w:val="00081879"/>
    <w:rsid w:val="0008210B"/>
    <w:rsid w:val="00082371"/>
    <w:rsid w:val="00083F29"/>
    <w:rsid w:val="0008503A"/>
    <w:rsid w:val="0008620C"/>
    <w:rsid w:val="000865E7"/>
    <w:rsid w:val="00092DFA"/>
    <w:rsid w:val="0009509C"/>
    <w:rsid w:val="000A475C"/>
    <w:rsid w:val="000A7679"/>
    <w:rsid w:val="000A7EF1"/>
    <w:rsid w:val="000B1643"/>
    <w:rsid w:val="000B1E62"/>
    <w:rsid w:val="000B2BEA"/>
    <w:rsid w:val="000B39E1"/>
    <w:rsid w:val="000B402C"/>
    <w:rsid w:val="000B48C8"/>
    <w:rsid w:val="000B5BAC"/>
    <w:rsid w:val="000B7BB8"/>
    <w:rsid w:val="000B7E6C"/>
    <w:rsid w:val="000C39B3"/>
    <w:rsid w:val="000C624C"/>
    <w:rsid w:val="000D0757"/>
    <w:rsid w:val="000D0845"/>
    <w:rsid w:val="000D33A7"/>
    <w:rsid w:val="000D5DB4"/>
    <w:rsid w:val="000D6831"/>
    <w:rsid w:val="000E14C1"/>
    <w:rsid w:val="000E1949"/>
    <w:rsid w:val="000E387F"/>
    <w:rsid w:val="000E4F25"/>
    <w:rsid w:val="000E5CE5"/>
    <w:rsid w:val="000E6DF9"/>
    <w:rsid w:val="000F113C"/>
    <w:rsid w:val="000F1514"/>
    <w:rsid w:val="000F1CB3"/>
    <w:rsid w:val="000F2090"/>
    <w:rsid w:val="000F26F4"/>
    <w:rsid w:val="000F34C2"/>
    <w:rsid w:val="000F583D"/>
    <w:rsid w:val="00101870"/>
    <w:rsid w:val="00101872"/>
    <w:rsid w:val="0010284B"/>
    <w:rsid w:val="001033D1"/>
    <w:rsid w:val="00103439"/>
    <w:rsid w:val="00103A42"/>
    <w:rsid w:val="00104555"/>
    <w:rsid w:val="00104AF8"/>
    <w:rsid w:val="00104B15"/>
    <w:rsid w:val="00105312"/>
    <w:rsid w:val="00105BB7"/>
    <w:rsid w:val="001068F7"/>
    <w:rsid w:val="00107C81"/>
    <w:rsid w:val="00110AE5"/>
    <w:rsid w:val="00110F43"/>
    <w:rsid w:val="0011118C"/>
    <w:rsid w:val="001111C9"/>
    <w:rsid w:val="00111C1A"/>
    <w:rsid w:val="0011383D"/>
    <w:rsid w:val="00121D80"/>
    <w:rsid w:val="00122D89"/>
    <w:rsid w:val="00124FF4"/>
    <w:rsid w:val="00126910"/>
    <w:rsid w:val="00127445"/>
    <w:rsid w:val="001308FF"/>
    <w:rsid w:val="0013695F"/>
    <w:rsid w:val="0013705E"/>
    <w:rsid w:val="0013779C"/>
    <w:rsid w:val="00142D68"/>
    <w:rsid w:val="0014319C"/>
    <w:rsid w:val="0014725E"/>
    <w:rsid w:val="00147CCE"/>
    <w:rsid w:val="00152161"/>
    <w:rsid w:val="001524E0"/>
    <w:rsid w:val="001543DB"/>
    <w:rsid w:val="0015608F"/>
    <w:rsid w:val="00156992"/>
    <w:rsid w:val="001569CC"/>
    <w:rsid w:val="00156DA5"/>
    <w:rsid w:val="0015765F"/>
    <w:rsid w:val="001653E7"/>
    <w:rsid w:val="00165B8F"/>
    <w:rsid w:val="001666FB"/>
    <w:rsid w:val="00166829"/>
    <w:rsid w:val="00166BE8"/>
    <w:rsid w:val="00167393"/>
    <w:rsid w:val="00167700"/>
    <w:rsid w:val="00167C96"/>
    <w:rsid w:val="00170719"/>
    <w:rsid w:val="00175F5C"/>
    <w:rsid w:val="00177B00"/>
    <w:rsid w:val="00182256"/>
    <w:rsid w:val="00182537"/>
    <w:rsid w:val="00184F05"/>
    <w:rsid w:val="001909D0"/>
    <w:rsid w:val="00192A5B"/>
    <w:rsid w:val="00194168"/>
    <w:rsid w:val="001A04B1"/>
    <w:rsid w:val="001A2063"/>
    <w:rsid w:val="001A2B9E"/>
    <w:rsid w:val="001A33EA"/>
    <w:rsid w:val="001A5AD7"/>
    <w:rsid w:val="001A68DD"/>
    <w:rsid w:val="001A7431"/>
    <w:rsid w:val="001A7453"/>
    <w:rsid w:val="001A7C62"/>
    <w:rsid w:val="001A7C66"/>
    <w:rsid w:val="001B108D"/>
    <w:rsid w:val="001B467C"/>
    <w:rsid w:val="001B76D2"/>
    <w:rsid w:val="001C0252"/>
    <w:rsid w:val="001C26D0"/>
    <w:rsid w:val="001C65A1"/>
    <w:rsid w:val="001C78C3"/>
    <w:rsid w:val="001D0ECE"/>
    <w:rsid w:val="001D3962"/>
    <w:rsid w:val="001D45C2"/>
    <w:rsid w:val="001D495D"/>
    <w:rsid w:val="001D6192"/>
    <w:rsid w:val="001E0669"/>
    <w:rsid w:val="001E2E02"/>
    <w:rsid w:val="001E3728"/>
    <w:rsid w:val="001E3CA9"/>
    <w:rsid w:val="001E3DC8"/>
    <w:rsid w:val="001E43A4"/>
    <w:rsid w:val="001E43B5"/>
    <w:rsid w:val="001E59B2"/>
    <w:rsid w:val="001E5FC3"/>
    <w:rsid w:val="001E654C"/>
    <w:rsid w:val="001E7087"/>
    <w:rsid w:val="001E7B74"/>
    <w:rsid w:val="001F02E8"/>
    <w:rsid w:val="001F7972"/>
    <w:rsid w:val="00202695"/>
    <w:rsid w:val="00203DD8"/>
    <w:rsid w:val="00204F26"/>
    <w:rsid w:val="00210B47"/>
    <w:rsid w:val="0021155F"/>
    <w:rsid w:val="00211B89"/>
    <w:rsid w:val="00212C36"/>
    <w:rsid w:val="0021438D"/>
    <w:rsid w:val="00216680"/>
    <w:rsid w:val="0021789D"/>
    <w:rsid w:val="00220810"/>
    <w:rsid w:val="002213BC"/>
    <w:rsid w:val="00225D65"/>
    <w:rsid w:val="0022787A"/>
    <w:rsid w:val="002278B5"/>
    <w:rsid w:val="00230667"/>
    <w:rsid w:val="00231AFA"/>
    <w:rsid w:val="00231B96"/>
    <w:rsid w:val="00233520"/>
    <w:rsid w:val="0023538B"/>
    <w:rsid w:val="00237ECF"/>
    <w:rsid w:val="00240CD7"/>
    <w:rsid w:val="0024201D"/>
    <w:rsid w:val="00242C22"/>
    <w:rsid w:val="00245269"/>
    <w:rsid w:val="00247194"/>
    <w:rsid w:val="0025010C"/>
    <w:rsid w:val="00251055"/>
    <w:rsid w:val="00251DC8"/>
    <w:rsid w:val="00252227"/>
    <w:rsid w:val="00253207"/>
    <w:rsid w:val="00257B75"/>
    <w:rsid w:val="00260BF1"/>
    <w:rsid w:val="00260C4E"/>
    <w:rsid w:val="00262404"/>
    <w:rsid w:val="0026587A"/>
    <w:rsid w:val="002660AD"/>
    <w:rsid w:val="0026672B"/>
    <w:rsid w:val="002710AF"/>
    <w:rsid w:val="002729C4"/>
    <w:rsid w:val="00273DCD"/>
    <w:rsid w:val="00275A20"/>
    <w:rsid w:val="0027617B"/>
    <w:rsid w:val="00277C16"/>
    <w:rsid w:val="00277DC6"/>
    <w:rsid w:val="00277E5B"/>
    <w:rsid w:val="00280AEB"/>
    <w:rsid w:val="002846D6"/>
    <w:rsid w:val="00286A00"/>
    <w:rsid w:val="00291432"/>
    <w:rsid w:val="00295DAF"/>
    <w:rsid w:val="00297FCD"/>
    <w:rsid w:val="002A04E6"/>
    <w:rsid w:val="002A28E6"/>
    <w:rsid w:val="002A5375"/>
    <w:rsid w:val="002A5A28"/>
    <w:rsid w:val="002A6F71"/>
    <w:rsid w:val="002A7663"/>
    <w:rsid w:val="002A788A"/>
    <w:rsid w:val="002A7935"/>
    <w:rsid w:val="002B1143"/>
    <w:rsid w:val="002B26DF"/>
    <w:rsid w:val="002B3047"/>
    <w:rsid w:val="002B4907"/>
    <w:rsid w:val="002C040E"/>
    <w:rsid w:val="002C10F9"/>
    <w:rsid w:val="002C1577"/>
    <w:rsid w:val="002C412A"/>
    <w:rsid w:val="002C7585"/>
    <w:rsid w:val="002D023D"/>
    <w:rsid w:val="002D03B4"/>
    <w:rsid w:val="002D484C"/>
    <w:rsid w:val="002D4E04"/>
    <w:rsid w:val="002D5845"/>
    <w:rsid w:val="002D602A"/>
    <w:rsid w:val="002E084C"/>
    <w:rsid w:val="002E0F01"/>
    <w:rsid w:val="002E0F04"/>
    <w:rsid w:val="002E165F"/>
    <w:rsid w:val="002E551B"/>
    <w:rsid w:val="002E7C48"/>
    <w:rsid w:val="002F020F"/>
    <w:rsid w:val="002F2FAA"/>
    <w:rsid w:val="002F33B3"/>
    <w:rsid w:val="002F3EFE"/>
    <w:rsid w:val="002F4CFB"/>
    <w:rsid w:val="002F5485"/>
    <w:rsid w:val="002F5BB4"/>
    <w:rsid w:val="00311864"/>
    <w:rsid w:val="003127A5"/>
    <w:rsid w:val="003139DC"/>
    <w:rsid w:val="00314BC5"/>
    <w:rsid w:val="00316DCB"/>
    <w:rsid w:val="00321304"/>
    <w:rsid w:val="00324298"/>
    <w:rsid w:val="00326353"/>
    <w:rsid w:val="00327164"/>
    <w:rsid w:val="00330072"/>
    <w:rsid w:val="00331481"/>
    <w:rsid w:val="003317A6"/>
    <w:rsid w:val="00333EA3"/>
    <w:rsid w:val="00335DDE"/>
    <w:rsid w:val="003361BB"/>
    <w:rsid w:val="00337D7E"/>
    <w:rsid w:val="00343B53"/>
    <w:rsid w:val="003444CD"/>
    <w:rsid w:val="00344522"/>
    <w:rsid w:val="00344835"/>
    <w:rsid w:val="00346F35"/>
    <w:rsid w:val="003500F2"/>
    <w:rsid w:val="00350B38"/>
    <w:rsid w:val="00354C46"/>
    <w:rsid w:val="00356326"/>
    <w:rsid w:val="0036237F"/>
    <w:rsid w:val="00365901"/>
    <w:rsid w:val="003664AF"/>
    <w:rsid w:val="00366C1D"/>
    <w:rsid w:val="00371014"/>
    <w:rsid w:val="00372914"/>
    <w:rsid w:val="00375C90"/>
    <w:rsid w:val="00376F49"/>
    <w:rsid w:val="00377712"/>
    <w:rsid w:val="00377B5D"/>
    <w:rsid w:val="00383532"/>
    <w:rsid w:val="00385065"/>
    <w:rsid w:val="00390B61"/>
    <w:rsid w:val="00393013"/>
    <w:rsid w:val="003936F0"/>
    <w:rsid w:val="00393D90"/>
    <w:rsid w:val="00394988"/>
    <w:rsid w:val="00394F2A"/>
    <w:rsid w:val="0039561B"/>
    <w:rsid w:val="003A0450"/>
    <w:rsid w:val="003A23BC"/>
    <w:rsid w:val="003A3BA2"/>
    <w:rsid w:val="003A51A8"/>
    <w:rsid w:val="003A6796"/>
    <w:rsid w:val="003A7FDB"/>
    <w:rsid w:val="003B08EB"/>
    <w:rsid w:val="003B0EF9"/>
    <w:rsid w:val="003B10C0"/>
    <w:rsid w:val="003C04B9"/>
    <w:rsid w:val="003C3769"/>
    <w:rsid w:val="003C417B"/>
    <w:rsid w:val="003C4583"/>
    <w:rsid w:val="003C6F77"/>
    <w:rsid w:val="003C7663"/>
    <w:rsid w:val="003C7F7A"/>
    <w:rsid w:val="003D003C"/>
    <w:rsid w:val="003D02E2"/>
    <w:rsid w:val="003D06C5"/>
    <w:rsid w:val="003D0CA6"/>
    <w:rsid w:val="003D29A2"/>
    <w:rsid w:val="003D64A0"/>
    <w:rsid w:val="003E4346"/>
    <w:rsid w:val="003F0DFD"/>
    <w:rsid w:val="003F2278"/>
    <w:rsid w:val="003F238A"/>
    <w:rsid w:val="003F6F14"/>
    <w:rsid w:val="003F7240"/>
    <w:rsid w:val="004019CB"/>
    <w:rsid w:val="00401F4C"/>
    <w:rsid w:val="004036C2"/>
    <w:rsid w:val="004039DA"/>
    <w:rsid w:val="004119E4"/>
    <w:rsid w:val="00414331"/>
    <w:rsid w:val="00414673"/>
    <w:rsid w:val="0041489C"/>
    <w:rsid w:val="0041552E"/>
    <w:rsid w:val="0042009B"/>
    <w:rsid w:val="004204D2"/>
    <w:rsid w:val="0042064A"/>
    <w:rsid w:val="00421D27"/>
    <w:rsid w:val="00424780"/>
    <w:rsid w:val="00425D71"/>
    <w:rsid w:val="00431F2E"/>
    <w:rsid w:val="00433382"/>
    <w:rsid w:val="0043386F"/>
    <w:rsid w:val="00433FC2"/>
    <w:rsid w:val="004365D1"/>
    <w:rsid w:val="00440100"/>
    <w:rsid w:val="004421C9"/>
    <w:rsid w:val="004425D9"/>
    <w:rsid w:val="00442997"/>
    <w:rsid w:val="004452A0"/>
    <w:rsid w:val="00446B78"/>
    <w:rsid w:val="0044744B"/>
    <w:rsid w:val="00454F9F"/>
    <w:rsid w:val="00455687"/>
    <w:rsid w:val="00455B65"/>
    <w:rsid w:val="004564C9"/>
    <w:rsid w:val="004638E1"/>
    <w:rsid w:val="004647ED"/>
    <w:rsid w:val="00465D37"/>
    <w:rsid w:val="00466FBE"/>
    <w:rsid w:val="00471EF0"/>
    <w:rsid w:val="004720B8"/>
    <w:rsid w:val="0047416E"/>
    <w:rsid w:val="0047505B"/>
    <w:rsid w:val="004809C6"/>
    <w:rsid w:val="00482EC2"/>
    <w:rsid w:val="00483969"/>
    <w:rsid w:val="0048453C"/>
    <w:rsid w:val="00484696"/>
    <w:rsid w:val="00490328"/>
    <w:rsid w:val="00491355"/>
    <w:rsid w:val="0049325C"/>
    <w:rsid w:val="00494419"/>
    <w:rsid w:val="0049642F"/>
    <w:rsid w:val="004A280D"/>
    <w:rsid w:val="004A2D69"/>
    <w:rsid w:val="004A3CA9"/>
    <w:rsid w:val="004A427A"/>
    <w:rsid w:val="004A4E96"/>
    <w:rsid w:val="004A56AE"/>
    <w:rsid w:val="004A5D26"/>
    <w:rsid w:val="004B07DD"/>
    <w:rsid w:val="004B0E7C"/>
    <w:rsid w:val="004B6B82"/>
    <w:rsid w:val="004B7716"/>
    <w:rsid w:val="004C7105"/>
    <w:rsid w:val="004C759E"/>
    <w:rsid w:val="004C773E"/>
    <w:rsid w:val="004D006C"/>
    <w:rsid w:val="004D11E1"/>
    <w:rsid w:val="004D17CF"/>
    <w:rsid w:val="004D307A"/>
    <w:rsid w:val="004D332F"/>
    <w:rsid w:val="004D5933"/>
    <w:rsid w:val="004D754F"/>
    <w:rsid w:val="004E1E8F"/>
    <w:rsid w:val="004E3DC9"/>
    <w:rsid w:val="004E4CBD"/>
    <w:rsid w:val="004E503D"/>
    <w:rsid w:val="004F17B4"/>
    <w:rsid w:val="004F2FEA"/>
    <w:rsid w:val="004F36A5"/>
    <w:rsid w:val="004F5172"/>
    <w:rsid w:val="004F72FF"/>
    <w:rsid w:val="004F74BD"/>
    <w:rsid w:val="005022DD"/>
    <w:rsid w:val="005026F5"/>
    <w:rsid w:val="0050348B"/>
    <w:rsid w:val="00503DA1"/>
    <w:rsid w:val="005043B8"/>
    <w:rsid w:val="00510E35"/>
    <w:rsid w:val="00513398"/>
    <w:rsid w:val="00515B3E"/>
    <w:rsid w:val="00520361"/>
    <w:rsid w:val="0052196A"/>
    <w:rsid w:val="00521B5E"/>
    <w:rsid w:val="00523ABA"/>
    <w:rsid w:val="00525A91"/>
    <w:rsid w:val="00527CA5"/>
    <w:rsid w:val="00530CFF"/>
    <w:rsid w:val="0053395A"/>
    <w:rsid w:val="00535AEB"/>
    <w:rsid w:val="005374C0"/>
    <w:rsid w:val="00537560"/>
    <w:rsid w:val="00537683"/>
    <w:rsid w:val="00537B24"/>
    <w:rsid w:val="00542F86"/>
    <w:rsid w:val="005434C7"/>
    <w:rsid w:val="00544D5D"/>
    <w:rsid w:val="00550BF5"/>
    <w:rsid w:val="005512B8"/>
    <w:rsid w:val="00551C99"/>
    <w:rsid w:val="00553013"/>
    <w:rsid w:val="005575F0"/>
    <w:rsid w:val="005609A4"/>
    <w:rsid w:val="00562F08"/>
    <w:rsid w:val="00563B4E"/>
    <w:rsid w:val="005653CD"/>
    <w:rsid w:val="00566979"/>
    <w:rsid w:val="00567DDE"/>
    <w:rsid w:val="005759A2"/>
    <w:rsid w:val="005805CD"/>
    <w:rsid w:val="0058123B"/>
    <w:rsid w:val="0058213A"/>
    <w:rsid w:val="00582907"/>
    <w:rsid w:val="00586129"/>
    <w:rsid w:val="0058639A"/>
    <w:rsid w:val="00586EF4"/>
    <w:rsid w:val="00592143"/>
    <w:rsid w:val="00594186"/>
    <w:rsid w:val="005959EB"/>
    <w:rsid w:val="005A2C39"/>
    <w:rsid w:val="005A2D37"/>
    <w:rsid w:val="005A5440"/>
    <w:rsid w:val="005B3865"/>
    <w:rsid w:val="005B5F45"/>
    <w:rsid w:val="005B610C"/>
    <w:rsid w:val="005B767F"/>
    <w:rsid w:val="005C0308"/>
    <w:rsid w:val="005C0420"/>
    <w:rsid w:val="005C2755"/>
    <w:rsid w:val="005C55DF"/>
    <w:rsid w:val="005C74B3"/>
    <w:rsid w:val="005D271C"/>
    <w:rsid w:val="005D2F97"/>
    <w:rsid w:val="005D4A36"/>
    <w:rsid w:val="005E691D"/>
    <w:rsid w:val="005E6D1D"/>
    <w:rsid w:val="005E7A06"/>
    <w:rsid w:val="005F0564"/>
    <w:rsid w:val="005F2D5D"/>
    <w:rsid w:val="005F66C5"/>
    <w:rsid w:val="00600887"/>
    <w:rsid w:val="00606886"/>
    <w:rsid w:val="00607C5E"/>
    <w:rsid w:val="006105F4"/>
    <w:rsid w:val="0061083B"/>
    <w:rsid w:val="00620983"/>
    <w:rsid w:val="00620C13"/>
    <w:rsid w:val="006225BA"/>
    <w:rsid w:val="00623709"/>
    <w:rsid w:val="006250D7"/>
    <w:rsid w:val="0062790A"/>
    <w:rsid w:val="00632378"/>
    <w:rsid w:val="00633C9E"/>
    <w:rsid w:val="00633D3F"/>
    <w:rsid w:val="0063554D"/>
    <w:rsid w:val="0063623C"/>
    <w:rsid w:val="006367E6"/>
    <w:rsid w:val="00637962"/>
    <w:rsid w:val="006379D2"/>
    <w:rsid w:val="00642BF6"/>
    <w:rsid w:val="0064406D"/>
    <w:rsid w:val="006459F0"/>
    <w:rsid w:val="006462CD"/>
    <w:rsid w:val="00650567"/>
    <w:rsid w:val="006530B2"/>
    <w:rsid w:val="00654C1D"/>
    <w:rsid w:val="00655A36"/>
    <w:rsid w:val="00655DB7"/>
    <w:rsid w:val="006610B1"/>
    <w:rsid w:val="006622F5"/>
    <w:rsid w:val="006626E9"/>
    <w:rsid w:val="00665DE2"/>
    <w:rsid w:val="006670FA"/>
    <w:rsid w:val="006723A6"/>
    <w:rsid w:val="00674B73"/>
    <w:rsid w:val="00675E15"/>
    <w:rsid w:val="00675F5D"/>
    <w:rsid w:val="00677B2F"/>
    <w:rsid w:val="0068145C"/>
    <w:rsid w:val="00681716"/>
    <w:rsid w:val="00684417"/>
    <w:rsid w:val="00684791"/>
    <w:rsid w:val="00684A3C"/>
    <w:rsid w:val="00684AEA"/>
    <w:rsid w:val="00685A24"/>
    <w:rsid w:val="006865EC"/>
    <w:rsid w:val="00686D3A"/>
    <w:rsid w:val="006903D7"/>
    <w:rsid w:val="00691BF3"/>
    <w:rsid w:val="00694C56"/>
    <w:rsid w:val="00694F8F"/>
    <w:rsid w:val="006955F0"/>
    <w:rsid w:val="00696357"/>
    <w:rsid w:val="006A0A91"/>
    <w:rsid w:val="006A0BFE"/>
    <w:rsid w:val="006A10FE"/>
    <w:rsid w:val="006A1177"/>
    <w:rsid w:val="006A3212"/>
    <w:rsid w:val="006A3330"/>
    <w:rsid w:val="006A45B4"/>
    <w:rsid w:val="006A47A4"/>
    <w:rsid w:val="006A56D9"/>
    <w:rsid w:val="006A784B"/>
    <w:rsid w:val="006B3738"/>
    <w:rsid w:val="006B3A14"/>
    <w:rsid w:val="006B50CA"/>
    <w:rsid w:val="006B70F6"/>
    <w:rsid w:val="006C0813"/>
    <w:rsid w:val="006C0FDB"/>
    <w:rsid w:val="006C4C88"/>
    <w:rsid w:val="006C63F6"/>
    <w:rsid w:val="006D0DF0"/>
    <w:rsid w:val="006D13BA"/>
    <w:rsid w:val="006D18E0"/>
    <w:rsid w:val="006D1AC3"/>
    <w:rsid w:val="006D2363"/>
    <w:rsid w:val="006D3737"/>
    <w:rsid w:val="006D5ACD"/>
    <w:rsid w:val="006D63E3"/>
    <w:rsid w:val="006D6E1E"/>
    <w:rsid w:val="006E08C0"/>
    <w:rsid w:val="006E09BF"/>
    <w:rsid w:val="006E2F1E"/>
    <w:rsid w:val="006E639C"/>
    <w:rsid w:val="006E71C4"/>
    <w:rsid w:val="006F004F"/>
    <w:rsid w:val="006F0B29"/>
    <w:rsid w:val="006F10A3"/>
    <w:rsid w:val="006F37CB"/>
    <w:rsid w:val="006F6CBE"/>
    <w:rsid w:val="006F7629"/>
    <w:rsid w:val="007033B2"/>
    <w:rsid w:val="007043F1"/>
    <w:rsid w:val="00705777"/>
    <w:rsid w:val="00706CC4"/>
    <w:rsid w:val="00713AF6"/>
    <w:rsid w:val="00714C94"/>
    <w:rsid w:val="0071613A"/>
    <w:rsid w:val="00720DC3"/>
    <w:rsid w:val="00721C07"/>
    <w:rsid w:val="0072208C"/>
    <w:rsid w:val="00723693"/>
    <w:rsid w:val="00724392"/>
    <w:rsid w:val="007257DE"/>
    <w:rsid w:val="00725EF0"/>
    <w:rsid w:val="00726B1C"/>
    <w:rsid w:val="0072713A"/>
    <w:rsid w:val="0073348F"/>
    <w:rsid w:val="00735775"/>
    <w:rsid w:val="00736B9B"/>
    <w:rsid w:val="007371C2"/>
    <w:rsid w:val="0074186C"/>
    <w:rsid w:val="00744209"/>
    <w:rsid w:val="007506D1"/>
    <w:rsid w:val="00750AD5"/>
    <w:rsid w:val="00750ED0"/>
    <w:rsid w:val="00751AEA"/>
    <w:rsid w:val="00753C8F"/>
    <w:rsid w:val="00754CF3"/>
    <w:rsid w:val="00755D6F"/>
    <w:rsid w:val="00757C74"/>
    <w:rsid w:val="007603F9"/>
    <w:rsid w:val="00761256"/>
    <w:rsid w:val="0076209B"/>
    <w:rsid w:val="00766501"/>
    <w:rsid w:val="007740BD"/>
    <w:rsid w:val="007742AC"/>
    <w:rsid w:val="00777758"/>
    <w:rsid w:val="00780C45"/>
    <w:rsid w:val="00781FAC"/>
    <w:rsid w:val="00784244"/>
    <w:rsid w:val="007865CC"/>
    <w:rsid w:val="007879AF"/>
    <w:rsid w:val="00792820"/>
    <w:rsid w:val="00793A82"/>
    <w:rsid w:val="007949B8"/>
    <w:rsid w:val="00797E2D"/>
    <w:rsid w:val="007A0901"/>
    <w:rsid w:val="007A09F7"/>
    <w:rsid w:val="007A2A9B"/>
    <w:rsid w:val="007A32A0"/>
    <w:rsid w:val="007A4F82"/>
    <w:rsid w:val="007A780F"/>
    <w:rsid w:val="007B369F"/>
    <w:rsid w:val="007B467F"/>
    <w:rsid w:val="007B6DEB"/>
    <w:rsid w:val="007B7E37"/>
    <w:rsid w:val="007C0F6E"/>
    <w:rsid w:val="007C72EE"/>
    <w:rsid w:val="007D193C"/>
    <w:rsid w:val="007D3A71"/>
    <w:rsid w:val="007D50F9"/>
    <w:rsid w:val="007D556E"/>
    <w:rsid w:val="007D616C"/>
    <w:rsid w:val="007D62E5"/>
    <w:rsid w:val="007D67FA"/>
    <w:rsid w:val="007D6DE9"/>
    <w:rsid w:val="007E568D"/>
    <w:rsid w:val="007E7311"/>
    <w:rsid w:val="007F24E2"/>
    <w:rsid w:val="007F2B94"/>
    <w:rsid w:val="007F5791"/>
    <w:rsid w:val="007F7B4F"/>
    <w:rsid w:val="0080084D"/>
    <w:rsid w:val="00800AEB"/>
    <w:rsid w:val="00800C8C"/>
    <w:rsid w:val="0080113C"/>
    <w:rsid w:val="00805EE4"/>
    <w:rsid w:val="00811F97"/>
    <w:rsid w:val="00811F9B"/>
    <w:rsid w:val="00813937"/>
    <w:rsid w:val="008154FE"/>
    <w:rsid w:val="00817112"/>
    <w:rsid w:val="00820B2C"/>
    <w:rsid w:val="00823255"/>
    <w:rsid w:val="00824D58"/>
    <w:rsid w:val="00825C78"/>
    <w:rsid w:val="0082757A"/>
    <w:rsid w:val="00831FD7"/>
    <w:rsid w:val="00833BDC"/>
    <w:rsid w:val="00834C74"/>
    <w:rsid w:val="00840AC6"/>
    <w:rsid w:val="008418EE"/>
    <w:rsid w:val="00844E5C"/>
    <w:rsid w:val="00846E32"/>
    <w:rsid w:val="008471C8"/>
    <w:rsid w:val="008478D5"/>
    <w:rsid w:val="008520FA"/>
    <w:rsid w:val="00852252"/>
    <w:rsid w:val="00853393"/>
    <w:rsid w:val="0085443E"/>
    <w:rsid w:val="00861B49"/>
    <w:rsid w:val="00863155"/>
    <w:rsid w:val="00865E64"/>
    <w:rsid w:val="00867127"/>
    <w:rsid w:val="00870AFB"/>
    <w:rsid w:val="00871CDE"/>
    <w:rsid w:val="00871FC4"/>
    <w:rsid w:val="0088174E"/>
    <w:rsid w:val="00882222"/>
    <w:rsid w:val="00883DE4"/>
    <w:rsid w:val="00884D37"/>
    <w:rsid w:val="008853EB"/>
    <w:rsid w:val="008911F2"/>
    <w:rsid w:val="00891242"/>
    <w:rsid w:val="00891D86"/>
    <w:rsid w:val="00897342"/>
    <w:rsid w:val="00897A86"/>
    <w:rsid w:val="00897AE5"/>
    <w:rsid w:val="008A23A1"/>
    <w:rsid w:val="008A2A2E"/>
    <w:rsid w:val="008A43D7"/>
    <w:rsid w:val="008A45AC"/>
    <w:rsid w:val="008B1575"/>
    <w:rsid w:val="008B30E6"/>
    <w:rsid w:val="008B4593"/>
    <w:rsid w:val="008B75B0"/>
    <w:rsid w:val="008B7729"/>
    <w:rsid w:val="008C6264"/>
    <w:rsid w:val="008C7D59"/>
    <w:rsid w:val="008D0285"/>
    <w:rsid w:val="008D0AA8"/>
    <w:rsid w:val="008D16A2"/>
    <w:rsid w:val="008D5134"/>
    <w:rsid w:val="008D6844"/>
    <w:rsid w:val="008D6F0D"/>
    <w:rsid w:val="008D7355"/>
    <w:rsid w:val="008E60EC"/>
    <w:rsid w:val="008F2037"/>
    <w:rsid w:val="008F5565"/>
    <w:rsid w:val="008F6409"/>
    <w:rsid w:val="009006E3"/>
    <w:rsid w:val="00900C78"/>
    <w:rsid w:val="0090290D"/>
    <w:rsid w:val="00904C68"/>
    <w:rsid w:val="00906E31"/>
    <w:rsid w:val="009074A7"/>
    <w:rsid w:val="00911951"/>
    <w:rsid w:val="00911DE4"/>
    <w:rsid w:val="0091225D"/>
    <w:rsid w:val="009138E4"/>
    <w:rsid w:val="0091453C"/>
    <w:rsid w:val="009145B7"/>
    <w:rsid w:val="0091476C"/>
    <w:rsid w:val="00917522"/>
    <w:rsid w:val="009228C3"/>
    <w:rsid w:val="0092470B"/>
    <w:rsid w:val="00925E2F"/>
    <w:rsid w:val="00927FFD"/>
    <w:rsid w:val="0093053E"/>
    <w:rsid w:val="00930922"/>
    <w:rsid w:val="00936CE0"/>
    <w:rsid w:val="00940092"/>
    <w:rsid w:val="00951E77"/>
    <w:rsid w:val="00955682"/>
    <w:rsid w:val="009561D4"/>
    <w:rsid w:val="00956A46"/>
    <w:rsid w:val="00960827"/>
    <w:rsid w:val="0096318F"/>
    <w:rsid w:val="00964745"/>
    <w:rsid w:val="00965864"/>
    <w:rsid w:val="00965FFD"/>
    <w:rsid w:val="009663A0"/>
    <w:rsid w:val="009762BC"/>
    <w:rsid w:val="00976362"/>
    <w:rsid w:val="00976D89"/>
    <w:rsid w:val="00980211"/>
    <w:rsid w:val="00980872"/>
    <w:rsid w:val="00982BD3"/>
    <w:rsid w:val="009841F0"/>
    <w:rsid w:val="00984FD4"/>
    <w:rsid w:val="009861DF"/>
    <w:rsid w:val="00992176"/>
    <w:rsid w:val="00994537"/>
    <w:rsid w:val="00996E0B"/>
    <w:rsid w:val="0099703F"/>
    <w:rsid w:val="009A54D9"/>
    <w:rsid w:val="009A5953"/>
    <w:rsid w:val="009B0FD6"/>
    <w:rsid w:val="009B1744"/>
    <w:rsid w:val="009B30E7"/>
    <w:rsid w:val="009B4EB6"/>
    <w:rsid w:val="009B6592"/>
    <w:rsid w:val="009B6DD2"/>
    <w:rsid w:val="009B7A54"/>
    <w:rsid w:val="009C0053"/>
    <w:rsid w:val="009C081E"/>
    <w:rsid w:val="009C117F"/>
    <w:rsid w:val="009C30AF"/>
    <w:rsid w:val="009C3921"/>
    <w:rsid w:val="009C3E22"/>
    <w:rsid w:val="009C5D76"/>
    <w:rsid w:val="009C5F5E"/>
    <w:rsid w:val="009C7CDD"/>
    <w:rsid w:val="009D0CD4"/>
    <w:rsid w:val="009D222B"/>
    <w:rsid w:val="009D3240"/>
    <w:rsid w:val="009D3DC4"/>
    <w:rsid w:val="009D7ACD"/>
    <w:rsid w:val="009E0FC8"/>
    <w:rsid w:val="009E13EA"/>
    <w:rsid w:val="009E2408"/>
    <w:rsid w:val="009E5392"/>
    <w:rsid w:val="009F00A2"/>
    <w:rsid w:val="009F4D5B"/>
    <w:rsid w:val="009F667F"/>
    <w:rsid w:val="00A0014C"/>
    <w:rsid w:val="00A007F3"/>
    <w:rsid w:val="00A01C60"/>
    <w:rsid w:val="00A01C82"/>
    <w:rsid w:val="00A0320D"/>
    <w:rsid w:val="00A04186"/>
    <w:rsid w:val="00A117C9"/>
    <w:rsid w:val="00A11F35"/>
    <w:rsid w:val="00A12C86"/>
    <w:rsid w:val="00A15694"/>
    <w:rsid w:val="00A157CC"/>
    <w:rsid w:val="00A17F31"/>
    <w:rsid w:val="00A20699"/>
    <w:rsid w:val="00A21296"/>
    <w:rsid w:val="00A22E04"/>
    <w:rsid w:val="00A24A39"/>
    <w:rsid w:val="00A25045"/>
    <w:rsid w:val="00A25617"/>
    <w:rsid w:val="00A26DCB"/>
    <w:rsid w:val="00A308B2"/>
    <w:rsid w:val="00A30DF7"/>
    <w:rsid w:val="00A354AE"/>
    <w:rsid w:val="00A36550"/>
    <w:rsid w:val="00A40119"/>
    <w:rsid w:val="00A41B09"/>
    <w:rsid w:val="00A44990"/>
    <w:rsid w:val="00A46412"/>
    <w:rsid w:val="00A50323"/>
    <w:rsid w:val="00A535C4"/>
    <w:rsid w:val="00A53C59"/>
    <w:rsid w:val="00A57994"/>
    <w:rsid w:val="00A60076"/>
    <w:rsid w:val="00A60E9E"/>
    <w:rsid w:val="00A60FD4"/>
    <w:rsid w:val="00A617C4"/>
    <w:rsid w:val="00A62672"/>
    <w:rsid w:val="00A628A1"/>
    <w:rsid w:val="00A651B3"/>
    <w:rsid w:val="00A72A7D"/>
    <w:rsid w:val="00A763DD"/>
    <w:rsid w:val="00A7784C"/>
    <w:rsid w:val="00A83493"/>
    <w:rsid w:val="00A83907"/>
    <w:rsid w:val="00A8392E"/>
    <w:rsid w:val="00A84136"/>
    <w:rsid w:val="00A85599"/>
    <w:rsid w:val="00A85775"/>
    <w:rsid w:val="00A86FF2"/>
    <w:rsid w:val="00A92EA5"/>
    <w:rsid w:val="00A93EF0"/>
    <w:rsid w:val="00A96C1E"/>
    <w:rsid w:val="00AA0034"/>
    <w:rsid w:val="00AA012D"/>
    <w:rsid w:val="00AA0DDB"/>
    <w:rsid w:val="00AB0A6F"/>
    <w:rsid w:val="00AB1177"/>
    <w:rsid w:val="00AB2248"/>
    <w:rsid w:val="00AB701D"/>
    <w:rsid w:val="00AB7420"/>
    <w:rsid w:val="00AC1541"/>
    <w:rsid w:val="00AC3C1F"/>
    <w:rsid w:val="00AC7773"/>
    <w:rsid w:val="00AD00B8"/>
    <w:rsid w:val="00AD0783"/>
    <w:rsid w:val="00AD2ADC"/>
    <w:rsid w:val="00AD33CD"/>
    <w:rsid w:val="00AD5649"/>
    <w:rsid w:val="00AD57AF"/>
    <w:rsid w:val="00AD57F1"/>
    <w:rsid w:val="00AD6BF5"/>
    <w:rsid w:val="00AE028B"/>
    <w:rsid w:val="00AE069D"/>
    <w:rsid w:val="00AE0A2D"/>
    <w:rsid w:val="00AE1B74"/>
    <w:rsid w:val="00AE1F55"/>
    <w:rsid w:val="00AE4DAF"/>
    <w:rsid w:val="00AE5AD4"/>
    <w:rsid w:val="00AF0208"/>
    <w:rsid w:val="00AF1C48"/>
    <w:rsid w:val="00AF2151"/>
    <w:rsid w:val="00AF2875"/>
    <w:rsid w:val="00AF2A68"/>
    <w:rsid w:val="00AF3381"/>
    <w:rsid w:val="00AF4D82"/>
    <w:rsid w:val="00AF7559"/>
    <w:rsid w:val="00B05E73"/>
    <w:rsid w:val="00B06391"/>
    <w:rsid w:val="00B06ED9"/>
    <w:rsid w:val="00B102EF"/>
    <w:rsid w:val="00B11A90"/>
    <w:rsid w:val="00B14CF6"/>
    <w:rsid w:val="00B15A9D"/>
    <w:rsid w:val="00B212DC"/>
    <w:rsid w:val="00B24A12"/>
    <w:rsid w:val="00B268B2"/>
    <w:rsid w:val="00B26F10"/>
    <w:rsid w:val="00B277B0"/>
    <w:rsid w:val="00B27A31"/>
    <w:rsid w:val="00B31243"/>
    <w:rsid w:val="00B31CA3"/>
    <w:rsid w:val="00B32392"/>
    <w:rsid w:val="00B33BB1"/>
    <w:rsid w:val="00B34560"/>
    <w:rsid w:val="00B34FD3"/>
    <w:rsid w:val="00B35C41"/>
    <w:rsid w:val="00B36158"/>
    <w:rsid w:val="00B40016"/>
    <w:rsid w:val="00B4049F"/>
    <w:rsid w:val="00B40EBD"/>
    <w:rsid w:val="00B410EF"/>
    <w:rsid w:val="00B43FF3"/>
    <w:rsid w:val="00B47D2B"/>
    <w:rsid w:val="00B50025"/>
    <w:rsid w:val="00B50350"/>
    <w:rsid w:val="00B51B61"/>
    <w:rsid w:val="00B51D82"/>
    <w:rsid w:val="00B531E2"/>
    <w:rsid w:val="00B544BE"/>
    <w:rsid w:val="00B57243"/>
    <w:rsid w:val="00B602A5"/>
    <w:rsid w:val="00B61716"/>
    <w:rsid w:val="00B62E52"/>
    <w:rsid w:val="00B6368F"/>
    <w:rsid w:val="00B6464D"/>
    <w:rsid w:val="00B64DF5"/>
    <w:rsid w:val="00B712F8"/>
    <w:rsid w:val="00B80842"/>
    <w:rsid w:val="00B80ED3"/>
    <w:rsid w:val="00B852CB"/>
    <w:rsid w:val="00B877A2"/>
    <w:rsid w:val="00B877EA"/>
    <w:rsid w:val="00B87D70"/>
    <w:rsid w:val="00B90110"/>
    <w:rsid w:val="00B9061B"/>
    <w:rsid w:val="00B9190E"/>
    <w:rsid w:val="00B93311"/>
    <w:rsid w:val="00B9406B"/>
    <w:rsid w:val="00B9517D"/>
    <w:rsid w:val="00B954C8"/>
    <w:rsid w:val="00BA3AEA"/>
    <w:rsid w:val="00BA4C7B"/>
    <w:rsid w:val="00BB1F89"/>
    <w:rsid w:val="00BB3108"/>
    <w:rsid w:val="00BC50F4"/>
    <w:rsid w:val="00BC5AF1"/>
    <w:rsid w:val="00BD021B"/>
    <w:rsid w:val="00BD126F"/>
    <w:rsid w:val="00BD19A0"/>
    <w:rsid w:val="00BD2801"/>
    <w:rsid w:val="00BD289D"/>
    <w:rsid w:val="00BD630D"/>
    <w:rsid w:val="00BD72A8"/>
    <w:rsid w:val="00BE4510"/>
    <w:rsid w:val="00BE4929"/>
    <w:rsid w:val="00BF2C9A"/>
    <w:rsid w:val="00BF2CAA"/>
    <w:rsid w:val="00BF2E63"/>
    <w:rsid w:val="00BF7A93"/>
    <w:rsid w:val="00C02173"/>
    <w:rsid w:val="00C05FE7"/>
    <w:rsid w:val="00C11305"/>
    <w:rsid w:val="00C12732"/>
    <w:rsid w:val="00C12876"/>
    <w:rsid w:val="00C156B8"/>
    <w:rsid w:val="00C15947"/>
    <w:rsid w:val="00C16C1F"/>
    <w:rsid w:val="00C209CE"/>
    <w:rsid w:val="00C220FA"/>
    <w:rsid w:val="00C252F5"/>
    <w:rsid w:val="00C31098"/>
    <w:rsid w:val="00C31868"/>
    <w:rsid w:val="00C33D3D"/>
    <w:rsid w:val="00C40EBA"/>
    <w:rsid w:val="00C4494C"/>
    <w:rsid w:val="00C44BBD"/>
    <w:rsid w:val="00C45948"/>
    <w:rsid w:val="00C45C3A"/>
    <w:rsid w:val="00C502E5"/>
    <w:rsid w:val="00C51301"/>
    <w:rsid w:val="00C55C5A"/>
    <w:rsid w:val="00C55D24"/>
    <w:rsid w:val="00C56063"/>
    <w:rsid w:val="00C56523"/>
    <w:rsid w:val="00C57B7B"/>
    <w:rsid w:val="00C57BDF"/>
    <w:rsid w:val="00C618EC"/>
    <w:rsid w:val="00C65F8B"/>
    <w:rsid w:val="00C65FD5"/>
    <w:rsid w:val="00C67ABE"/>
    <w:rsid w:val="00C70A76"/>
    <w:rsid w:val="00C737BF"/>
    <w:rsid w:val="00C741B7"/>
    <w:rsid w:val="00C83199"/>
    <w:rsid w:val="00C83904"/>
    <w:rsid w:val="00C83D68"/>
    <w:rsid w:val="00C847FC"/>
    <w:rsid w:val="00C84FDB"/>
    <w:rsid w:val="00C85E6F"/>
    <w:rsid w:val="00C86ABE"/>
    <w:rsid w:val="00C8773B"/>
    <w:rsid w:val="00C91DFC"/>
    <w:rsid w:val="00CA6ECE"/>
    <w:rsid w:val="00CB28D7"/>
    <w:rsid w:val="00CB42DC"/>
    <w:rsid w:val="00CB43D8"/>
    <w:rsid w:val="00CB48DF"/>
    <w:rsid w:val="00CB62D6"/>
    <w:rsid w:val="00CB6397"/>
    <w:rsid w:val="00CB6A4C"/>
    <w:rsid w:val="00CC0363"/>
    <w:rsid w:val="00CC3578"/>
    <w:rsid w:val="00CC3CCF"/>
    <w:rsid w:val="00CC560F"/>
    <w:rsid w:val="00CD1077"/>
    <w:rsid w:val="00CD1FC8"/>
    <w:rsid w:val="00CE11B2"/>
    <w:rsid w:val="00CE19D0"/>
    <w:rsid w:val="00CE1BB5"/>
    <w:rsid w:val="00CE2DBF"/>
    <w:rsid w:val="00CE5FFC"/>
    <w:rsid w:val="00CE73A6"/>
    <w:rsid w:val="00CF0432"/>
    <w:rsid w:val="00CF326D"/>
    <w:rsid w:val="00CF3329"/>
    <w:rsid w:val="00CF372B"/>
    <w:rsid w:val="00CF3EAA"/>
    <w:rsid w:val="00CF444C"/>
    <w:rsid w:val="00CF4A22"/>
    <w:rsid w:val="00D0058C"/>
    <w:rsid w:val="00D04845"/>
    <w:rsid w:val="00D049D4"/>
    <w:rsid w:val="00D05214"/>
    <w:rsid w:val="00D05435"/>
    <w:rsid w:val="00D0594F"/>
    <w:rsid w:val="00D063AB"/>
    <w:rsid w:val="00D077F4"/>
    <w:rsid w:val="00D10F96"/>
    <w:rsid w:val="00D139D7"/>
    <w:rsid w:val="00D14FCB"/>
    <w:rsid w:val="00D165A9"/>
    <w:rsid w:val="00D179EC"/>
    <w:rsid w:val="00D17F57"/>
    <w:rsid w:val="00D22B40"/>
    <w:rsid w:val="00D22F8A"/>
    <w:rsid w:val="00D242C4"/>
    <w:rsid w:val="00D259A5"/>
    <w:rsid w:val="00D329B2"/>
    <w:rsid w:val="00D32D8A"/>
    <w:rsid w:val="00D3602A"/>
    <w:rsid w:val="00D40481"/>
    <w:rsid w:val="00D42436"/>
    <w:rsid w:val="00D50FE6"/>
    <w:rsid w:val="00D61094"/>
    <w:rsid w:val="00D61F8A"/>
    <w:rsid w:val="00D645DD"/>
    <w:rsid w:val="00D65D49"/>
    <w:rsid w:val="00D66087"/>
    <w:rsid w:val="00D71A07"/>
    <w:rsid w:val="00D73A81"/>
    <w:rsid w:val="00D80D43"/>
    <w:rsid w:val="00D81E7F"/>
    <w:rsid w:val="00D83484"/>
    <w:rsid w:val="00D85A4C"/>
    <w:rsid w:val="00D92D90"/>
    <w:rsid w:val="00D939A2"/>
    <w:rsid w:val="00D94C6F"/>
    <w:rsid w:val="00DA159C"/>
    <w:rsid w:val="00DA2935"/>
    <w:rsid w:val="00DA33BC"/>
    <w:rsid w:val="00DA6DC1"/>
    <w:rsid w:val="00DA7675"/>
    <w:rsid w:val="00DB019D"/>
    <w:rsid w:val="00DB090D"/>
    <w:rsid w:val="00DB11CC"/>
    <w:rsid w:val="00DB4A51"/>
    <w:rsid w:val="00DB53E4"/>
    <w:rsid w:val="00DC0142"/>
    <w:rsid w:val="00DC06E1"/>
    <w:rsid w:val="00DC1278"/>
    <w:rsid w:val="00DC2452"/>
    <w:rsid w:val="00DC5D36"/>
    <w:rsid w:val="00DC71BC"/>
    <w:rsid w:val="00DD1749"/>
    <w:rsid w:val="00DD25B9"/>
    <w:rsid w:val="00DD5070"/>
    <w:rsid w:val="00DD5C37"/>
    <w:rsid w:val="00DE01EA"/>
    <w:rsid w:val="00DE0F78"/>
    <w:rsid w:val="00DE3D43"/>
    <w:rsid w:val="00DE43AE"/>
    <w:rsid w:val="00DE47E5"/>
    <w:rsid w:val="00DE54D0"/>
    <w:rsid w:val="00DF1C17"/>
    <w:rsid w:val="00DF2D9D"/>
    <w:rsid w:val="00DF423A"/>
    <w:rsid w:val="00DF47E9"/>
    <w:rsid w:val="00DF578A"/>
    <w:rsid w:val="00DF6A70"/>
    <w:rsid w:val="00E031F7"/>
    <w:rsid w:val="00E03559"/>
    <w:rsid w:val="00E043BD"/>
    <w:rsid w:val="00E04C9A"/>
    <w:rsid w:val="00E05E8B"/>
    <w:rsid w:val="00E1106F"/>
    <w:rsid w:val="00E11EA9"/>
    <w:rsid w:val="00E1323A"/>
    <w:rsid w:val="00E15015"/>
    <w:rsid w:val="00E15E1E"/>
    <w:rsid w:val="00E16031"/>
    <w:rsid w:val="00E164A4"/>
    <w:rsid w:val="00E16E93"/>
    <w:rsid w:val="00E21DD4"/>
    <w:rsid w:val="00E229C0"/>
    <w:rsid w:val="00E22C96"/>
    <w:rsid w:val="00E22E93"/>
    <w:rsid w:val="00E27A4F"/>
    <w:rsid w:val="00E346F7"/>
    <w:rsid w:val="00E36A6B"/>
    <w:rsid w:val="00E3751D"/>
    <w:rsid w:val="00E40AF3"/>
    <w:rsid w:val="00E428EC"/>
    <w:rsid w:val="00E430AD"/>
    <w:rsid w:val="00E449B1"/>
    <w:rsid w:val="00E44D62"/>
    <w:rsid w:val="00E452D4"/>
    <w:rsid w:val="00E4578E"/>
    <w:rsid w:val="00E4672C"/>
    <w:rsid w:val="00E474BA"/>
    <w:rsid w:val="00E47FD4"/>
    <w:rsid w:val="00E51E0B"/>
    <w:rsid w:val="00E55465"/>
    <w:rsid w:val="00E634A3"/>
    <w:rsid w:val="00E676A9"/>
    <w:rsid w:val="00E70288"/>
    <w:rsid w:val="00E7053D"/>
    <w:rsid w:val="00E71102"/>
    <w:rsid w:val="00E71D7B"/>
    <w:rsid w:val="00E71DE9"/>
    <w:rsid w:val="00E72304"/>
    <w:rsid w:val="00E7356A"/>
    <w:rsid w:val="00E73616"/>
    <w:rsid w:val="00E752D1"/>
    <w:rsid w:val="00E7543E"/>
    <w:rsid w:val="00E764A3"/>
    <w:rsid w:val="00E769D5"/>
    <w:rsid w:val="00E81940"/>
    <w:rsid w:val="00E81C4D"/>
    <w:rsid w:val="00E84887"/>
    <w:rsid w:val="00E87999"/>
    <w:rsid w:val="00E910F2"/>
    <w:rsid w:val="00E97907"/>
    <w:rsid w:val="00EA089E"/>
    <w:rsid w:val="00EA3E16"/>
    <w:rsid w:val="00EA4FC9"/>
    <w:rsid w:val="00EA60FC"/>
    <w:rsid w:val="00EA7678"/>
    <w:rsid w:val="00EA76D6"/>
    <w:rsid w:val="00EB17DF"/>
    <w:rsid w:val="00EB3847"/>
    <w:rsid w:val="00EB52EB"/>
    <w:rsid w:val="00EB620D"/>
    <w:rsid w:val="00EC593D"/>
    <w:rsid w:val="00EC72E3"/>
    <w:rsid w:val="00ED09A0"/>
    <w:rsid w:val="00ED16D4"/>
    <w:rsid w:val="00ED1AA4"/>
    <w:rsid w:val="00ED230C"/>
    <w:rsid w:val="00ED2467"/>
    <w:rsid w:val="00ED2594"/>
    <w:rsid w:val="00ED32C8"/>
    <w:rsid w:val="00ED3350"/>
    <w:rsid w:val="00ED3620"/>
    <w:rsid w:val="00ED3ACC"/>
    <w:rsid w:val="00ED41B1"/>
    <w:rsid w:val="00ED48CD"/>
    <w:rsid w:val="00ED5507"/>
    <w:rsid w:val="00ED55BE"/>
    <w:rsid w:val="00ED7219"/>
    <w:rsid w:val="00ED7C65"/>
    <w:rsid w:val="00EE00ED"/>
    <w:rsid w:val="00EE0919"/>
    <w:rsid w:val="00EE0E14"/>
    <w:rsid w:val="00EE292F"/>
    <w:rsid w:val="00EE35EE"/>
    <w:rsid w:val="00EE46C9"/>
    <w:rsid w:val="00EE5986"/>
    <w:rsid w:val="00EF0F47"/>
    <w:rsid w:val="00EF744F"/>
    <w:rsid w:val="00EF7A18"/>
    <w:rsid w:val="00EF7A95"/>
    <w:rsid w:val="00F01305"/>
    <w:rsid w:val="00F07501"/>
    <w:rsid w:val="00F10CCC"/>
    <w:rsid w:val="00F173D6"/>
    <w:rsid w:val="00F17921"/>
    <w:rsid w:val="00F20266"/>
    <w:rsid w:val="00F21A39"/>
    <w:rsid w:val="00F21EC3"/>
    <w:rsid w:val="00F2271C"/>
    <w:rsid w:val="00F2345D"/>
    <w:rsid w:val="00F24513"/>
    <w:rsid w:val="00F26AB9"/>
    <w:rsid w:val="00F26F2E"/>
    <w:rsid w:val="00F37B36"/>
    <w:rsid w:val="00F4018E"/>
    <w:rsid w:val="00F43C41"/>
    <w:rsid w:val="00F508E5"/>
    <w:rsid w:val="00F515AE"/>
    <w:rsid w:val="00F51C15"/>
    <w:rsid w:val="00F5524B"/>
    <w:rsid w:val="00F55A6E"/>
    <w:rsid w:val="00F56544"/>
    <w:rsid w:val="00F56F68"/>
    <w:rsid w:val="00F62FC0"/>
    <w:rsid w:val="00F64F19"/>
    <w:rsid w:val="00F65B8F"/>
    <w:rsid w:val="00F70366"/>
    <w:rsid w:val="00F70475"/>
    <w:rsid w:val="00F72AAB"/>
    <w:rsid w:val="00F7447A"/>
    <w:rsid w:val="00F75267"/>
    <w:rsid w:val="00F76EAC"/>
    <w:rsid w:val="00F772B7"/>
    <w:rsid w:val="00F84BF8"/>
    <w:rsid w:val="00F8614A"/>
    <w:rsid w:val="00F91E89"/>
    <w:rsid w:val="00F9307B"/>
    <w:rsid w:val="00F96FC7"/>
    <w:rsid w:val="00F97543"/>
    <w:rsid w:val="00F97D4B"/>
    <w:rsid w:val="00FA19AF"/>
    <w:rsid w:val="00FA28BD"/>
    <w:rsid w:val="00FA3A1E"/>
    <w:rsid w:val="00FA404F"/>
    <w:rsid w:val="00FA57A1"/>
    <w:rsid w:val="00FB0C63"/>
    <w:rsid w:val="00FB0DD9"/>
    <w:rsid w:val="00FB1108"/>
    <w:rsid w:val="00FB33BD"/>
    <w:rsid w:val="00FB397C"/>
    <w:rsid w:val="00FB4724"/>
    <w:rsid w:val="00FB6AC2"/>
    <w:rsid w:val="00FC02EA"/>
    <w:rsid w:val="00FC218E"/>
    <w:rsid w:val="00FC2E74"/>
    <w:rsid w:val="00FC33DA"/>
    <w:rsid w:val="00FC4724"/>
    <w:rsid w:val="00FD13E2"/>
    <w:rsid w:val="00FD1A2D"/>
    <w:rsid w:val="00FD30F0"/>
    <w:rsid w:val="00FD3714"/>
    <w:rsid w:val="00FD5628"/>
    <w:rsid w:val="00FD6F3E"/>
    <w:rsid w:val="00FD73AF"/>
    <w:rsid w:val="00FD7686"/>
    <w:rsid w:val="00FE0924"/>
    <w:rsid w:val="00FE39B5"/>
    <w:rsid w:val="00FE3F20"/>
    <w:rsid w:val="00FE52C7"/>
    <w:rsid w:val="00FE654F"/>
    <w:rsid w:val="00FF0D39"/>
    <w:rsid w:val="00FF3AB7"/>
    <w:rsid w:val="00FF69CA"/>
    <w:rsid w:val="00FF79B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1265"/>
    <o:shapelayout v:ext="edit">
      <o:idmap v:ext="edit" data="1"/>
    </o:shapelayout>
  </w:shapeDefaults>
  <w:decimalSymbol w:val="."/>
  <w:listSeparator w:val=","/>
  <w14:docId w14:val="1ECAC4D7"/>
  <w15:chartTrackingRefBased/>
  <w15:docId w15:val="{488A1DE0-9174-49E9-A33F-B93DAFCA1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1177"/>
    <w:pPr>
      <w:jc w:val="both"/>
    </w:pPr>
  </w:style>
  <w:style w:type="paragraph" w:styleId="Heading1">
    <w:name w:val="heading 1"/>
    <w:basedOn w:val="Normal"/>
    <w:next w:val="Normal"/>
    <w:link w:val="Heading1Char"/>
    <w:uiPriority w:val="9"/>
    <w:qFormat/>
    <w:rsid w:val="008D0A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3E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93E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3EF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93EF0"/>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8D0AA8"/>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D077F4"/>
    <w:rPr>
      <w:sz w:val="16"/>
      <w:szCs w:val="16"/>
    </w:rPr>
  </w:style>
  <w:style w:type="paragraph" w:styleId="CommentText">
    <w:name w:val="annotation text"/>
    <w:basedOn w:val="Normal"/>
    <w:link w:val="CommentTextChar"/>
    <w:uiPriority w:val="99"/>
    <w:unhideWhenUsed/>
    <w:rsid w:val="00D077F4"/>
    <w:pPr>
      <w:spacing w:line="240" w:lineRule="auto"/>
    </w:pPr>
    <w:rPr>
      <w:sz w:val="20"/>
      <w:szCs w:val="20"/>
    </w:rPr>
  </w:style>
  <w:style w:type="character" w:customStyle="1" w:styleId="CommentTextChar">
    <w:name w:val="Comment Text Char"/>
    <w:basedOn w:val="DefaultParagraphFont"/>
    <w:link w:val="CommentText"/>
    <w:uiPriority w:val="99"/>
    <w:rsid w:val="00D077F4"/>
    <w:rPr>
      <w:sz w:val="20"/>
      <w:szCs w:val="20"/>
    </w:rPr>
  </w:style>
  <w:style w:type="paragraph" w:styleId="CommentSubject">
    <w:name w:val="annotation subject"/>
    <w:basedOn w:val="CommentText"/>
    <w:next w:val="CommentText"/>
    <w:link w:val="CommentSubjectChar"/>
    <w:uiPriority w:val="99"/>
    <w:semiHidden/>
    <w:unhideWhenUsed/>
    <w:rsid w:val="00D077F4"/>
    <w:rPr>
      <w:b/>
      <w:bCs/>
    </w:rPr>
  </w:style>
  <w:style w:type="character" w:customStyle="1" w:styleId="CommentSubjectChar">
    <w:name w:val="Comment Subject Char"/>
    <w:basedOn w:val="CommentTextChar"/>
    <w:link w:val="CommentSubject"/>
    <w:uiPriority w:val="99"/>
    <w:semiHidden/>
    <w:rsid w:val="00D077F4"/>
    <w:rPr>
      <w:b/>
      <w:bCs/>
      <w:sz w:val="20"/>
      <w:szCs w:val="20"/>
    </w:rPr>
  </w:style>
  <w:style w:type="paragraph" w:styleId="BalloonText">
    <w:name w:val="Balloon Text"/>
    <w:basedOn w:val="Normal"/>
    <w:link w:val="BalloonTextChar"/>
    <w:uiPriority w:val="99"/>
    <w:semiHidden/>
    <w:unhideWhenUsed/>
    <w:rsid w:val="00D077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77F4"/>
    <w:rPr>
      <w:rFonts w:ascii="Segoe UI" w:hAnsi="Segoe UI" w:cs="Segoe UI"/>
      <w:sz w:val="18"/>
      <w:szCs w:val="18"/>
    </w:rPr>
  </w:style>
  <w:style w:type="paragraph" w:styleId="NoSpacing">
    <w:name w:val="No Spacing"/>
    <w:uiPriority w:val="1"/>
    <w:qFormat/>
    <w:rsid w:val="00E27A4F"/>
    <w:pPr>
      <w:spacing w:after="0" w:line="240" w:lineRule="auto"/>
    </w:pPr>
  </w:style>
  <w:style w:type="character" w:styleId="Hyperlink">
    <w:name w:val="Hyperlink"/>
    <w:basedOn w:val="DefaultParagraphFont"/>
    <w:uiPriority w:val="99"/>
    <w:unhideWhenUsed/>
    <w:rsid w:val="00D0058C"/>
    <w:rPr>
      <w:color w:val="0563C1" w:themeColor="hyperlink"/>
      <w:u w:val="single"/>
    </w:rPr>
  </w:style>
  <w:style w:type="character" w:customStyle="1" w:styleId="UnresolvedMention1">
    <w:name w:val="Unresolved Mention1"/>
    <w:basedOn w:val="DefaultParagraphFont"/>
    <w:uiPriority w:val="99"/>
    <w:semiHidden/>
    <w:unhideWhenUsed/>
    <w:rsid w:val="00D0058C"/>
    <w:rPr>
      <w:color w:val="605E5C"/>
      <w:shd w:val="clear" w:color="auto" w:fill="E1DFDD"/>
    </w:rPr>
  </w:style>
  <w:style w:type="paragraph" w:styleId="ListParagraph">
    <w:name w:val="List Paragraph"/>
    <w:basedOn w:val="Normal"/>
    <w:uiPriority w:val="34"/>
    <w:qFormat/>
    <w:rsid w:val="00372914"/>
    <w:pPr>
      <w:ind w:left="720"/>
      <w:contextualSpacing/>
    </w:pPr>
  </w:style>
  <w:style w:type="character" w:styleId="FollowedHyperlink">
    <w:name w:val="FollowedHyperlink"/>
    <w:basedOn w:val="DefaultParagraphFont"/>
    <w:uiPriority w:val="99"/>
    <w:semiHidden/>
    <w:unhideWhenUsed/>
    <w:rsid w:val="000865E7"/>
    <w:rPr>
      <w:color w:val="954F72" w:themeColor="followedHyperlink"/>
      <w:u w:val="single"/>
    </w:rPr>
  </w:style>
  <w:style w:type="paragraph" w:styleId="Header">
    <w:name w:val="header"/>
    <w:basedOn w:val="Normal"/>
    <w:link w:val="HeaderChar"/>
    <w:uiPriority w:val="99"/>
    <w:unhideWhenUsed/>
    <w:rsid w:val="00C65F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5FD5"/>
  </w:style>
  <w:style w:type="paragraph" w:styleId="Footer">
    <w:name w:val="footer"/>
    <w:basedOn w:val="Normal"/>
    <w:link w:val="FooterChar"/>
    <w:uiPriority w:val="99"/>
    <w:unhideWhenUsed/>
    <w:rsid w:val="00C65F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5FD5"/>
  </w:style>
  <w:style w:type="table" w:styleId="TableGrid">
    <w:name w:val="Table Grid"/>
    <w:basedOn w:val="TableNormal"/>
    <w:uiPriority w:val="39"/>
    <w:rsid w:val="005034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884D37"/>
    <w:pPr>
      <w:spacing w:after="0" w:line="240" w:lineRule="auto"/>
      <w:jc w:val="left"/>
    </w:pPr>
    <w:rPr>
      <w:sz w:val="20"/>
      <w:szCs w:val="20"/>
    </w:rPr>
  </w:style>
  <w:style w:type="character" w:customStyle="1" w:styleId="FootnoteTextChar">
    <w:name w:val="Footnote Text Char"/>
    <w:basedOn w:val="DefaultParagraphFont"/>
    <w:link w:val="FootnoteText"/>
    <w:uiPriority w:val="99"/>
    <w:semiHidden/>
    <w:rsid w:val="00884D37"/>
    <w:rPr>
      <w:sz w:val="20"/>
      <w:szCs w:val="20"/>
    </w:rPr>
  </w:style>
  <w:style w:type="character" w:styleId="FootnoteReference">
    <w:name w:val="footnote reference"/>
    <w:basedOn w:val="DefaultParagraphFont"/>
    <w:uiPriority w:val="99"/>
    <w:semiHidden/>
    <w:unhideWhenUsed/>
    <w:rsid w:val="00884D37"/>
    <w:rPr>
      <w:vertAlign w:val="superscript"/>
    </w:rPr>
  </w:style>
  <w:style w:type="paragraph" w:styleId="Revision">
    <w:name w:val="Revision"/>
    <w:hidden/>
    <w:uiPriority w:val="99"/>
    <w:semiHidden/>
    <w:rsid w:val="00925E2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506213">
      <w:bodyDiv w:val="1"/>
      <w:marLeft w:val="0"/>
      <w:marRight w:val="0"/>
      <w:marTop w:val="0"/>
      <w:marBottom w:val="0"/>
      <w:divBdr>
        <w:top w:val="none" w:sz="0" w:space="0" w:color="auto"/>
        <w:left w:val="none" w:sz="0" w:space="0" w:color="auto"/>
        <w:bottom w:val="none" w:sz="0" w:space="0" w:color="auto"/>
        <w:right w:val="none" w:sz="0" w:space="0" w:color="auto"/>
      </w:divBdr>
    </w:div>
    <w:div w:id="205946728">
      <w:bodyDiv w:val="1"/>
      <w:marLeft w:val="0"/>
      <w:marRight w:val="0"/>
      <w:marTop w:val="0"/>
      <w:marBottom w:val="0"/>
      <w:divBdr>
        <w:top w:val="none" w:sz="0" w:space="0" w:color="auto"/>
        <w:left w:val="none" w:sz="0" w:space="0" w:color="auto"/>
        <w:bottom w:val="none" w:sz="0" w:space="0" w:color="auto"/>
        <w:right w:val="none" w:sz="0" w:space="0" w:color="auto"/>
      </w:divBdr>
      <w:divsChild>
        <w:div w:id="1588734529">
          <w:marLeft w:val="0"/>
          <w:marRight w:val="0"/>
          <w:marTop w:val="0"/>
          <w:marBottom w:val="0"/>
          <w:divBdr>
            <w:top w:val="none" w:sz="0" w:space="0" w:color="auto"/>
            <w:left w:val="none" w:sz="0" w:space="0" w:color="auto"/>
            <w:bottom w:val="none" w:sz="0" w:space="0" w:color="auto"/>
            <w:right w:val="none" w:sz="0" w:space="0" w:color="auto"/>
          </w:divBdr>
          <w:divsChild>
            <w:div w:id="167753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80808">
      <w:bodyDiv w:val="1"/>
      <w:marLeft w:val="0"/>
      <w:marRight w:val="0"/>
      <w:marTop w:val="0"/>
      <w:marBottom w:val="0"/>
      <w:divBdr>
        <w:top w:val="none" w:sz="0" w:space="0" w:color="auto"/>
        <w:left w:val="none" w:sz="0" w:space="0" w:color="auto"/>
        <w:bottom w:val="none" w:sz="0" w:space="0" w:color="auto"/>
        <w:right w:val="none" w:sz="0" w:space="0" w:color="auto"/>
      </w:divBdr>
      <w:divsChild>
        <w:div w:id="1543588142">
          <w:marLeft w:val="0"/>
          <w:marRight w:val="0"/>
          <w:marTop w:val="0"/>
          <w:marBottom w:val="0"/>
          <w:divBdr>
            <w:top w:val="none" w:sz="0" w:space="0" w:color="auto"/>
            <w:left w:val="none" w:sz="0" w:space="0" w:color="auto"/>
            <w:bottom w:val="none" w:sz="0" w:space="0" w:color="auto"/>
            <w:right w:val="none" w:sz="0" w:space="0" w:color="auto"/>
          </w:divBdr>
          <w:divsChild>
            <w:div w:id="127686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18533">
      <w:bodyDiv w:val="1"/>
      <w:marLeft w:val="0"/>
      <w:marRight w:val="0"/>
      <w:marTop w:val="0"/>
      <w:marBottom w:val="0"/>
      <w:divBdr>
        <w:top w:val="none" w:sz="0" w:space="0" w:color="auto"/>
        <w:left w:val="none" w:sz="0" w:space="0" w:color="auto"/>
        <w:bottom w:val="none" w:sz="0" w:space="0" w:color="auto"/>
        <w:right w:val="none" w:sz="0" w:space="0" w:color="auto"/>
      </w:divBdr>
    </w:div>
    <w:div w:id="512960193">
      <w:bodyDiv w:val="1"/>
      <w:marLeft w:val="0"/>
      <w:marRight w:val="0"/>
      <w:marTop w:val="0"/>
      <w:marBottom w:val="0"/>
      <w:divBdr>
        <w:top w:val="none" w:sz="0" w:space="0" w:color="auto"/>
        <w:left w:val="none" w:sz="0" w:space="0" w:color="auto"/>
        <w:bottom w:val="none" w:sz="0" w:space="0" w:color="auto"/>
        <w:right w:val="none" w:sz="0" w:space="0" w:color="auto"/>
      </w:divBdr>
    </w:div>
    <w:div w:id="588732019">
      <w:bodyDiv w:val="1"/>
      <w:marLeft w:val="0"/>
      <w:marRight w:val="0"/>
      <w:marTop w:val="0"/>
      <w:marBottom w:val="0"/>
      <w:divBdr>
        <w:top w:val="none" w:sz="0" w:space="0" w:color="auto"/>
        <w:left w:val="none" w:sz="0" w:space="0" w:color="auto"/>
        <w:bottom w:val="none" w:sz="0" w:space="0" w:color="auto"/>
        <w:right w:val="none" w:sz="0" w:space="0" w:color="auto"/>
      </w:divBdr>
    </w:div>
    <w:div w:id="646714712">
      <w:bodyDiv w:val="1"/>
      <w:marLeft w:val="0"/>
      <w:marRight w:val="0"/>
      <w:marTop w:val="0"/>
      <w:marBottom w:val="0"/>
      <w:divBdr>
        <w:top w:val="none" w:sz="0" w:space="0" w:color="auto"/>
        <w:left w:val="none" w:sz="0" w:space="0" w:color="auto"/>
        <w:bottom w:val="none" w:sz="0" w:space="0" w:color="auto"/>
        <w:right w:val="none" w:sz="0" w:space="0" w:color="auto"/>
      </w:divBdr>
    </w:div>
    <w:div w:id="683747656">
      <w:bodyDiv w:val="1"/>
      <w:marLeft w:val="0"/>
      <w:marRight w:val="0"/>
      <w:marTop w:val="0"/>
      <w:marBottom w:val="0"/>
      <w:divBdr>
        <w:top w:val="none" w:sz="0" w:space="0" w:color="auto"/>
        <w:left w:val="none" w:sz="0" w:space="0" w:color="auto"/>
        <w:bottom w:val="none" w:sz="0" w:space="0" w:color="auto"/>
        <w:right w:val="none" w:sz="0" w:space="0" w:color="auto"/>
      </w:divBdr>
      <w:divsChild>
        <w:div w:id="1747535207">
          <w:marLeft w:val="0"/>
          <w:marRight w:val="0"/>
          <w:marTop w:val="0"/>
          <w:marBottom w:val="0"/>
          <w:divBdr>
            <w:top w:val="none" w:sz="0" w:space="0" w:color="auto"/>
            <w:left w:val="none" w:sz="0" w:space="0" w:color="auto"/>
            <w:bottom w:val="none" w:sz="0" w:space="0" w:color="auto"/>
            <w:right w:val="none" w:sz="0" w:space="0" w:color="auto"/>
          </w:divBdr>
          <w:divsChild>
            <w:div w:id="9699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932032">
      <w:bodyDiv w:val="1"/>
      <w:marLeft w:val="0"/>
      <w:marRight w:val="0"/>
      <w:marTop w:val="0"/>
      <w:marBottom w:val="0"/>
      <w:divBdr>
        <w:top w:val="none" w:sz="0" w:space="0" w:color="auto"/>
        <w:left w:val="none" w:sz="0" w:space="0" w:color="auto"/>
        <w:bottom w:val="none" w:sz="0" w:space="0" w:color="auto"/>
        <w:right w:val="none" w:sz="0" w:space="0" w:color="auto"/>
      </w:divBdr>
    </w:div>
    <w:div w:id="701132574">
      <w:bodyDiv w:val="1"/>
      <w:marLeft w:val="0"/>
      <w:marRight w:val="0"/>
      <w:marTop w:val="0"/>
      <w:marBottom w:val="0"/>
      <w:divBdr>
        <w:top w:val="none" w:sz="0" w:space="0" w:color="auto"/>
        <w:left w:val="none" w:sz="0" w:space="0" w:color="auto"/>
        <w:bottom w:val="none" w:sz="0" w:space="0" w:color="auto"/>
        <w:right w:val="none" w:sz="0" w:space="0" w:color="auto"/>
      </w:divBdr>
    </w:div>
    <w:div w:id="701132713">
      <w:bodyDiv w:val="1"/>
      <w:marLeft w:val="0"/>
      <w:marRight w:val="0"/>
      <w:marTop w:val="0"/>
      <w:marBottom w:val="0"/>
      <w:divBdr>
        <w:top w:val="none" w:sz="0" w:space="0" w:color="auto"/>
        <w:left w:val="none" w:sz="0" w:space="0" w:color="auto"/>
        <w:bottom w:val="none" w:sz="0" w:space="0" w:color="auto"/>
        <w:right w:val="none" w:sz="0" w:space="0" w:color="auto"/>
      </w:divBdr>
    </w:div>
    <w:div w:id="877665242">
      <w:bodyDiv w:val="1"/>
      <w:marLeft w:val="0"/>
      <w:marRight w:val="0"/>
      <w:marTop w:val="0"/>
      <w:marBottom w:val="0"/>
      <w:divBdr>
        <w:top w:val="none" w:sz="0" w:space="0" w:color="auto"/>
        <w:left w:val="none" w:sz="0" w:space="0" w:color="auto"/>
        <w:bottom w:val="none" w:sz="0" w:space="0" w:color="auto"/>
        <w:right w:val="none" w:sz="0" w:space="0" w:color="auto"/>
      </w:divBdr>
    </w:div>
    <w:div w:id="924072644">
      <w:bodyDiv w:val="1"/>
      <w:marLeft w:val="0"/>
      <w:marRight w:val="0"/>
      <w:marTop w:val="0"/>
      <w:marBottom w:val="0"/>
      <w:divBdr>
        <w:top w:val="none" w:sz="0" w:space="0" w:color="auto"/>
        <w:left w:val="none" w:sz="0" w:space="0" w:color="auto"/>
        <w:bottom w:val="none" w:sz="0" w:space="0" w:color="auto"/>
        <w:right w:val="none" w:sz="0" w:space="0" w:color="auto"/>
      </w:divBdr>
    </w:div>
    <w:div w:id="950284221">
      <w:bodyDiv w:val="1"/>
      <w:marLeft w:val="0"/>
      <w:marRight w:val="0"/>
      <w:marTop w:val="0"/>
      <w:marBottom w:val="0"/>
      <w:divBdr>
        <w:top w:val="none" w:sz="0" w:space="0" w:color="auto"/>
        <w:left w:val="none" w:sz="0" w:space="0" w:color="auto"/>
        <w:bottom w:val="none" w:sz="0" w:space="0" w:color="auto"/>
        <w:right w:val="none" w:sz="0" w:space="0" w:color="auto"/>
      </w:divBdr>
    </w:div>
    <w:div w:id="994996412">
      <w:bodyDiv w:val="1"/>
      <w:marLeft w:val="0"/>
      <w:marRight w:val="0"/>
      <w:marTop w:val="0"/>
      <w:marBottom w:val="0"/>
      <w:divBdr>
        <w:top w:val="none" w:sz="0" w:space="0" w:color="auto"/>
        <w:left w:val="none" w:sz="0" w:space="0" w:color="auto"/>
        <w:bottom w:val="none" w:sz="0" w:space="0" w:color="auto"/>
        <w:right w:val="none" w:sz="0" w:space="0" w:color="auto"/>
      </w:divBdr>
    </w:div>
    <w:div w:id="995957374">
      <w:bodyDiv w:val="1"/>
      <w:marLeft w:val="0"/>
      <w:marRight w:val="0"/>
      <w:marTop w:val="0"/>
      <w:marBottom w:val="0"/>
      <w:divBdr>
        <w:top w:val="none" w:sz="0" w:space="0" w:color="auto"/>
        <w:left w:val="none" w:sz="0" w:space="0" w:color="auto"/>
        <w:bottom w:val="none" w:sz="0" w:space="0" w:color="auto"/>
        <w:right w:val="none" w:sz="0" w:space="0" w:color="auto"/>
      </w:divBdr>
    </w:div>
    <w:div w:id="1097095362">
      <w:bodyDiv w:val="1"/>
      <w:marLeft w:val="0"/>
      <w:marRight w:val="0"/>
      <w:marTop w:val="0"/>
      <w:marBottom w:val="0"/>
      <w:divBdr>
        <w:top w:val="none" w:sz="0" w:space="0" w:color="auto"/>
        <w:left w:val="none" w:sz="0" w:space="0" w:color="auto"/>
        <w:bottom w:val="none" w:sz="0" w:space="0" w:color="auto"/>
        <w:right w:val="none" w:sz="0" w:space="0" w:color="auto"/>
      </w:divBdr>
    </w:div>
    <w:div w:id="1115252027">
      <w:bodyDiv w:val="1"/>
      <w:marLeft w:val="0"/>
      <w:marRight w:val="0"/>
      <w:marTop w:val="0"/>
      <w:marBottom w:val="0"/>
      <w:divBdr>
        <w:top w:val="none" w:sz="0" w:space="0" w:color="auto"/>
        <w:left w:val="none" w:sz="0" w:space="0" w:color="auto"/>
        <w:bottom w:val="none" w:sz="0" w:space="0" w:color="auto"/>
        <w:right w:val="none" w:sz="0" w:space="0" w:color="auto"/>
      </w:divBdr>
    </w:div>
    <w:div w:id="1142238688">
      <w:bodyDiv w:val="1"/>
      <w:marLeft w:val="0"/>
      <w:marRight w:val="0"/>
      <w:marTop w:val="0"/>
      <w:marBottom w:val="0"/>
      <w:divBdr>
        <w:top w:val="none" w:sz="0" w:space="0" w:color="auto"/>
        <w:left w:val="none" w:sz="0" w:space="0" w:color="auto"/>
        <w:bottom w:val="none" w:sz="0" w:space="0" w:color="auto"/>
        <w:right w:val="none" w:sz="0" w:space="0" w:color="auto"/>
      </w:divBdr>
      <w:divsChild>
        <w:div w:id="291449837">
          <w:marLeft w:val="0"/>
          <w:marRight w:val="0"/>
          <w:marTop w:val="0"/>
          <w:marBottom w:val="0"/>
          <w:divBdr>
            <w:top w:val="none" w:sz="0" w:space="0" w:color="auto"/>
            <w:left w:val="none" w:sz="0" w:space="0" w:color="auto"/>
            <w:bottom w:val="none" w:sz="0" w:space="0" w:color="auto"/>
            <w:right w:val="none" w:sz="0" w:space="0" w:color="auto"/>
          </w:divBdr>
          <w:divsChild>
            <w:div w:id="132477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824488">
      <w:bodyDiv w:val="1"/>
      <w:marLeft w:val="0"/>
      <w:marRight w:val="0"/>
      <w:marTop w:val="0"/>
      <w:marBottom w:val="0"/>
      <w:divBdr>
        <w:top w:val="none" w:sz="0" w:space="0" w:color="auto"/>
        <w:left w:val="none" w:sz="0" w:space="0" w:color="auto"/>
        <w:bottom w:val="none" w:sz="0" w:space="0" w:color="auto"/>
        <w:right w:val="none" w:sz="0" w:space="0" w:color="auto"/>
      </w:divBdr>
    </w:div>
    <w:div w:id="1188636984">
      <w:bodyDiv w:val="1"/>
      <w:marLeft w:val="0"/>
      <w:marRight w:val="0"/>
      <w:marTop w:val="0"/>
      <w:marBottom w:val="0"/>
      <w:divBdr>
        <w:top w:val="none" w:sz="0" w:space="0" w:color="auto"/>
        <w:left w:val="none" w:sz="0" w:space="0" w:color="auto"/>
        <w:bottom w:val="none" w:sz="0" w:space="0" w:color="auto"/>
        <w:right w:val="none" w:sz="0" w:space="0" w:color="auto"/>
      </w:divBdr>
    </w:div>
    <w:div w:id="1202786974">
      <w:bodyDiv w:val="1"/>
      <w:marLeft w:val="0"/>
      <w:marRight w:val="0"/>
      <w:marTop w:val="0"/>
      <w:marBottom w:val="0"/>
      <w:divBdr>
        <w:top w:val="none" w:sz="0" w:space="0" w:color="auto"/>
        <w:left w:val="none" w:sz="0" w:space="0" w:color="auto"/>
        <w:bottom w:val="none" w:sz="0" w:space="0" w:color="auto"/>
        <w:right w:val="none" w:sz="0" w:space="0" w:color="auto"/>
      </w:divBdr>
    </w:div>
    <w:div w:id="1368795445">
      <w:bodyDiv w:val="1"/>
      <w:marLeft w:val="0"/>
      <w:marRight w:val="0"/>
      <w:marTop w:val="0"/>
      <w:marBottom w:val="0"/>
      <w:divBdr>
        <w:top w:val="none" w:sz="0" w:space="0" w:color="auto"/>
        <w:left w:val="none" w:sz="0" w:space="0" w:color="auto"/>
        <w:bottom w:val="none" w:sz="0" w:space="0" w:color="auto"/>
        <w:right w:val="none" w:sz="0" w:space="0" w:color="auto"/>
      </w:divBdr>
      <w:divsChild>
        <w:div w:id="596984782">
          <w:marLeft w:val="0"/>
          <w:marRight w:val="0"/>
          <w:marTop w:val="0"/>
          <w:marBottom w:val="0"/>
          <w:divBdr>
            <w:top w:val="none" w:sz="0" w:space="0" w:color="auto"/>
            <w:left w:val="none" w:sz="0" w:space="0" w:color="auto"/>
            <w:bottom w:val="none" w:sz="0" w:space="0" w:color="auto"/>
            <w:right w:val="none" w:sz="0" w:space="0" w:color="auto"/>
          </w:divBdr>
          <w:divsChild>
            <w:div w:id="105192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944370">
      <w:bodyDiv w:val="1"/>
      <w:marLeft w:val="0"/>
      <w:marRight w:val="0"/>
      <w:marTop w:val="0"/>
      <w:marBottom w:val="0"/>
      <w:divBdr>
        <w:top w:val="none" w:sz="0" w:space="0" w:color="auto"/>
        <w:left w:val="none" w:sz="0" w:space="0" w:color="auto"/>
        <w:bottom w:val="none" w:sz="0" w:space="0" w:color="auto"/>
        <w:right w:val="none" w:sz="0" w:space="0" w:color="auto"/>
      </w:divBdr>
    </w:div>
    <w:div w:id="1674337375">
      <w:bodyDiv w:val="1"/>
      <w:marLeft w:val="0"/>
      <w:marRight w:val="0"/>
      <w:marTop w:val="0"/>
      <w:marBottom w:val="0"/>
      <w:divBdr>
        <w:top w:val="none" w:sz="0" w:space="0" w:color="auto"/>
        <w:left w:val="none" w:sz="0" w:space="0" w:color="auto"/>
        <w:bottom w:val="none" w:sz="0" w:space="0" w:color="auto"/>
        <w:right w:val="none" w:sz="0" w:space="0" w:color="auto"/>
      </w:divBdr>
    </w:div>
    <w:div w:id="1735815058">
      <w:bodyDiv w:val="1"/>
      <w:marLeft w:val="0"/>
      <w:marRight w:val="0"/>
      <w:marTop w:val="0"/>
      <w:marBottom w:val="0"/>
      <w:divBdr>
        <w:top w:val="none" w:sz="0" w:space="0" w:color="auto"/>
        <w:left w:val="none" w:sz="0" w:space="0" w:color="auto"/>
        <w:bottom w:val="none" w:sz="0" w:space="0" w:color="auto"/>
        <w:right w:val="none" w:sz="0" w:space="0" w:color="auto"/>
      </w:divBdr>
    </w:div>
    <w:div w:id="1772436045">
      <w:bodyDiv w:val="1"/>
      <w:marLeft w:val="0"/>
      <w:marRight w:val="0"/>
      <w:marTop w:val="0"/>
      <w:marBottom w:val="0"/>
      <w:divBdr>
        <w:top w:val="none" w:sz="0" w:space="0" w:color="auto"/>
        <w:left w:val="none" w:sz="0" w:space="0" w:color="auto"/>
        <w:bottom w:val="none" w:sz="0" w:space="0" w:color="auto"/>
        <w:right w:val="none" w:sz="0" w:space="0" w:color="auto"/>
      </w:divBdr>
    </w:div>
    <w:div w:id="1818767649">
      <w:bodyDiv w:val="1"/>
      <w:marLeft w:val="0"/>
      <w:marRight w:val="0"/>
      <w:marTop w:val="0"/>
      <w:marBottom w:val="0"/>
      <w:divBdr>
        <w:top w:val="none" w:sz="0" w:space="0" w:color="auto"/>
        <w:left w:val="none" w:sz="0" w:space="0" w:color="auto"/>
        <w:bottom w:val="none" w:sz="0" w:space="0" w:color="auto"/>
        <w:right w:val="none" w:sz="0" w:space="0" w:color="auto"/>
      </w:divBdr>
      <w:divsChild>
        <w:div w:id="503322471">
          <w:marLeft w:val="0"/>
          <w:marRight w:val="0"/>
          <w:marTop w:val="0"/>
          <w:marBottom w:val="0"/>
          <w:divBdr>
            <w:top w:val="none" w:sz="0" w:space="0" w:color="auto"/>
            <w:left w:val="none" w:sz="0" w:space="0" w:color="auto"/>
            <w:bottom w:val="none" w:sz="0" w:space="0" w:color="auto"/>
            <w:right w:val="none" w:sz="0" w:space="0" w:color="auto"/>
          </w:divBdr>
          <w:divsChild>
            <w:div w:id="214415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668739">
      <w:bodyDiv w:val="1"/>
      <w:marLeft w:val="0"/>
      <w:marRight w:val="0"/>
      <w:marTop w:val="0"/>
      <w:marBottom w:val="0"/>
      <w:divBdr>
        <w:top w:val="none" w:sz="0" w:space="0" w:color="auto"/>
        <w:left w:val="none" w:sz="0" w:space="0" w:color="auto"/>
        <w:bottom w:val="none" w:sz="0" w:space="0" w:color="auto"/>
        <w:right w:val="none" w:sz="0" w:space="0" w:color="auto"/>
      </w:divBdr>
    </w:div>
    <w:div w:id="1870878304">
      <w:bodyDiv w:val="1"/>
      <w:marLeft w:val="0"/>
      <w:marRight w:val="0"/>
      <w:marTop w:val="0"/>
      <w:marBottom w:val="0"/>
      <w:divBdr>
        <w:top w:val="none" w:sz="0" w:space="0" w:color="auto"/>
        <w:left w:val="none" w:sz="0" w:space="0" w:color="auto"/>
        <w:bottom w:val="none" w:sz="0" w:space="0" w:color="auto"/>
        <w:right w:val="none" w:sz="0" w:space="0" w:color="auto"/>
      </w:divBdr>
    </w:div>
    <w:div w:id="1985817149">
      <w:bodyDiv w:val="1"/>
      <w:marLeft w:val="0"/>
      <w:marRight w:val="0"/>
      <w:marTop w:val="0"/>
      <w:marBottom w:val="0"/>
      <w:divBdr>
        <w:top w:val="none" w:sz="0" w:space="0" w:color="auto"/>
        <w:left w:val="none" w:sz="0" w:space="0" w:color="auto"/>
        <w:bottom w:val="none" w:sz="0" w:space="0" w:color="auto"/>
        <w:right w:val="none" w:sz="0" w:space="0" w:color="auto"/>
      </w:divBdr>
    </w:div>
    <w:div w:id="2023970078">
      <w:bodyDiv w:val="1"/>
      <w:marLeft w:val="0"/>
      <w:marRight w:val="0"/>
      <w:marTop w:val="0"/>
      <w:marBottom w:val="0"/>
      <w:divBdr>
        <w:top w:val="none" w:sz="0" w:space="0" w:color="auto"/>
        <w:left w:val="none" w:sz="0" w:space="0" w:color="auto"/>
        <w:bottom w:val="none" w:sz="0" w:space="0" w:color="auto"/>
        <w:right w:val="none" w:sz="0" w:space="0" w:color="auto"/>
      </w:divBdr>
      <w:divsChild>
        <w:div w:id="1683052036">
          <w:marLeft w:val="0"/>
          <w:marRight w:val="0"/>
          <w:marTop w:val="0"/>
          <w:marBottom w:val="0"/>
          <w:divBdr>
            <w:top w:val="none" w:sz="0" w:space="0" w:color="auto"/>
            <w:left w:val="none" w:sz="0" w:space="0" w:color="auto"/>
            <w:bottom w:val="none" w:sz="0" w:space="0" w:color="auto"/>
            <w:right w:val="none" w:sz="0" w:space="0" w:color="auto"/>
          </w:divBdr>
          <w:divsChild>
            <w:div w:id="51781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95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sean-harrison-bristol/Effects-of-Health-Conditions-and-Risk-Factors-on-Socioeconomic-Outcomes"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D748C5838F90438220608C0E0D7AB3" ma:contentTypeVersion="7" ma:contentTypeDescription="Create a new document." ma:contentTypeScope="" ma:versionID="f96b4ad2c9f0a7b0202e4d3dd5e86caf">
  <xsd:schema xmlns:xsd="http://www.w3.org/2001/XMLSchema" xmlns:xs="http://www.w3.org/2001/XMLSchema" xmlns:p="http://schemas.microsoft.com/office/2006/metadata/properties" xmlns:ns3="f5c64d5a-bf29-4af2-9e22-c72077c5bbae" targetNamespace="http://schemas.microsoft.com/office/2006/metadata/properties" ma:root="true" ma:fieldsID="a07ce755e3e96881a62a0860f1fe78b2" ns3:_="">
    <xsd:import namespace="f5c64d5a-bf29-4af2-9e22-c72077c5bba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c64d5a-bf29-4af2-9e22-c72077c5bb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9E0B78-121F-460F-A49F-CBD4A454A3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c64d5a-bf29-4af2-9e22-c72077c5bb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81F3983-8BE1-47D6-BEC2-8A0637AEF04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9AA3EC4-A49B-490D-AF6E-24B8123DBBC7}">
  <ds:schemaRefs>
    <ds:schemaRef ds:uri="http://schemas.microsoft.com/sharepoint/v3/contenttype/forms"/>
  </ds:schemaRefs>
</ds:datastoreItem>
</file>

<file path=customXml/itemProps4.xml><?xml version="1.0" encoding="utf-8"?>
<ds:datastoreItem xmlns:ds="http://schemas.openxmlformats.org/officeDocument/2006/customXml" ds:itemID="{3985A8B9-6255-427B-BB4C-18CC87C1D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6031</TotalTime>
  <Pages>23</Pages>
  <Words>45689</Words>
  <Characters>260432</Characters>
  <Application>Microsoft Office Word</Application>
  <DocSecurity>0</DocSecurity>
  <Lines>2170</Lines>
  <Paragraphs>611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Harrison</dc:creator>
  <cp:keywords/>
  <dc:description/>
  <cp:lastModifiedBy>Sean Harrison</cp:lastModifiedBy>
  <cp:revision>12</cp:revision>
  <cp:lastPrinted>2019-07-26T14:17:00Z</cp:lastPrinted>
  <dcterms:created xsi:type="dcterms:W3CDTF">2019-09-19T14:31:00Z</dcterms:created>
  <dcterms:modified xsi:type="dcterms:W3CDTF">2020-04-09T09:47:00Z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http://www.zotero.org/styles/vancouver</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17th edition (author-date)</vt:lpwstr>
  </property>
  <property fmtid="{D5CDD505-2E9C-101B-9397-08002B2CF9AE}" pid="12" name="Mendeley Recent Style Id 4_1">
    <vt:lpwstr>http://www.zotero.org/styles/harvard1</vt:lpwstr>
  </property>
  <property fmtid="{D5CDD505-2E9C-101B-9397-08002B2CF9AE}" pid="13" name="Mendeley Recent Style Name 4_1">
    <vt:lpwstr>Harvard reference format 1 (deprecated)</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http://www.zotero.org/styles/modern-humanities-research-association</vt:lpwstr>
  </property>
  <property fmtid="{D5CDD505-2E9C-101B-9397-08002B2CF9AE}" pid="17" name="Mendeley Recent Style Name 6_1">
    <vt:lpwstr>Modern Humanities Research Association 3rd edition (note with bibliography)</vt:lpwstr>
  </property>
  <property fmtid="{D5CDD505-2E9C-101B-9397-08002B2CF9AE}" pid="18" name="Mendeley Recent Style Id 7_1">
    <vt:lpwstr>http://www.zotero.org/styles/modern-language-association</vt:lpwstr>
  </property>
  <property fmtid="{D5CDD505-2E9C-101B-9397-08002B2CF9AE}" pid="19" name="Mendeley Recent Style Name 7_1">
    <vt:lpwstr>Modern Language Association 8th edition</vt:lpwstr>
  </property>
  <property fmtid="{D5CDD505-2E9C-101B-9397-08002B2CF9AE}" pid="20" name="Mendeley Recent Style Id 8_1">
    <vt:lpwstr>http://www.zotero.org/styles/nature</vt:lpwstr>
  </property>
  <property fmtid="{D5CDD505-2E9C-101B-9397-08002B2CF9AE}" pid="21" name="Mendeley Recent Style Name 8_1">
    <vt:lpwstr>Nature</vt:lpwstr>
  </property>
  <property fmtid="{D5CDD505-2E9C-101B-9397-08002B2CF9AE}" pid="22" name="Mendeley Recent Style Id 9_1">
    <vt:lpwstr>http://www.zotero.org/styles/vancouver</vt:lpwstr>
  </property>
  <property fmtid="{D5CDD505-2E9C-101B-9397-08002B2CF9AE}" pid="23" name="Mendeley Recent Style Name 9_1">
    <vt:lpwstr>Vancouver</vt:lpwstr>
  </property>
  <property fmtid="{D5CDD505-2E9C-101B-9397-08002B2CF9AE}" pid="24" name="Mendeley Unique User Id_1">
    <vt:lpwstr>00320761-1b12-3bff-8b0f-d4c691ed52e2</vt:lpwstr>
  </property>
  <property fmtid="{D5CDD505-2E9C-101B-9397-08002B2CF9AE}" pid="25" name="ContentTypeId">
    <vt:lpwstr>0x01010030D748C5838F90438220608C0E0D7AB3</vt:lpwstr>
  </property>
</Properties>
</file>