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280"/>
        <w:jc w:val="center"/>
      </w:pPr>
      <w:r>
        <w:rPr>
          <w:rFonts w:ascii="Calibri" w:hAnsi="Calibri"/>
          <w:b/>
          <w:color w:val="2D7D46"/>
          <w:sz w:val="20"/>
        </w:rPr>
        <w:t>ESPECIFICAÇÃO TÉCNICA</w:t>
      </w:r>
    </w:p>
    <w:p>
      <w:pPr>
        <w:spacing w:after="200"/>
        <w:jc w:val="center"/>
      </w:pPr>
      <w:r>
        <w:rPr>
          <w:rFonts w:ascii="Calibri" w:hAnsi="Calibri"/>
          <w:b/>
          <w:color w:val="173B57"/>
          <w:sz w:val="60"/>
        </w:rPr>
        <w:t>Cálculo de Recomendação</w:t>
        <w:br/>
        <w:t>de Irrigação</w:t>
      </w:r>
    </w:p>
    <w:p>
      <w:pPr>
        <w:spacing w:after="680"/>
        <w:jc w:val="center"/>
      </w:pPr>
      <w:r>
        <w:rPr>
          <w:rFonts w:ascii="Calibri" w:hAnsi="Calibri"/>
          <w:color w:val="1F4D78"/>
          <w:sz w:val="28"/>
        </w:rPr>
        <w:t>Fórmulas, critérios de decisão e implementação</w:t>
      </w:r>
    </w:p>
    <w:p>
      <w:pPr>
        <w:spacing w:before="1800" w:after="120"/>
        <w:jc w:val="center"/>
      </w:pPr>
      <w:r>
        <w:rPr>
          <w:rFonts w:ascii="Calibri" w:hAnsi="Calibri"/>
          <w:b/>
          <w:color w:val="2D7D46"/>
          <w:sz w:val="24"/>
        </w:rPr>
        <w:t>IRRIFES — Tensiometria</w:t>
      </w:r>
    </w:p>
    <w:p>
      <w:pPr>
        <w:jc w:val="center"/>
      </w:pPr>
      <w:r>
        <w:rPr>
          <w:rFonts w:ascii="Calibri" w:hAnsi="Calibri"/>
          <w:i/>
          <w:color w:val="667085"/>
          <w:sz w:val="19"/>
        </w:rPr>
        <w:t>Implementação de referência: src/lib/irrigationMath.ts</w:t>
      </w:r>
      <w:r>
        <w:br w:type="page"/>
      </w:r>
    </w:p>
    <w:p>
      <w:pPr>
        <w:pStyle w:val="Heading1"/>
      </w:pPr>
      <w:r>
        <w:t>1. Finalidade do cálculo</w:t>
      </w:r>
    </w:p>
    <w:p>
      <w:r>
        <w:t>O cálculo transforma leituras de tensão da água no solo, em kPa, em uma recomendação operacional de irrigação. O resultado informa se o gatilho foi atingido, a umidade volumétrica estimada, as lâminas líquida e bruta e o tempo de funcionamento do sistema.</w:t>
      </w:r>
    </w:p>
    <w:p>
      <w:pPr>
        <w:keepLines/>
        <w:spacing w:before="120" w:after="160"/>
        <w:ind w:left="173" w:right="115"/>
        <w:shd w:fill="EAF5ED"/>
        <w:pBdr>
          <w:left w:val="single" w:sz="18" w:space="10" w:color="2D7D46"/>
        </w:pBdr>
      </w:pPr>
      <w:r>
        <w:rPr>
          <w:rFonts w:ascii="Calibri" w:hAnsi="Calibri"/>
          <w:b/>
          <w:color w:val="2D7D46"/>
          <w:sz w:val="21"/>
        </w:rPr>
        <w:t xml:space="preserve">Premissa central: </w:t>
      </w:r>
      <w:r>
        <w:rPr>
          <w:rFonts w:ascii="Calibri" w:hAnsi="Calibri"/>
          <w:color w:val="1F2937"/>
          <w:sz w:val="21"/>
        </w:rPr>
        <w:t>os coeficientes A e B devem ser obtidos por ajuste da curva de retenção do solo usando tensão em kPa e umidade em cm³/cm³. Valores genéricos por textura não são usados.</w:t>
      </w:r>
    </w:p>
    <w:p>
      <w:pPr>
        <w:pStyle w:val="Heading1"/>
      </w:pPr>
      <w:r>
        <w:t>2. Variáveis de entrada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0"/>
        <w:gridCol w:w="3560"/>
        <w:gridCol w:w="1750"/>
        <w:gridCol w:w="2900"/>
      </w:tblGrid>
      <w:tr>
        <w:trPr>
          <w:tblHeader/>
        </w:trPr>
        <w:tc>
          <w:tcPr>
            <w:tcW w:type="dxa" w:w="11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57"/>
                <w:sz w:val="19"/>
              </w:rPr>
              <w:t>Símbolo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57"/>
                <w:sz w:val="19"/>
              </w:rPr>
              <w:t>Parâmetro</w:t>
            </w:r>
          </w:p>
        </w:tc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57"/>
                <w:sz w:val="19"/>
              </w:rPr>
              <w:t>Unidade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57"/>
                <w:sz w:val="19"/>
              </w:rPr>
              <w:t>Função</w:t>
            </w:r>
          </w:p>
        </w:tc>
      </w:tr>
      <w:tr>
        <w:trPr/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ψ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Tensão medida pelo tensiômetro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kPa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Entrada de cada sensor</w:t>
            </w:r>
          </w:p>
        </w:tc>
      </w:tr>
      <w:tr>
        <w:trPr/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ψcrit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Tensão crítica do sensor de decisão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kPa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Define quando irrigar</w:t>
            </w:r>
          </w:p>
        </w:tc>
      </w:tr>
      <w:tr>
        <w:trPr/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A, B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Coeficientes da curva de retenção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calibrados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Convertem tensão em umidade</w:t>
            </w:r>
          </w:p>
        </w:tc>
      </w:tr>
      <w:tr>
        <w:trPr/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θcc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Umidade na capacidade de campo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cm³/cm³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Meta de reposição</w:t>
            </w:r>
          </w:p>
        </w:tc>
      </w:tr>
      <w:tr>
        <w:trPr/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Zi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Espessura da camada representada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mm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Volume de solo monitorado</w:t>
            </w:r>
          </w:p>
        </w:tc>
      </w:tr>
      <w:tr>
        <w:trPr/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Zraiz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Profundidade efetiva das raízes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mm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Limite vertical do cálculo</w:t>
            </w:r>
          </w:p>
        </w:tc>
      </w:tr>
      <w:tr>
        <w:trPr/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PAM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Fração da área molhada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0 a 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Ajuste para irrigação localizada</w:t>
            </w:r>
          </w:p>
        </w:tc>
      </w:tr>
      <w:tr>
        <w:trPr/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Ea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Eficiência de aplicação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0 a 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Converte lâmina líquida em bruta</w:t>
            </w:r>
          </w:p>
        </w:tc>
      </w:tr>
      <w:tr>
        <w:trPr/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Ip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Intensidade média de aplicação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mm/h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Converte lâmina em tempo</w:t>
            </w:r>
          </w:p>
        </w:tc>
      </w:tr>
    </w:tbl>
    <w:p>
      <w:pPr>
        <w:pStyle w:val="Heading1"/>
      </w:pPr>
      <w:r>
        <w:t>3. Sequência matemática</w:t>
      </w:r>
    </w:p>
    <w:p>
      <w:pPr>
        <w:pStyle w:val="Heading2"/>
      </w:pPr>
      <w:r>
        <w:t>3.1 Validação dos parâmetros</w:t>
      </w:r>
    </w:p>
    <w:p>
      <w:r>
        <w:t>Antes de qualquer operação, o motor rejeita coeficientes não positivos, frações fora do intervalo permitido, intensidade igual a zero, camadas invertidas, leituras ausentes e perfis que não cobrem toda a zona radicular.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687283"/>
            <wp:docPr id="1" name="Picture 1" descr="Captura do código TypeScript com validações dos coeficientes, capacidade de campo, profundidade radicular, eficiência, intensidade e PA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valid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7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1 — Validações que impedem divisões por zero e parâmetros fisicamente inválidos (linhas 42–48).</w:t>
      </w:r>
    </w:p>
    <w:p>
      <w:pPr>
        <w:pStyle w:val="Heading2"/>
      </w:pPr>
      <w:r>
        <w:t>3.2 Gatilho de irrigação</w:t>
      </w:r>
    </w:p>
    <w:p>
      <w:r>
        <w:t>Somente sensores classificados como decisão participam do gatilho. Para cada sensor, calcula-se a diferença entre a leitura atual e sua tensão crítica. A irrigação é habilitada quando a média dessas diferenças é maior ou igual a zero.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Desvio médio  </w:t>
      </w:r>
      <w:r>
        <w:rPr>
          <w:rFonts w:ascii="Cambria Math" w:hAnsi="Cambria Math"/>
          <w:b w:val="0"/>
          <w:color w:val="173B57"/>
          <w:sz w:val="26"/>
        </w:rPr>
        <w:t>D = (1/n) · Σⱼ (ψⱼ − ψcrit,ⱼ)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Regra  </w:t>
      </w:r>
      <w:r>
        <w:rPr>
          <w:rFonts w:ascii="Cambria Math" w:hAnsi="Cambria Math"/>
          <w:b w:val="0"/>
          <w:color w:val="173B57"/>
          <w:sz w:val="26"/>
        </w:rPr>
        <w:t>irrigar se D ≥ 0; não irrigar se D &lt; 0</w:t>
      </w:r>
    </w:p>
    <w:p>
      <w:r>
        <w:t>Sensores de controle não acionam o sistema. Eles podem representar camadas profundas e participar da estimativa do déficit dentro da zona radicular.</w:t>
      </w:r>
    </w:p>
    <w:p>
      <w:pPr>
        <w:pStyle w:val="Heading2"/>
      </w:pPr>
      <w:r>
        <w:t>3.3 Conversão de tensão em umidade</w:t>
      </w:r>
    </w:p>
    <w:p>
      <w:r>
        <w:t>A leitura zero é protegida por um limite numérico de 0,1 kPa, evitando a elevação de zero a expoente negativo. Em seguida, aplica-se a curva de retenção calibrada.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Tensão protegida  </w:t>
      </w:r>
      <w:r>
        <w:rPr>
          <w:rFonts w:ascii="Cambria Math" w:hAnsi="Cambria Math"/>
          <w:b w:val="0"/>
          <w:color w:val="173B57"/>
          <w:sz w:val="26"/>
        </w:rPr>
        <w:t>ψ* = max(ψ, 0,1 kPa)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Umidade atual  </w:t>
      </w:r>
      <w:r>
        <w:rPr>
          <w:rFonts w:ascii="Cambria Math" w:hAnsi="Cambria Math"/>
          <w:b w:val="0"/>
          <w:color w:val="173B57"/>
          <w:sz w:val="26"/>
        </w:rPr>
        <w:t>θ(ψ) = A · (ψ*)⁻ᴮ</w:t>
      </w:r>
    </w:p>
    <w:p>
      <w:pPr>
        <w:keepLines/>
        <w:spacing w:before="120" w:after="160"/>
        <w:ind w:left="173" w:right="115"/>
        <w:shd w:fill="F4F6F9"/>
        <w:pBdr>
          <w:left w:val="single" w:sz="18" w:space="10" w:color="1F4D78"/>
        </w:pBdr>
      </w:pPr>
      <w:r>
        <w:rPr>
          <w:rFonts w:ascii="Calibri" w:hAnsi="Calibri"/>
          <w:b/>
          <w:color w:val="1F4D78"/>
          <w:sz w:val="21"/>
        </w:rPr>
        <w:t xml:space="preserve">Unidade: </w:t>
      </w:r>
      <w:r>
        <w:rPr>
          <w:rFonts w:ascii="Calibri" w:hAnsi="Calibri"/>
          <w:color w:val="1F2937"/>
          <w:sz w:val="21"/>
        </w:rPr>
        <w:t>θ é uma fração volumétrica. Por exemplo, θ = 0,28 equivale a 28% de água em volume.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577985"/>
            <wp:docPr id="2" name="Picture 2" descr="Captura do código TypeScript com a média dos sensores de decisão e sua comparação com as tensões crític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gatilh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77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2 — Cálculo do desvio médio e aplicação do gatilho de irrigação (linhas 118–123).</w:t>
      </w:r>
    </w:p>
    <w:p>
      <w:pPr>
        <w:pStyle w:val="Heading2"/>
      </w:pPr>
      <w:r>
        <w:t>3.4 Construção das camadas não sobrepostas</w:t>
      </w:r>
    </w:p>
    <w:p>
      <w:r>
        <w:t>Os limites inicial e final de todos os sensores são convertidos de centímetros para milímetros e recortados em Zraiz. Os limites formam intervalos não sobrepostos. Quando dois ou mais sensores representam o mesmo intervalo, suas umidades são promediadas em vez de somadas.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Limites  </w:t>
      </w:r>
      <w:r>
        <w:rPr>
          <w:rFonts w:ascii="Cambria Math" w:hAnsi="Cambria Math"/>
          <w:b w:val="0"/>
          <w:color w:val="173B57"/>
          <w:sz w:val="26"/>
        </w:rPr>
        <w:t>zi = max(0, 10 · início_cm)    |    zf = min(Zraiz, 10 · fim_cm)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Umidade do intervalo  </w:t>
      </w:r>
      <w:r>
        <w:rPr>
          <w:rFonts w:ascii="Cambria Math" w:hAnsi="Cambria Math"/>
          <w:b w:val="0"/>
          <w:color w:val="173B57"/>
          <w:sz w:val="26"/>
        </w:rPr>
        <w:t>θ̄k = (1/mk) · Σⱼ θⱼ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Espessura  </w:t>
      </w:r>
      <w:r>
        <w:rPr>
          <w:rFonts w:ascii="Cambria Math" w:hAnsi="Cambria Math"/>
          <w:b w:val="0"/>
          <w:color w:val="173B57"/>
          <w:sz w:val="26"/>
        </w:rPr>
        <w:t>ΔZk = zf,k − zi,k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Lâmina da camada  </w:t>
      </w:r>
      <w:r>
        <w:rPr>
          <w:rFonts w:ascii="Cambria Math" w:hAnsi="Cambria Math"/>
          <w:b w:val="0"/>
          <w:color w:val="173B57"/>
          <w:sz w:val="26"/>
        </w:rPr>
        <w:t>LLk = max[0, (θcc − θ̄k) · ΔZk]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15176"/>
            <wp:docPr id="3" name="Picture 3" descr="Captura do código TypeScript que particiona o perfil, calcula a umidade média e a lâmina de cada cam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camad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1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3 — Média de sensores sobrepostos e cálculo da lâmina líquida de cada intervalo (linhas 158–169).</w:t>
      </w:r>
    </w:p>
    <w:p>
      <w:pPr>
        <w:pStyle w:val="Heading2"/>
      </w:pPr>
      <w:r>
        <w:t>3.5 Lâmina total, eficiência e tempo</w:t>
      </w:r>
    </w:p>
    <w:p>
      <w:r>
        <w:t>A soma dos déficits do perfil é ajustada pela fração de área molhada. A eficiência corrige as perdas de aplicação, e a intensidade do sistema converte a lâmina bruta em horas.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Déficit do perfil  </w:t>
      </w:r>
      <w:r>
        <w:rPr>
          <w:rFonts w:ascii="Cambria Math" w:hAnsi="Cambria Math"/>
          <w:b w:val="0"/>
          <w:color w:val="173B57"/>
          <w:sz w:val="26"/>
        </w:rPr>
        <w:t>LLperfil = Σk LLk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Lâmina líquida  </w:t>
      </w:r>
      <w:r>
        <w:rPr>
          <w:rFonts w:ascii="Cambria Math" w:hAnsi="Cambria Math"/>
          <w:b w:val="0"/>
          <w:color w:val="173B57"/>
          <w:sz w:val="26"/>
        </w:rPr>
        <w:t>LL = PAM · LLperfil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Lâmina bruta  </w:t>
      </w:r>
      <w:r>
        <w:rPr>
          <w:rFonts w:ascii="Cambria Math" w:hAnsi="Cambria Math"/>
          <w:b w:val="0"/>
          <w:color w:val="173B57"/>
          <w:sz w:val="26"/>
        </w:rPr>
        <w:t>LB = LL / Ea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Tempo  </w:t>
      </w:r>
      <w:r>
        <w:rPr>
          <w:rFonts w:ascii="Cambria Math" w:hAnsi="Cambria Math"/>
          <w:b w:val="0"/>
          <w:color w:val="173B57"/>
          <w:sz w:val="26"/>
        </w:rPr>
        <w:t>Ti = LB / Ip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Umidade média  </w:t>
      </w:r>
      <w:r>
        <w:rPr>
          <w:rFonts w:ascii="Cambria Math" w:hAnsi="Cambria Math"/>
          <w:b w:val="0"/>
          <w:color w:val="173B57"/>
          <w:sz w:val="26"/>
        </w:rPr>
        <w:t>θ̄perfil = [Σk (θ̄k · ΔZk)] / Σk ΔZk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359390"/>
            <wp:docPr id="4" name="Picture 4" descr="Captura do código TypeScript com as fórmulas de lâmina líquida, lâmina bruta, tempo e umidade ponder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tota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59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4 — Consolidação do déficit, aplicação de PAM e Ea e obtenção do tempo (linhas 171–178).</w:t>
      </w:r>
    </w:p>
    <w:p>
      <w:pPr>
        <w:pStyle w:val="Heading1"/>
      </w:pPr>
      <w:r>
        <w:t>4. Exemplo numérico</w:t>
      </w:r>
    </w:p>
    <w:p>
      <w:r>
        <w:t>Considere uma camada de 0–300 mm representada por um sensor de decisão com os seguintes parâmetros: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57"/>
                <w:sz w:val="19"/>
              </w:rPr>
              <w:t>Entrada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57"/>
                <w:sz w:val="19"/>
              </w:rPr>
              <w:t>Valor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Leitura ψ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50 kPa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Tensão crítica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40 kPa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Curva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 = 0,400; B = 0,100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Capacidade de campo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θcc = 0,300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PAM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1,00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Eficiência Ea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0,80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Intensidade Ip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10 mm/h</w:t>
            </w:r>
          </w:p>
        </w:tc>
      </w:tr>
    </w:tbl>
    <w:p>
      <w:pPr>
        <w:pStyle w:val="Heading2"/>
      </w:pPr>
      <w:r>
        <w:t>4.1 Resolução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Gatilho  </w:t>
      </w:r>
      <w:r>
        <w:rPr>
          <w:rFonts w:ascii="Cambria Math" w:hAnsi="Cambria Math"/>
          <w:b w:val="0"/>
          <w:color w:val="173B57"/>
          <w:sz w:val="26"/>
        </w:rPr>
        <w:t>D = 50 − 40 = 10 kPa ≥ 0  →  calcular irrigação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Umidade  </w:t>
      </w:r>
      <w:r>
        <w:rPr>
          <w:rFonts w:ascii="Cambria Math" w:hAnsi="Cambria Math"/>
          <w:b w:val="0"/>
          <w:color w:val="173B57"/>
          <w:sz w:val="26"/>
        </w:rPr>
        <w:t>θ = 0,400 · 50⁻⁰·¹ = 0,2705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Lâmina líquida  </w:t>
      </w:r>
      <w:r>
        <w:rPr>
          <w:rFonts w:ascii="Cambria Math" w:hAnsi="Cambria Math"/>
          <w:b w:val="0"/>
          <w:color w:val="173B57"/>
          <w:sz w:val="26"/>
        </w:rPr>
        <w:t>LL = (0,300 − 0,2705) · 300 · 1,00 = 8,85 mm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Lâmina bruta  </w:t>
      </w:r>
      <w:r>
        <w:rPr>
          <w:rFonts w:ascii="Cambria Math" w:hAnsi="Cambria Math"/>
          <w:b w:val="0"/>
          <w:color w:val="173B57"/>
          <w:sz w:val="26"/>
        </w:rPr>
        <w:t>LB = 8,85 / 0,80 = 11,06 mm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Tempo  </w:t>
      </w:r>
      <w:r>
        <w:rPr>
          <w:rFonts w:ascii="Cambria Math" w:hAnsi="Cambria Math"/>
          <w:b w:val="0"/>
          <w:color w:val="173B57"/>
          <w:sz w:val="26"/>
        </w:rPr>
        <w:t>Ti = 11,06 / 10 = 1,106 h ≈ 1h06min</w:t>
      </w:r>
    </w:p>
    <w:p>
      <w:pPr>
        <w:keepLines/>
        <w:spacing w:before="120" w:after="160"/>
        <w:ind w:left="173" w:right="115"/>
        <w:shd w:fill="EAF5ED"/>
        <w:pBdr>
          <w:left w:val="single" w:sz="18" w:space="10" w:color="2D7D46"/>
        </w:pBdr>
      </w:pPr>
      <w:r>
        <w:rPr>
          <w:rFonts w:ascii="Calibri" w:hAnsi="Calibri"/>
          <w:b/>
          <w:color w:val="2D7D46"/>
          <w:sz w:val="21"/>
        </w:rPr>
        <w:t xml:space="preserve">Resultado: </w:t>
      </w:r>
      <w:r>
        <w:rPr>
          <w:rFonts w:ascii="Calibri" w:hAnsi="Calibri"/>
          <w:color w:val="1F2937"/>
          <w:sz w:val="21"/>
        </w:rPr>
        <w:t>irrigação necessária; aplicar 11,06 mm de lâmina bruta durante aproximadamente 1 h e 6 min,</w:t>
      </w:r>
    </w:p>
    <w:p>
      <w:pPr>
        <w:pStyle w:val="Heading1"/>
      </w:pPr>
      <w:r>
        <w:t>5. Critérios de saída</w:t>
      </w:r>
    </w:p>
    <w:p>
      <w:pPr>
        <w:pStyle w:val="ListBullet"/>
      </w:pPr>
      <w:r>
        <w:t>Se o gatilho não for atingido, o tempo e as lâminas retornam zero.</w:t>
      </w:r>
    </w:p>
    <w:p>
      <w:pPr>
        <w:pStyle w:val="ListBullet"/>
      </w:pPr>
      <w:r>
        <w:t>Se a umidade estimada for maior ou igual a θcc em todas as camadas, não há reposição de água.</w:t>
      </w:r>
    </w:p>
    <w:p>
      <w:pPr>
        <w:pStyle w:val="ListBullet"/>
      </w:pPr>
      <w:r>
        <w:t>Se existir qualquer parâmetro inválido ou lacuna na zona radicular, o cálculo é interrompido e apresenta os problemas ao usuário.</w:t>
      </w:r>
    </w:p>
    <w:p>
      <w:pPr>
        <w:pStyle w:val="ListBullet"/>
      </w:pPr>
      <w:r>
        <w:t>Quando há irrigação, o tempo decimal é convertido em minutos inteiros, com mínimo operacional exibido de um minuto.</w:t>
      </w:r>
    </w:p>
    <w:p>
      <w:pPr>
        <w:pStyle w:val="Heading1"/>
      </w:pPr>
      <w:r>
        <w:t>6. Resumo da cadeia de cálculo</w:t>
      </w:r>
    </w:p>
    <w:p>
      <w:pPr>
        <w:keepLines/>
        <w:spacing w:before="100" w:after="100"/>
        <w:ind w:left="202" w:right="115"/>
        <w:shd w:fill="E8EEF5"/>
        <w:pBdr>
          <w:left w:val="single" w:sz="18" w:space="10" w:color="2E74B5"/>
        </w:pBdr>
      </w:pPr>
      <w:r>
        <w:rPr>
          <w:rFonts w:ascii="Calibri" w:hAnsi="Calibri"/>
          <w:b/>
          <w:color w:val="1F4D78"/>
          <w:sz w:val="20"/>
        </w:rPr>
        <w:t xml:space="preserve">Fluxo completo  </w:t>
      </w:r>
      <w:r>
        <w:rPr>
          <w:rFonts w:ascii="Cambria Math" w:hAnsi="Cambria Math"/>
          <w:b w:val="0"/>
          <w:color w:val="173B57"/>
          <w:sz w:val="26"/>
        </w:rPr>
        <w:t>ψ → gatilho → θ(ψ) → LLk → ΣLLk → PAM → Ea → Ip → Ti</w:t>
      </w:r>
    </w:p>
    <w:p>
      <w:r>
        <w:t>A robustez do resultado depende principalmente da calibração da curva de retenção, da definição correta das camadas representadas por cada sensor, da cobertura integral da zona radicular e da intensidade de aplicação expressa em mm/h.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Página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IRRIFES  |  Especificação do cálculo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Lines/>
      <w:spacing w:before="80" w:after="200"/>
    </w:pPr>
    <w:rPr>
      <w:rFonts w:ascii="Calibri" w:hAnsi="Calibri"/>
      <w:i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