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hyperlink r:id="rId2">
              <w:r>
                <w:rPr>
                  <w:rStyle w:val="Hyper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r>
          </w:p>
          <w:p>
            <w:pPr>
              <w:pStyle w:val="TableText1"/>
              <w:widowControl w:val="false"/>
              <w:spacing w:before="60" w:after="0"/>
              <w:rPr>
                <w:rFonts w:ascii="Times New Roman" w:hAnsi="Times New Roman" w:eastAsia="Times New Roman"/>
              </w:rPr>
            </w:pPr>
            <w:r>
              <w:rPr>
                <w:rFonts w:eastAsia="Times New Roman" w:ascii="Times New Roman" w:hAnsi="Times New Roman"/>
              </w:rP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Cs w:val="false"/>
              </w:rPr>
            </w:pPr>
            <w:r>
              <w:rPr>
                <w:b w:val="false"/>
                <w:bCs w:val="false"/>
              </w:rPr>
              <w:t>Databases: Microsoft SQL, SQLite, MySQL, PostgreSQL, Access and Redis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HTML, CSS, JavaScript, SQL, XML, JSON, Typescript, Python, Java</w:t>
            </w:r>
          </w:p>
          <w:p>
            <w:pPr>
              <w:pStyle w:val="TableTextBold"/>
              <w:widowControl w:val="false"/>
              <w:rPr>
                <w:b w:val="false"/>
                <w:bCs w:val="false"/>
              </w:rPr>
            </w:pPr>
            <w:r>
              <w:rPr>
                <w:b w:val="false"/>
                <w:bCs w:val="false"/>
              </w:rPr>
              <w:t>Servers: IIS, IIS Express, Docker, Node.js, Apache, Custom</w:t>
            </w:r>
          </w:p>
          <w:p>
            <w:pPr>
              <w:pStyle w:val="TableTextBold"/>
              <w:widowControl w:val="false"/>
              <w:rPr>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Cs w:val="false"/>
              </w:rPr>
            </w:pPr>
            <w:r>
              <w:rPr>
                <w:b w:val="false"/>
                <w:bCs w:val="false"/>
              </w:rPr>
              <w:t>Protocols: HTTP, HTTP2, REST API, OAuth2, SAML, TCP, UDP, .Net Remoting, gRPC, RS232, WAMP-proto</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w:t>
      </w:r>
      <w:r>
        <w:rPr>
          <w:b/>
          <w:bCs/>
          <w:i w:val="false"/>
          <w:iCs w:val="false"/>
          <w:lang w:val="en-US"/>
        </w:rPr>
        <w:t>April</w:t>
      </w:r>
      <w:r>
        <w:rPr>
          <w:rFonts w:eastAsia="Arial Narrow" w:cs="Arial Narrow"/>
          <w:b/>
          <w:bCs/>
          <w:i w:val="false"/>
          <w:iCs w:val="false"/>
          <w:caps w:val="false"/>
          <w:smallCaps w:val="false"/>
          <w:color w:themeColor="text1" w:val="000000"/>
          <w:sz w:val="20"/>
          <w:szCs w:val="20"/>
          <w:lang w:val="en-US"/>
        </w:rPr>
        <w:t xml:space="preserve"> </w:t>
      </w:r>
      <w:r>
        <w:rPr>
          <w:rFonts w:eastAsia="Arial Narrow" w:cs="Arial Narrow"/>
          <w:b/>
          <w:bCs/>
          <w:i w:val="false"/>
          <w:iCs w:val="false"/>
          <w:caps w:val="false"/>
          <w:smallCaps w:val="false"/>
          <w:color w:themeColor="text1" w:val="000000"/>
          <w:sz w:val="20"/>
          <w:szCs w:val="20"/>
          <w:lang w:val="en-US"/>
        </w:rPr>
        <w:t>28</w:t>
      </w:r>
      <w:r>
        <w:rPr>
          <w:rFonts w:eastAsia="Arial Narrow" w:cs="Arial Narrow"/>
          <w:b/>
          <w:bCs/>
          <w:i w:val="false"/>
          <w:iCs w:val="false"/>
          <w:caps w:val="false"/>
          <w:smallCaps w:val="false"/>
          <w:color w:themeColor="text1" w:val="000000"/>
          <w:sz w:val="20"/>
          <w:szCs w:val="20"/>
          <w:lang w:val="en-US"/>
        </w:rPr>
        <w:t>, 2025</w:t>
      </w:r>
    </w:p>
    <w:p>
      <w:pPr>
        <w:pStyle w:val="Callouttext"/>
        <w:numPr>
          <w:ilvl w:val="0"/>
          <w:numId w:val="4"/>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work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4"/>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 Lots of team work on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Team was a pleasure.</w:t>
      </w:r>
    </w:p>
    <w:p>
      <w:pPr>
        <w:pStyle w:val="Callouttext"/>
        <w:rPr>
          <w:i w:val="false"/>
          <w:i w:val="false"/>
          <w:iCs w:val="false"/>
          <w:lang w:val="en-US"/>
        </w:rPr>
      </w:pPr>
      <w:r>
        <w:rPr>
          <w:i w:val="false"/>
          <w:iCs w:val="false"/>
          <w:lang w:val="en-US"/>
        </w:rPr>
      </w:r>
    </w:p>
    <w:p>
      <w:pPr>
        <w:pStyle w:val="Callouttext"/>
        <w:rPr>
          <w:b/>
          <w:bCs/>
        </w:rPr>
      </w:pPr>
      <w:r>
        <w:rPr>
          <w:b/>
          <w:bCs/>
          <w:i w:val="false"/>
          <w:iCs w:val="false"/>
        </w:rPr>
        <w:t>Department of Navy</w:t>
      </w:r>
      <w:r>
        <w:rPr/>
        <w:t>, 575 L Ave Ste 1, Point Mugu, CA 93042</w:t>
      </w:r>
    </w:p>
    <w:p>
      <w:pPr>
        <w:pStyle w:val="tabletextnarrative"/>
        <w:rPr>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3"/>
        </w:numPr>
        <w:rPr/>
      </w:pPr>
      <w:r>
        <w:rPr>
          <w:b/>
        </w:rPr>
        <w:t>E2-C/D</w:t>
      </w:r>
      <w:r>
        <w:rPr/>
        <w:t>. Helping to maintain JMPS software add-ins, eventually converting to .NET and the future goal of moving to micro-services.</w:t>
      </w:r>
    </w:p>
    <w:p>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Cs/>
        </w:rPr>
      </w:pPr>
      <w:r>
        <w:rPr>
          <w:b/>
          <w:bCs/>
        </w:rPr>
      </w:r>
      <w:r>
        <w:br w:type="page"/>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rPr>
      </w:pPr>
      <w:r>
        <w:rPr>
          <w:b/>
        </w:rPr>
        <w:t>Johnson Service Group Inc.</w:t>
      </w:r>
      <w:r>
        <w:rPr/>
        <w:t xml:space="preserve">, 23901 Calabasas Rd Suite 2068, Calabasas, CA 91302 ph. (818) 815-1810 </w:t>
      </w:r>
      <w:r>
        <w:rPr>
          <w:b/>
        </w:rPr>
        <w:t xml:space="preserve"> </w:t>
      </w:r>
    </w:p>
    <w:p>
      <w:pPr>
        <w:pStyle w:val="tabletextnarrative"/>
        <w:rPr>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rPr>
      </w:pPr>
      <w:r>
        <w:rPr>
          <w:b/>
        </w:rPr>
        <w:t>Applied Science Associates Inc. (ASA)</w:t>
      </w:r>
      <w:r>
        <w:rPr/>
        <w:t>, 70 Dean Knauss Dr, Narragansett, RI 02882 ph. (401) 789-6224</w:t>
      </w:r>
    </w:p>
    <w:p>
      <w:pPr>
        <w:pStyle w:val="tabletextnarrative"/>
        <w:rPr>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LibreOffice/24.8.7.2$Linux_X86_64 LibreOffice_project/f4f281f562fb585d46b0af5755dfe1eb6adc047f</Application>
  <AppVersion>15.0000</AppVersion>
  <Pages>3</Pages>
  <Words>1435</Words>
  <Characters>8780</Characters>
  <CharactersWithSpaces>10138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2025-06-13T18:42:01Z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