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SINGGAH LOKAL</w:t>
        <w:br/>
        <w:t>MASTER 10 — NOTIFICATION &amp; COMMUNICATION SYSTEM</w:t>
      </w:r>
    </w:p>
    <w:p>
      <w:pPr>
        <w:jc w:val="center"/>
      </w:pPr>
      <w:r>
        <w:rPr>
          <w:i/>
        </w:rPr>
        <w:t>Technical Product &amp; UX Specification — v1.0</w:t>
      </w:r>
    </w:p>
    <w:p>
      <w:r>
        <w:t>Status: MASTER / LOCKED BASELINE</w:t>
      </w:r>
    </w:p>
    <w:p>
      <w:r>
        <w:t>Scope: In-app notifications, operational communication, event delivery, preferences, templates, delivery tracking, and notification governance.</w:t>
      </w:r>
    </w:p>
    <w:p>
      <w:pPr>
        <w:pStyle w:val="Heading1"/>
      </w:pPr>
      <w:r>
        <w:t>1. Purpose</w:t>
      </w:r>
    </w:p>
    <w:p>
      <w:r>
        <w:t>The Notification &amp; Communication System is the platform layer that delivers timely, relevant, and permission-aware information to Users, Producers, and Admins. It connects important state changes without turning SINGGAH LOKAL into a transactional messaging or payment platform.</w:t>
      </w:r>
    </w:p>
    <w:p>
      <w:pPr>
        <w:pStyle w:val="Heading1"/>
      </w:pPr>
      <w:r>
        <w:t>2. Communication Principles</w:t>
      </w:r>
    </w:p>
    <w:p>
      <w:pPr>
        <w:pStyle w:val="ListBullet"/>
      </w:pPr>
      <w:r>
        <w:t>Notifications communicate platform events; they do not change the meaning of the underlying event.</w:t>
      </w:r>
    </w:p>
    <w:p>
      <w:pPr>
        <w:pStyle w:val="ListBullet"/>
      </w:pPr>
      <w:r>
        <w:t>A Visit Intent notification must never imply payment, order completion, or guaranteed reservation unless the underlying status explicitly supports that statement.</w:t>
      </w:r>
    </w:p>
    <w:p>
      <w:pPr>
        <w:pStyle w:val="ListBullet"/>
      </w:pPr>
      <w:r>
        <w:t>Notification content must reflect backend source-of-truth state.</w:t>
      </w:r>
    </w:p>
    <w:p>
      <w:pPr>
        <w:pStyle w:val="ListBullet"/>
      </w:pPr>
      <w:r>
        <w:t>Recipients must be authorized to receive the underlying information.</w:t>
      </w:r>
    </w:p>
    <w:p>
      <w:pPr>
        <w:pStyle w:val="ListBullet"/>
      </w:pPr>
      <w:r>
        <w:t>Notification volume should be useful rather than noisy; deduplication and preference controls are required.</w:t>
      </w:r>
    </w:p>
    <w:p>
      <w:pPr>
        <w:pStyle w:val="ListBullet"/>
      </w:pPr>
      <w:r>
        <w:t>Operationally important notifications should remain available in an in-app notification center even if an external channel fails.</w:t>
      </w:r>
    </w:p>
    <w:p>
      <w:pPr>
        <w:pStyle w:val="Heading1"/>
      </w:pPr>
      <w:r>
        <w:t>3. Recipient Types</w:t>
      </w:r>
    </w:p>
    <w:p>
      <w:pPr>
        <w:pStyle w:val="ListBullet"/>
      </w:pPr>
      <w:r>
        <w:t>User: receives information about their own Visit Intents, relevant Place/Experience interactions, and important account/system events.</w:t>
      </w:r>
    </w:p>
    <w:p>
      <w:pPr>
        <w:pStyle w:val="ListBullet"/>
      </w:pPr>
      <w:r>
        <w:t>Producer: receives Visit Intent activity, content/moderation events, AI quota warnings, and important operational events for authorized Places.</w:t>
      </w:r>
    </w:p>
    <w:p>
      <w:pPr>
        <w:pStyle w:val="ListBullet"/>
      </w:pPr>
      <w:r>
        <w:t>Admin: receives moderation, verification, security, and system alerts appropriate to their role.</w:t>
      </w:r>
    </w:p>
    <w:p>
      <w:pPr>
        <w:pStyle w:val="ListBullet"/>
      </w:pPr>
      <w:r>
        <w:t>System/service: internal event consumers may process notifications without exposing internal service messages to end users.</w:t>
      </w:r>
    </w:p>
    <w:p>
      <w:pPr>
        <w:pStyle w:val="Heading1"/>
      </w:pPr>
      <w:r>
        <w:t>4. Notification Channels</w:t>
      </w:r>
    </w:p>
    <w:p>
      <w:r>
        <w:t>MVP channel strategy:</w:t>
      </w:r>
    </w:p>
    <w:p>
      <w:pPr>
        <w:pStyle w:val="ListBullet"/>
      </w:pPr>
      <w:r>
        <w:t>In-app notification center: primary and mandatory operational channel.</w:t>
      </w:r>
    </w:p>
    <w:p>
      <w:pPr>
        <w:pStyle w:val="ListBullet"/>
      </w:pPr>
      <w:r>
        <w:t>Email: optional/controlled channel for important events where configured.</w:t>
      </w:r>
    </w:p>
    <w:p>
      <w:pPr>
        <w:pStyle w:val="ListBullet"/>
      </w:pPr>
      <w:r>
        <w:t>Push notification: future-ready abstraction; can be enabled when mobile delivery infrastructure is ready.</w:t>
      </w:r>
    </w:p>
    <w:p>
      <w:pPr>
        <w:pStyle w:val="ListBullet"/>
      </w:pPr>
      <w:r>
        <w:t>SMS/WhatsApp: not an MVP dependency; keep the delivery architecture extensible without making these channels foundational.</w:t>
      </w:r>
    </w:p>
    <w:p>
      <w:pPr>
        <w:pStyle w:val="Heading1"/>
      </w:pPr>
      <w:r>
        <w:t>5. Notification Object</w:t>
      </w:r>
    </w:p>
    <w:p>
      <w:r>
        <w:t>Conceptual Notification fields:</w:t>
      </w:r>
    </w:p>
    <w:p>
      <w:pPr>
        <w:pStyle w:val="ListBullet"/>
      </w:pPr>
      <w:r>
        <w:t>id</w:t>
      </w:r>
    </w:p>
    <w:p>
      <w:pPr>
        <w:pStyle w:val="ListBullet"/>
      </w:pPr>
      <w:r>
        <w:t>recipient_user_id</w:t>
      </w:r>
    </w:p>
    <w:p>
      <w:pPr>
        <w:pStyle w:val="ListBullet"/>
      </w:pPr>
      <w:r>
        <w:t>type</w:t>
      </w:r>
    </w:p>
    <w:p>
      <w:pPr>
        <w:pStyle w:val="ListBullet"/>
      </w:pPr>
      <w:r>
        <w:t>title</w:t>
      </w:r>
    </w:p>
    <w:p>
      <w:pPr>
        <w:pStyle w:val="ListBullet"/>
      </w:pPr>
      <w:r>
        <w:t>body</w:t>
      </w:r>
    </w:p>
    <w:p>
      <w:pPr>
        <w:pStyle w:val="ListBullet"/>
      </w:pPr>
      <w:r>
        <w:t>entity_type</w:t>
      </w:r>
    </w:p>
    <w:p>
      <w:pPr>
        <w:pStyle w:val="ListBullet"/>
      </w:pPr>
      <w:r>
        <w:t>entity_id</w:t>
      </w:r>
    </w:p>
    <w:p>
      <w:pPr>
        <w:pStyle w:val="ListBullet"/>
      </w:pPr>
      <w:r>
        <w:t>priority</w:t>
      </w:r>
    </w:p>
    <w:p>
      <w:pPr>
        <w:pStyle w:val="ListBullet"/>
      </w:pPr>
      <w:r>
        <w:t>read_at</w:t>
      </w:r>
    </w:p>
    <w:p>
      <w:pPr>
        <w:pStyle w:val="ListBullet"/>
      </w:pPr>
      <w:r>
        <w:t>created_at</w:t>
      </w:r>
    </w:p>
    <w:p>
      <w:pPr>
        <w:pStyle w:val="ListBullet"/>
      </w:pPr>
      <w:r>
        <w:t>expires_at (optional)</w:t>
      </w:r>
    </w:p>
    <w:p>
      <w:pPr>
        <w:pStyle w:val="ListBullet"/>
      </w:pPr>
      <w:r>
        <w:t>delivery_status / channel metadata (internal)</w:t>
      </w:r>
    </w:p>
    <w:p>
      <w:r>
        <w:t>Notification payload should reference the underlying entity rather than duplicate mutable business state wherever possible.</w:t>
      </w:r>
    </w:p>
    <w:p>
      <w:pPr>
        <w:pStyle w:val="Heading1"/>
      </w:pPr>
      <w:r>
        <w:t>6. Core Event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Recipient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Visit Intent created</w:t>
            </w:r>
          </w:p>
        </w:tc>
        <w:tc>
          <w:tcPr>
            <w:tcW w:type="dxa" w:w="2880"/>
          </w:tcPr>
          <w:p>
            <w:r>
              <w:t>Producer</w:t>
            </w:r>
          </w:p>
        </w:tc>
        <w:tc>
          <w:tcPr>
            <w:tcW w:type="dxa" w:w="2880"/>
          </w:tcPr>
          <w:p>
            <w:r>
              <w:t>Alert Producer of a new visit request</w:t>
            </w:r>
          </w:p>
        </w:tc>
      </w:tr>
      <w:tr>
        <w:tc>
          <w:tcPr>
            <w:tcW w:type="dxa" w:w="2880"/>
          </w:tcPr>
          <w:p>
            <w:r>
              <w:t>Visit Intent accepted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Inform User that Producer accepted the intent</w:t>
            </w:r>
          </w:p>
        </w:tc>
      </w:tr>
      <w:tr>
        <w:tc>
          <w:tcPr>
            <w:tcW w:type="dxa" w:w="2880"/>
          </w:tcPr>
          <w:p>
            <w:r>
              <w:t>Visit Intent declined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Inform User that Producer declined the intent</w:t>
            </w:r>
          </w:p>
        </w:tc>
      </w:tr>
      <w:tr>
        <w:tc>
          <w:tcPr>
            <w:tcW w:type="dxa" w:w="2880"/>
          </w:tcPr>
          <w:p>
            <w:r>
              <w:t>Visit Intent requires confirmation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Inform User that further confirmation is needed</w:t>
            </w:r>
          </w:p>
        </w:tc>
      </w:tr>
      <w:tr>
        <w:tc>
          <w:tcPr>
            <w:tcW w:type="dxa" w:w="2880"/>
          </w:tcPr>
          <w:p>
            <w:r>
              <w:t>Visit Intent cancelled</w:t>
            </w:r>
          </w:p>
        </w:tc>
        <w:tc>
          <w:tcPr>
            <w:tcW w:type="dxa" w:w="2880"/>
          </w:tcPr>
          <w:p>
            <w:r>
              <w:t>Relevant party</w:t>
            </w:r>
          </w:p>
        </w:tc>
        <w:tc>
          <w:tcPr>
            <w:tcW w:type="dxa" w:w="2880"/>
          </w:tcPr>
          <w:p>
            <w:r>
              <w:t>Communicate cancellation</w:t>
            </w:r>
          </w:p>
        </w:tc>
      </w:tr>
      <w:tr>
        <w:tc>
          <w:tcPr>
            <w:tcW w:type="dxa" w:w="2880"/>
          </w:tcPr>
          <w:p>
            <w:r>
              <w:t>Visit Intent expired</w:t>
            </w:r>
          </w:p>
        </w:tc>
        <w:tc>
          <w:tcPr>
            <w:tcW w:type="dxa" w:w="2880"/>
          </w:tcPr>
          <w:p>
            <w:r>
              <w:t>Relevant party</w:t>
            </w:r>
          </w:p>
        </w:tc>
        <w:tc>
          <w:tcPr>
            <w:tcW w:type="dxa" w:w="2880"/>
          </w:tcPr>
          <w:p>
            <w:r>
              <w:t>Communicate expiry where applicable</w:t>
            </w:r>
          </w:p>
        </w:tc>
      </w:tr>
      <w:tr>
        <w:tc>
          <w:tcPr>
            <w:tcW w:type="dxa" w:w="2880"/>
          </w:tcPr>
          <w:p>
            <w:r>
              <w:t>Content published</w:t>
            </w:r>
          </w:p>
        </w:tc>
        <w:tc>
          <w:tcPr>
            <w:tcW w:type="dxa" w:w="2880"/>
          </w:tcPr>
          <w:p>
            <w:r>
              <w:t>Producer</w:t>
            </w:r>
          </w:p>
        </w:tc>
        <w:tc>
          <w:tcPr>
            <w:tcW w:type="dxa" w:w="2880"/>
          </w:tcPr>
          <w:p>
            <w:r>
              <w:t>Confirm successful publication</w:t>
            </w:r>
          </w:p>
        </w:tc>
      </w:tr>
      <w:tr>
        <w:tc>
          <w:tcPr>
            <w:tcW w:type="dxa" w:w="2880"/>
          </w:tcPr>
          <w:p>
            <w:r>
              <w:t>Content publication blocked</w:t>
            </w:r>
          </w:p>
        </w:tc>
        <w:tc>
          <w:tcPr>
            <w:tcW w:type="dxa" w:w="2880"/>
          </w:tcPr>
          <w:p>
            <w:r>
              <w:t>Producer</w:t>
            </w:r>
          </w:p>
        </w:tc>
        <w:tc>
          <w:tcPr>
            <w:tcW w:type="dxa" w:w="2880"/>
          </w:tcPr>
          <w:p>
            <w:r>
              <w:t>Explain that publication requires action</w:t>
            </w:r>
          </w:p>
        </w:tc>
      </w:tr>
      <w:tr>
        <w:tc>
          <w:tcPr>
            <w:tcW w:type="dxa" w:w="2880"/>
          </w:tcPr>
          <w:p>
            <w:r>
              <w:t>Moderation action</w:t>
            </w:r>
          </w:p>
        </w:tc>
        <w:tc>
          <w:tcPr>
            <w:tcW w:type="dxa" w:w="2880"/>
          </w:tcPr>
          <w:p>
            <w:r>
              <w:t>Producer/Admin</w:t>
            </w:r>
          </w:p>
        </w:tc>
        <w:tc>
          <w:tcPr>
            <w:tcW w:type="dxa" w:w="2880"/>
          </w:tcPr>
          <w:p>
            <w:r>
              <w:t>Communicate relevant moderation outcome</w:t>
            </w:r>
          </w:p>
        </w:tc>
      </w:tr>
      <w:tr>
        <w:tc>
          <w:tcPr>
            <w:tcW w:type="dxa" w:w="2880"/>
          </w:tcPr>
          <w:p>
            <w:r>
              <w:t>Verification status changed</w:t>
            </w:r>
          </w:p>
        </w:tc>
        <w:tc>
          <w:tcPr>
            <w:tcW w:type="dxa" w:w="2880"/>
          </w:tcPr>
          <w:p>
            <w:r>
              <w:t>Producer</w:t>
            </w:r>
          </w:p>
        </w:tc>
        <w:tc>
          <w:tcPr>
            <w:tcW w:type="dxa" w:w="2880"/>
          </w:tcPr>
          <w:p>
            <w:r>
              <w:t>Communicate verification outcome/status</w:t>
            </w:r>
          </w:p>
        </w:tc>
      </w:tr>
      <w:tr>
        <w:tc>
          <w:tcPr>
            <w:tcW w:type="dxa" w:w="2880"/>
          </w:tcPr>
          <w:p>
            <w:r>
              <w:t>AI quota warning</w:t>
            </w:r>
          </w:p>
        </w:tc>
        <w:tc>
          <w:tcPr>
            <w:tcW w:type="dxa" w:w="2880"/>
          </w:tcPr>
          <w:p>
            <w:r>
              <w:t>Producer</w:t>
            </w:r>
          </w:p>
        </w:tc>
        <w:tc>
          <w:tcPr>
            <w:tcW w:type="dxa" w:w="2880"/>
          </w:tcPr>
          <w:p>
            <w:r>
              <w:t>Warn that generation allowance is approaching limit</w:t>
            </w:r>
          </w:p>
        </w:tc>
      </w:tr>
      <w:tr>
        <w:tc>
          <w:tcPr>
            <w:tcW w:type="dxa" w:w="2880"/>
          </w:tcPr>
          <w:p>
            <w:r>
              <w:t>AI quota exhausted/restricted</w:t>
            </w:r>
          </w:p>
        </w:tc>
        <w:tc>
          <w:tcPr>
            <w:tcW w:type="dxa" w:w="2880"/>
          </w:tcPr>
          <w:p>
            <w:r>
              <w:t>Producer</w:t>
            </w:r>
          </w:p>
        </w:tc>
        <w:tc>
          <w:tcPr>
            <w:tcW w:type="dxa" w:w="2880"/>
          </w:tcPr>
          <w:p>
            <w:r>
              <w:t>Explain generation is unavailable/restricted</w:t>
            </w:r>
          </w:p>
        </w:tc>
      </w:tr>
      <w:tr>
        <w:tc>
          <w:tcPr>
            <w:tcW w:type="dxa" w:w="2880"/>
          </w:tcPr>
          <w:p>
            <w:r>
              <w:t>Security/account alert</w:t>
            </w:r>
          </w:p>
        </w:tc>
        <w:tc>
          <w:tcPr>
            <w:tcW w:type="dxa" w:w="2880"/>
          </w:tcPr>
          <w:p>
            <w:r>
              <w:t>Affected account</w:t>
            </w:r>
          </w:p>
        </w:tc>
        <w:tc>
          <w:tcPr>
            <w:tcW w:type="dxa" w:w="2880"/>
          </w:tcPr>
          <w:p>
            <w:r>
              <w:t>Communicate important account security event</w:t>
            </w:r>
          </w:p>
        </w:tc>
      </w:tr>
    </w:tbl>
    <w:p>
      <w:pPr>
        <w:pStyle w:val="Heading1"/>
      </w:pPr>
      <w:r>
        <w:t>7. Visit Intent Communication Rules</w:t>
      </w:r>
    </w:p>
    <w:p>
      <w:pPr>
        <w:pStyle w:val="ListBullet"/>
      </w:pPr>
      <w:r>
        <w:t>Creation notification: Producer sees a new Visit Intent with requested date/time in Place timezone.</w:t>
      </w:r>
    </w:p>
    <w:p>
      <w:pPr>
        <w:pStyle w:val="ListBullet"/>
      </w:pPr>
      <w:r>
        <w:t>Accepted notification: User sees accepted status; wording must not imply payment or guaranteed commercial fulfillment.</w:t>
      </w:r>
    </w:p>
    <w:p>
      <w:pPr>
        <w:pStyle w:val="ListBullet"/>
      </w:pPr>
      <w:r>
        <w:t>Declined notification: User sees declined status and Producer response note when allowed.</w:t>
      </w:r>
    </w:p>
    <w:p>
      <w:pPr>
        <w:pStyle w:val="ListBullet"/>
      </w:pPr>
      <w:r>
        <w:t>Requires confirmation: User sees that Producer needs additional confirmation; status remains distinct from accepted.</w:t>
      </w:r>
    </w:p>
    <w:p>
      <w:pPr>
        <w:pStyle w:val="ListBullet"/>
      </w:pPr>
      <w:r>
        <w:t>Cancelled notification: relevant recipient is informed according to who cancelled.</w:t>
      </w:r>
    </w:p>
    <w:p>
      <w:pPr>
        <w:pStyle w:val="ListBullet"/>
      </w:pPr>
      <w:r>
        <w:t>Expired notification: used only when backend expiry rules are actually triggered.</w:t>
      </w:r>
    </w:p>
    <w:p>
      <w:pPr>
        <w:pStyle w:val="ListBullet"/>
      </w:pPr>
      <w:r>
        <w:t>All date/time messaging uses the Place timezone as the authoritative context.</w:t>
      </w:r>
    </w:p>
    <w:p>
      <w:pPr>
        <w:pStyle w:val="Heading1"/>
      </w:pPr>
      <w:r>
        <w:t>8. Content &amp; AI Communication Rules</w:t>
      </w:r>
    </w:p>
    <w:p>
      <w:pPr>
        <w:pStyle w:val="ListBullet"/>
      </w:pPr>
      <w:r>
        <w:t>Publication blocked notifications should identify the actionable reason without exposing confidential moderation/security notes.</w:t>
      </w:r>
    </w:p>
    <w:p>
      <w:pPr>
        <w:pStyle w:val="ListBullet"/>
      </w:pPr>
      <w:r>
        <w:t>AI generation success may show generated draft metadata, but publication remains a separate Producer action.</w:t>
      </w:r>
    </w:p>
    <w:p>
      <w:pPr>
        <w:pStyle w:val="ListBullet"/>
      </w:pPr>
      <w:r>
        <w:t>AI quota warnings should show current/remaining allowance according to the configured quota model.</w:t>
      </w:r>
    </w:p>
    <w:p>
      <w:pPr>
        <w:pStyle w:val="ListBullet"/>
      </w:pPr>
      <w:r>
        <w:t>AI provider errors should be translated into safe user-facing messages without exposing provider credentials or internal stack traces.</w:t>
      </w:r>
    </w:p>
    <w:p>
      <w:pPr>
        <w:pStyle w:val="Heading1"/>
      </w:pPr>
      <w:r>
        <w:t>9. Notification Center UX</w:t>
      </w:r>
    </w:p>
    <w:p>
      <w:pPr>
        <w:pStyle w:val="ListBullet"/>
      </w:pPr>
      <w:r>
        <w:t>Unread count/badge.</w:t>
      </w:r>
    </w:p>
    <w:p>
      <w:pPr>
        <w:pStyle w:val="ListBullet"/>
      </w:pPr>
      <w:r>
        <w:t>Grouped chronological notification list.</w:t>
      </w:r>
    </w:p>
    <w:p>
      <w:pPr>
        <w:pStyle w:val="ListBullet"/>
      </w:pPr>
      <w:r>
        <w:t>Filter or grouping by category may be added if volume requires it.</w:t>
      </w:r>
    </w:p>
    <w:p>
      <w:pPr>
        <w:pStyle w:val="ListBullet"/>
      </w:pPr>
      <w:r>
        <w:t>Unread/read state.</w:t>
      </w:r>
    </w:p>
    <w:p>
      <w:pPr>
        <w:pStyle w:val="ListBullet"/>
      </w:pPr>
      <w:r>
        <w:t>Tap/click opens the relevant entity or action screen.</w:t>
      </w:r>
    </w:p>
    <w:p>
      <w:pPr>
        <w:pStyle w:val="ListBullet"/>
      </w:pPr>
      <w:r>
        <w:t>Expired/deleted underlying resources should resolve gracefully instead of producing broken navigation.</w:t>
      </w:r>
    </w:p>
    <w:p>
      <w:pPr>
        <w:pStyle w:val="ListBullet"/>
      </w:pPr>
      <w:r>
        <w:t>Important notifications may remain visible longer than low-priority informational notifications.</w:t>
      </w:r>
    </w:p>
    <w:p>
      <w:pPr>
        <w:pStyle w:val="Heading1"/>
      </w:pPr>
      <w:r>
        <w:t>10. Preferences</w:t>
      </w:r>
    </w:p>
    <w:p>
      <w:pPr>
        <w:pStyle w:val="ListBullet"/>
      </w:pPr>
      <w:r>
        <w:t>User can control optional communication categories where appropriate.</w:t>
      </w:r>
    </w:p>
    <w:p>
      <w:pPr>
        <w:pStyle w:val="ListBullet"/>
      </w:pPr>
      <w:r>
        <w:t>Producer can control optional channels/categories while retaining mandatory operational/security notifications.</w:t>
      </w:r>
    </w:p>
    <w:p>
      <w:pPr>
        <w:pStyle w:val="ListBullet"/>
      </w:pPr>
      <w:r>
        <w:t>Admin notification preferences may be role-specific.</w:t>
      </w:r>
    </w:p>
    <w:p>
      <w:pPr>
        <w:pStyle w:val="ListBullet"/>
      </w:pPr>
      <w:r>
        <w:t>Security-critical messages cannot be disabled through ordinary notification preferences.</w:t>
      </w:r>
    </w:p>
    <w:p>
      <w:pPr>
        <w:pStyle w:val="ListBullet"/>
      </w:pPr>
      <w:r>
        <w:t>Preference changes are stored server-side and applied before optional external delivery.</w:t>
      </w:r>
    </w:p>
    <w:p>
      <w:pPr>
        <w:pStyle w:val="Heading1"/>
      </w:pPr>
      <w:r>
        <w:t>11. Priority</w:t>
      </w:r>
    </w:p>
    <w:p>
      <w:pPr>
        <w:pStyle w:val="ListBullet"/>
      </w:pPr>
      <w:r>
        <w:t>Critical: security/account protection, severe platform intervention.</w:t>
      </w:r>
    </w:p>
    <w:p>
      <w:pPr>
        <w:pStyle w:val="ListBullet"/>
      </w:pPr>
      <w:r>
        <w:t>High: new Visit Intent, important status change, publication block, verification decision, AI restriction.</w:t>
      </w:r>
    </w:p>
    <w:p>
      <w:pPr>
        <w:pStyle w:val="ListBullet"/>
      </w:pPr>
      <w:r>
        <w:t>Normal: publication success, routine operational updates.</w:t>
      </w:r>
    </w:p>
    <w:p>
      <w:pPr>
        <w:pStyle w:val="ListBullet"/>
      </w:pPr>
      <w:r>
        <w:t>Low: informational/reminder-style events.</w:t>
      </w:r>
    </w:p>
    <w:p>
      <w:r>
        <w:t>Priority controls delivery strategy; it does not override authorization or user privacy.</w:t>
      </w:r>
    </w:p>
    <w:p>
      <w:pPr>
        <w:pStyle w:val="Heading1"/>
      </w:pPr>
      <w:r>
        <w:t>12. Delivery Architecture</w:t>
      </w:r>
    </w:p>
    <w:p>
      <w:pPr>
        <w:pStyle w:val="ListBullet"/>
      </w:pPr>
      <w:r>
        <w:t>Business services emit domain events.</w:t>
      </w:r>
    </w:p>
    <w:p>
      <w:pPr>
        <w:pStyle w:val="ListBullet"/>
      </w:pPr>
      <w:r>
        <w:t>Notification service resolves recipient(s), template, preference rules, and channel eligibility.</w:t>
      </w:r>
    </w:p>
    <w:p>
      <w:pPr>
        <w:pStyle w:val="ListBullet"/>
      </w:pPr>
      <w:r>
        <w:t>Create an in-app notification as the durable baseline.</w:t>
      </w:r>
    </w:p>
    <w:p>
      <w:pPr>
        <w:pStyle w:val="ListBullet"/>
      </w:pPr>
      <w:r>
        <w:t>Queue external delivery jobs asynchronously.</w:t>
      </w:r>
    </w:p>
    <w:p>
      <w:pPr>
        <w:pStyle w:val="ListBullet"/>
      </w:pPr>
      <w:r>
        <w:t>Record delivery outcome and retry transient failures with bounded retries.</w:t>
      </w:r>
    </w:p>
    <w:p>
      <w:pPr>
        <w:pStyle w:val="ListBullet"/>
      </w:pPr>
      <w:r>
        <w:t>Use idempotency/event IDs to prevent duplicate notifications.</w:t>
      </w:r>
    </w:p>
    <w:p>
      <w:pPr>
        <w:pStyle w:val="ListBullet"/>
      </w:pPr>
      <w:r>
        <w:t>Do not block core business operations solely because email/push delivery fails.</w:t>
      </w:r>
    </w:p>
    <w:p>
      <w:pPr>
        <w:pStyle w:val="Heading1"/>
      </w:pPr>
      <w:r>
        <w:t>13. Templates</w:t>
      </w:r>
    </w:p>
    <w:p>
      <w:pPr>
        <w:pStyle w:val="ListBullet"/>
      </w:pPr>
      <w:r>
        <w:t>Templates are versioned and typed by notification event.</w:t>
      </w:r>
    </w:p>
    <w:p>
      <w:pPr>
        <w:pStyle w:val="ListBullet"/>
      </w:pPr>
      <w:r>
        <w:t>Templates use structured variables from trusted backend data.</w:t>
      </w:r>
    </w:p>
    <w:p>
      <w:pPr>
        <w:pStyle w:val="ListBullet"/>
      </w:pPr>
      <w:r>
        <w:t>Do not allow arbitrary user-controlled HTML or scripts.</w:t>
      </w:r>
    </w:p>
    <w:p>
      <w:pPr>
        <w:pStyle w:val="ListBullet"/>
      </w:pPr>
      <w:r>
        <w:t>Localizable text should be supported architecturally even if MVP launches in one primary language.</w:t>
      </w:r>
    </w:p>
    <w:p>
      <w:pPr>
        <w:pStyle w:val="ListBullet"/>
      </w:pPr>
      <w:r>
        <w:t>Template rendering must fail safely if an optional variable is missing.</w:t>
      </w:r>
    </w:p>
    <w:p>
      <w:pPr>
        <w:pStyle w:val="Heading1"/>
      </w:pPr>
      <w:r>
        <w:t>14. Privacy &amp; Security</w:t>
      </w:r>
    </w:p>
    <w:p>
      <w:pPr>
        <w:pStyle w:val="ListBullet"/>
      </w:pPr>
      <w:r>
        <w:t>Notification content must contain only information the recipient is authorized to see.</w:t>
      </w:r>
    </w:p>
    <w:p>
      <w:pPr>
        <w:pStyle w:val="ListBullet"/>
      </w:pPr>
      <w:r>
        <w:t>Avoid exposing unnecessary User personal data in Producer notifications.</w:t>
      </w:r>
    </w:p>
    <w:p>
      <w:pPr>
        <w:pStyle w:val="ListBullet"/>
      </w:pPr>
      <w:r>
        <w:t>Email/push previews should minimize sensitive information because device/email lock screens may be visible to others.</w:t>
      </w:r>
    </w:p>
    <w:p>
      <w:pPr>
        <w:pStyle w:val="ListBullet"/>
      </w:pPr>
      <w:r>
        <w:t>Notification endpoints must enforce recipient ownership/authorization server-side.</w:t>
      </w:r>
    </w:p>
    <w:p>
      <w:pPr>
        <w:pStyle w:val="ListBullet"/>
      </w:pPr>
      <w:r>
        <w:t>Internal moderation notes, security signals, AI provider details, and administrative evidence must not leak through notifications.</w:t>
      </w:r>
    </w:p>
    <w:p>
      <w:pPr>
        <w:pStyle w:val="Heading1"/>
      </w:pPr>
      <w:r>
        <w:t>15. Notification Data Retention</w:t>
      </w:r>
    </w:p>
    <w:p>
      <w:pPr>
        <w:pStyle w:val="ListBullet"/>
      </w:pPr>
      <w:r>
        <w:t>In-app notifications may have a configurable retention period.</w:t>
      </w:r>
    </w:p>
    <w:p>
      <w:pPr>
        <w:pStyle w:val="ListBullet"/>
      </w:pPr>
      <w:r>
        <w:t>Business records such as Visit Intents remain governed by their own retention rules; deleting a notification must not delete the underlying record.</w:t>
      </w:r>
    </w:p>
    <w:p>
      <w:pPr>
        <w:pStyle w:val="ListBullet"/>
      </w:pPr>
      <w:r>
        <w:t>Delivery logs may have a separate operational retention policy.</w:t>
      </w:r>
    </w:p>
    <w:p>
      <w:pPr>
        <w:pStyle w:val="ListBullet"/>
      </w:pPr>
      <w:r>
        <w:t>Security and audit-related notification events may require longer retention according to governance policy.</w:t>
      </w:r>
    </w:p>
    <w:p>
      <w:pPr>
        <w:pStyle w:val="Heading1"/>
      </w:pPr>
      <w:r>
        <w:t>16. Conceptual API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GET /notifications</w:t>
            </w:r>
          </w:p>
        </w:tc>
        <w:tc>
          <w:tcPr>
            <w:tcW w:type="dxa" w:w="2880"/>
          </w:tcPr>
          <w:p>
            <w:r>
              <w:t>List recipient's notifications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PATCH /notifications/:id/read</w:t>
            </w:r>
          </w:p>
        </w:tc>
        <w:tc>
          <w:tcPr>
            <w:tcW w:type="dxa" w:w="2880"/>
          </w:tcPr>
          <w:p>
            <w:r>
              <w:t>Mark one notification read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POST /notifications/read-all</w:t>
            </w:r>
          </w:p>
        </w:tc>
        <w:tc>
          <w:tcPr>
            <w:tcW w:type="dxa" w:w="2880"/>
          </w:tcPr>
          <w:p>
            <w:r>
              <w:t>Mark eligible notifications read</w:t>
            </w:r>
          </w:p>
        </w:tc>
      </w:tr>
      <w:tr>
        <w:tc>
          <w:tcPr>
            <w:tcW w:type="dxa" w:w="2880"/>
          </w:tcPr>
          <w:p>
            <w:r>
              <w:t>Preferences</w:t>
            </w:r>
          </w:p>
        </w:tc>
        <w:tc>
          <w:tcPr>
            <w:tcW w:type="dxa" w:w="2880"/>
          </w:tcPr>
          <w:p>
            <w:r>
              <w:t>GET /notification-preferences</w:t>
            </w:r>
          </w:p>
        </w:tc>
        <w:tc>
          <w:tcPr>
            <w:tcW w:type="dxa" w:w="2880"/>
          </w:tcPr>
          <w:p>
            <w:r>
              <w:t>Read communication preferences</w:t>
            </w:r>
          </w:p>
        </w:tc>
      </w:tr>
      <w:tr>
        <w:tc>
          <w:tcPr>
            <w:tcW w:type="dxa" w:w="2880"/>
          </w:tcPr>
          <w:p>
            <w:r>
              <w:t>Preferences</w:t>
            </w:r>
          </w:p>
        </w:tc>
        <w:tc>
          <w:tcPr>
            <w:tcW w:type="dxa" w:w="2880"/>
          </w:tcPr>
          <w:p>
            <w:r>
              <w:t>PATCH /notification-preferences</w:t>
            </w:r>
          </w:p>
        </w:tc>
        <w:tc>
          <w:tcPr>
            <w:tcW w:type="dxa" w:w="2880"/>
          </w:tcPr>
          <w:p>
            <w:r>
              <w:t>Update optional preferences</w:t>
            </w:r>
          </w:p>
        </w:tc>
      </w:tr>
      <w:tr>
        <w:tc>
          <w:tcPr>
            <w:tcW w:type="dxa" w:w="2880"/>
          </w:tcPr>
          <w:p>
            <w:r>
              <w:t>Internal Events</w:t>
            </w:r>
          </w:p>
        </w:tc>
        <w:tc>
          <w:tcPr>
            <w:tcW w:type="dxa" w:w="2880"/>
          </w:tcPr>
          <w:p>
            <w:r>
              <w:t>POST /internal/notification-events</w:t>
            </w:r>
          </w:p>
        </w:tc>
        <w:tc>
          <w:tcPr>
            <w:tcW w:type="dxa" w:w="2880"/>
          </w:tcPr>
          <w:p>
            <w:r>
              <w:t>Emit/consume controlled domain events</w:t>
            </w:r>
          </w:p>
        </w:tc>
      </w:tr>
      <w:tr>
        <w:tc>
          <w:tcPr>
            <w:tcW w:type="dxa" w:w="2880"/>
          </w:tcPr>
          <w:p>
            <w:r>
              <w:t>Delivery</w:t>
            </w:r>
          </w:p>
        </w:tc>
        <w:tc>
          <w:tcPr>
            <w:tcW w:type="dxa" w:w="2880"/>
          </w:tcPr>
          <w:p>
            <w:r>
              <w:t>GET /admin/notification-deliveries</w:t>
            </w:r>
          </w:p>
        </w:tc>
        <w:tc>
          <w:tcPr>
            <w:tcW w:type="dxa" w:w="2880"/>
          </w:tcPr>
          <w:p>
            <w:r>
              <w:t>Authorized operational monitoring</w:t>
            </w:r>
          </w:p>
        </w:tc>
      </w:tr>
      <w:tr>
        <w:tc>
          <w:tcPr>
            <w:tcW w:type="dxa" w:w="2880"/>
          </w:tcPr>
          <w:p>
            <w:r>
              <w:t>Templates</w:t>
            </w:r>
          </w:p>
        </w:tc>
        <w:tc>
          <w:tcPr>
            <w:tcW w:type="dxa" w:w="2880"/>
          </w:tcPr>
          <w:p>
            <w:r>
              <w:t>GET/POST /admin/notification-templates</w:t>
            </w:r>
          </w:p>
        </w:tc>
        <w:tc>
          <w:tcPr>
            <w:tcW w:type="dxa" w:w="2880"/>
          </w:tcPr>
          <w:p>
            <w:r>
              <w:t>Admin template governance</w:t>
            </w:r>
          </w:p>
        </w:tc>
      </w:tr>
    </w:tbl>
    <w:p>
      <w:pPr>
        <w:pStyle w:val="Heading1"/>
      </w:pPr>
      <w:r>
        <w:t>17. Failure Handling</w:t>
      </w:r>
    </w:p>
    <w:p>
      <w:pPr>
        <w:pStyle w:val="ListBullet"/>
      </w:pPr>
      <w:r>
        <w:t>In-app creation is the durable baseline for important user-facing events.</w:t>
      </w:r>
    </w:p>
    <w:p>
      <w:pPr>
        <w:pStyle w:val="ListBullet"/>
      </w:pPr>
      <w:r>
        <w:t>Transient external delivery failures are retried with bounded backoff.</w:t>
      </w:r>
    </w:p>
    <w:p>
      <w:pPr>
        <w:pStyle w:val="ListBullet"/>
      </w:pPr>
      <w:r>
        <w:t>Permanent failures are recorded without infinite retry.</w:t>
      </w:r>
    </w:p>
    <w:p>
      <w:pPr>
        <w:pStyle w:val="ListBullet"/>
      </w:pPr>
      <w:r>
        <w:t>Duplicate domain events are deduplicated using event IDs/idempotency keys.</w:t>
      </w:r>
    </w:p>
    <w:p>
      <w:pPr>
        <w:pStyle w:val="ListBullet"/>
      </w:pPr>
      <w:r>
        <w:t>A notification failure must not roll back an already-valid Visit Intent or content state change.</w:t>
      </w:r>
    </w:p>
    <w:p>
      <w:pPr>
        <w:pStyle w:val="Heading1"/>
      </w:pPr>
      <w:r>
        <w:t>18. Admin Governance</w:t>
      </w:r>
    </w:p>
    <w:p>
      <w:pPr>
        <w:pStyle w:val="ListBullet"/>
      </w:pPr>
      <w:r>
        <w:t>Admins can inspect delivery health and template versions according to role.</w:t>
      </w:r>
    </w:p>
    <w:p>
      <w:pPr>
        <w:pStyle w:val="ListBullet"/>
      </w:pPr>
      <w:r>
        <w:t>Changing a production template is a governed action and should be auditable.</w:t>
      </w:r>
    </w:p>
    <w:p>
      <w:pPr>
        <w:pStyle w:val="ListBullet"/>
      </w:pPr>
      <w:r>
        <w:t>Critical templates should support preview/test delivery before activation.</w:t>
      </w:r>
    </w:p>
    <w:p>
      <w:pPr>
        <w:pStyle w:val="ListBullet"/>
      </w:pPr>
      <w:r>
        <w:t>Admin must not use notification tooling to bypass normal authorization or expose private moderation information.</w:t>
      </w:r>
    </w:p>
    <w:p>
      <w:pPr>
        <w:pStyle w:val="Heading1"/>
      </w:pPr>
      <w:r>
        <w:t>19. MVP Non-Goals</w:t>
      </w:r>
    </w:p>
    <w:p>
      <w:pPr>
        <w:pStyle w:val="ListBullet"/>
      </w:pPr>
      <w:r>
        <w:t>No marketing automation platform.</w:t>
      </w:r>
    </w:p>
    <w:p>
      <w:pPr>
        <w:pStyle w:val="ListBullet"/>
      </w:pPr>
      <w:r>
        <w:t>No mass unsolicited messaging.</w:t>
      </w:r>
    </w:p>
    <w:p>
      <w:pPr>
        <w:pStyle w:val="ListBullet"/>
      </w:pPr>
      <w:r>
        <w:t>No transactional payment receipts because MVP has no platform payment processing.</w:t>
      </w:r>
    </w:p>
    <w:p>
      <w:pPr>
        <w:pStyle w:val="ListBullet"/>
      </w:pPr>
      <w:r>
        <w:t>No SMS/WhatsApp dependency.</w:t>
      </w:r>
    </w:p>
    <w:p>
      <w:pPr>
        <w:pStyle w:val="ListBullet"/>
      </w:pPr>
      <w:r>
        <w:t>No arbitrary direct-message system between User and Producer as a replacement for Visit Intent.</w:t>
      </w:r>
    </w:p>
    <w:p>
      <w:pPr>
        <w:pStyle w:val="ListBullet"/>
      </w:pPr>
      <w:r>
        <w:t>No notification mechanism that bypasses backend authorization.</w:t>
      </w:r>
    </w:p>
    <w:p>
      <w:pPr>
        <w:pStyle w:val="Heading1"/>
      </w:pPr>
      <w:r>
        <w:t>20. Acceptance Criteria</w:t>
      </w:r>
    </w:p>
    <w:p>
      <w:pPr>
        <w:pStyle w:val="ListBullet"/>
      </w:pPr>
      <w:r>
        <w:t>Users, Producers, and Admins receive only notifications appropriate to their role and authorized resources.</w:t>
      </w:r>
    </w:p>
    <w:p>
      <w:pPr>
        <w:pStyle w:val="ListBullet"/>
      </w:pPr>
      <w:r>
        <w:t>Important Visit Intent state changes generate correct, non-misleading notifications.</w:t>
      </w:r>
    </w:p>
    <w:p>
      <w:pPr>
        <w:pStyle w:val="ListBullet"/>
      </w:pPr>
      <w:r>
        <w:t>Place timezone is used consistently in visit-related communication.</w:t>
      </w:r>
    </w:p>
    <w:p>
      <w:pPr>
        <w:pStyle w:val="ListBullet"/>
      </w:pPr>
      <w:r>
        <w:t>In-app notifications remain the durable MVP channel for important events.</w:t>
      </w:r>
    </w:p>
    <w:p>
      <w:pPr>
        <w:pStyle w:val="ListBullet"/>
      </w:pPr>
      <w:r>
        <w:t>Optional external channels respect stored preferences.</w:t>
      </w:r>
    </w:p>
    <w:p>
      <w:pPr>
        <w:pStyle w:val="ListBullet"/>
      </w:pPr>
      <w:r>
        <w:t>Duplicate events do not create duplicate notifications.</w:t>
      </w:r>
    </w:p>
    <w:p>
      <w:pPr>
        <w:pStyle w:val="ListBullet"/>
      </w:pPr>
      <w:r>
        <w:t>Delivery failures do not corrupt the underlying business state.</w:t>
      </w:r>
    </w:p>
    <w:p>
      <w:pPr>
        <w:pStyle w:val="ListBullet"/>
      </w:pPr>
      <w:r>
        <w:t>Notification templates are safe, versioned, and auditable.</w:t>
      </w:r>
    </w:p>
    <w:p>
      <w:pPr>
        <w:pStyle w:val="ListBullet"/>
      </w:pPr>
      <w:r>
        <w:t>Security/moderation/internal data does not leak through notification content.</w:t>
      </w:r>
    </w:p>
    <w:p>
      <w:pPr>
        <w:pStyle w:val="ListBullet"/>
      </w:pPr>
      <w:r>
        <w:t>No notification workflow introduces payment, checkout, settlement, or financial transaction behavior.</w:t>
      </w:r>
    </w:p>
    <w:p>
      <w:pPr>
        <w:pStyle w:val="Heading1"/>
      </w:pPr>
      <w:r>
        <w:t>21. LOCKED DECISIONS — MASTER 10</w:t>
      </w:r>
    </w:p>
    <w:p>
      <w:pPr>
        <w:pStyle w:val="ListBullet"/>
      </w:pPr>
      <w:r>
        <w:t>Notification &amp; Communication is a platform event-delivery layer, not a payment or transaction layer.</w:t>
      </w:r>
    </w:p>
    <w:p>
      <w:pPr>
        <w:pStyle w:val="ListBullet"/>
      </w:pPr>
      <w:r>
        <w:t>In-app notification center is the mandatory MVP baseline for important operational notifications.</w:t>
      </w:r>
    </w:p>
    <w:p>
      <w:pPr>
        <w:pStyle w:val="ListBullet"/>
      </w:pPr>
      <w:r>
        <w:t>Email is an optional controlled channel; push is architecturally future-ready; SMS/WhatsApp are not MVP dependencies.</w:t>
      </w:r>
    </w:p>
    <w:p>
      <w:pPr>
        <w:pStyle w:val="ListBullet"/>
      </w:pPr>
      <w:r>
        <w:t>Visit Intent notifications must preserve the distinction between pending, accepted, declined, requires_confirmation, cancelled, and expired.</w:t>
      </w:r>
    </w:p>
    <w:p>
      <w:pPr>
        <w:pStyle w:val="ListBullet"/>
      </w:pPr>
      <w:r>
        <w:t>Notification date/time follows the Place timezone.</w:t>
      </w:r>
    </w:p>
    <w:p>
      <w:pPr>
        <w:pStyle w:val="ListBullet"/>
      </w:pPr>
      <w:r>
        <w:t>Notification delivery must be recipient-authorized and server-side controlled.</w:t>
      </w:r>
    </w:p>
    <w:p>
      <w:pPr>
        <w:pStyle w:val="ListBullet"/>
      </w:pPr>
      <w:r>
        <w:t>Notification events are idempotent/deduplicated and external delivery is asynchronous with bounded retries.</w:t>
      </w:r>
    </w:p>
    <w:p>
      <w:pPr>
        <w:pStyle w:val="ListBullet"/>
      </w:pPr>
      <w:r>
        <w:t>Producer AI quota warnings/restrictions are communicated without exposing provider secrets or internal implementation details.</w:t>
      </w:r>
    </w:p>
    <w:p>
      <w:pPr>
        <w:pStyle w:val="ListBullet"/>
      </w:pPr>
      <w:r>
        <w:t>Notification deletion/retention never deletes the underlying business record.</w:t>
      </w:r>
    </w:p>
    <w:p>
      <w:pPr>
        <w:pStyle w:val="ListBullet"/>
      </w:pPr>
      <w:r>
        <w:t>Every subsequent pack must preserve these locked decisions unless explicitly versioned.</w:t>
      </w:r>
    </w:p>
    <w:p>
      <w:pPr>
        <w:pStyle w:val="Heading1"/>
      </w:pPr>
      <w:r>
        <w:t>22. Next Pack</w:t>
      </w:r>
    </w:p>
    <w:p>
      <w:r>
        <w:t>Next planned module: PACK 12.10 — SEARCH, DISCOVERY &amp; MAP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