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14</w:t>
      </w:r>
    </w:p>
    <w:p>
      <w:pPr>
        <w:pStyle w:val="Heading1"/>
      </w:pPr>
      <w:r>
        <w:t>LOCATION, GEOSPATIAL &amp; PLACE DATA</w:t>
      </w:r>
    </w:p>
    <w:p>
      <w:r>
        <w:t>Authoritative Place location includes latitude, longitude, address, locality, city, region, country and timezone. Place timezone is the source of truth for schedules, availability and Visit Intent. Support nearby/radius, bounding-box, distance, viewport and clustering queries with spatial indexes. Validate coordinates and detect duplicates/near-duplicates. User/device geography never overrides Place currency.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