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SINGGAH LOKAL — MASTER 20</w:t>
      </w:r>
    </w:p>
    <w:p>
      <w:pPr>
        <w:pStyle w:val="Heading1"/>
      </w:pPr>
      <w:r>
        <w:t>ANALYTICS, EVENT TRACKING &amp; PRODUCT METRICS</w:t>
      </w:r>
    </w:p>
    <w:p>
      <w:r>
        <w:t>Track discovery, Place/Experience engagement, Visit Intent lifecycle, Producer response, notification delivery, AI usage and system health. Event schema: event_id, actor type/id where permitted, event name, entity type/id, timestamp, Place timezone context, correlation/session ID and schema version. Minimize PII. Analytics must not silently become a ranking dependency. Validate events, prevent duplicates and monitor data quality.</w:t>
      </w:r>
    </w:p>
    <w:p>
      <w:r>
        <w:t>Status: v1.0 — Master reference. Changes require explicit approval and versioning.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