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SINGGAH LOKAL — MASTER 22</w:t>
      </w:r>
    </w:p>
    <w:p>
      <w:pPr>
        <w:pStyle w:val="Heading1"/>
      </w:pPr>
      <w:r>
        <w:t>TESTING, QA &amp; ACCEPTANCE STRATEGY</w:t>
      </w:r>
    </w:p>
    <w:p>
      <w:r>
        <w:t>Test layers: unit, integration, API contract, database, authorization/security, media, search/discovery, timezone, notification, AI quota and end-to-end. Critical tests cover Place publication, Experience schedules, four discovery time filters, marker flow, Visit Intent lifecycle, Producer response, moderation restriction and AI quota exhaustion. Negative tests cover unauthorized access, unpublished leakage, duplicate intents, stale availability and quota bypass. Use synthetic test data. Release requires critical tests, security checks and migration validation.</w:t>
      </w:r>
    </w:p>
    <w:p>
      <w:r>
        <w:t>Status: v1.0 — Master reference. Changes require explicit approval and versioning.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