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SINGGAH LOKAL — MASTER 27</w:t>
      </w:r>
    </w:p>
    <w:p>
      <w:pPr>
        <w:pStyle w:val="Heading1"/>
      </w:pPr>
      <w:r>
        <w:t>FINAL MASTER INDEX &amp; SYSTEM REFERENCE</w:t>
      </w:r>
    </w:p>
    <w:p>
      <w:r>
        <w:t>This document is the final navigation reference. Masters 01–10 define product/foundation decisions; Masters 11–26 define technical implementation and production readiness. Global locked rules: Place-centered product; map-first discovery; time-first Home filters; Place timezone is authoritative; currency follows Place; Visit Intent is not payment/checkout; Producer facts are the source of truth; AI is draft-only and quota-controlled; Admin governance is separate from Producer operations. Contradictions must be resolved through an explicit approved versioned change.</w:t>
      </w:r>
    </w:p>
    <w:p>
      <w:r>
        <w:t>Status: v1.0 — Master reference. Changes require explicit approval and versioning.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