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6A86" w14:textId="6FBF95BD" w:rsidR="00BE1377" w:rsidRPr="007B7F11" w:rsidRDefault="00BE1377" w:rsidP="00BE1377">
      <w:pPr>
        <w:spacing w:line="278" w:lineRule="auto"/>
        <w:rPr>
          <w:rFonts w:cs="Calibri"/>
        </w:rPr>
      </w:pPr>
    </w:p>
    <w:p w14:paraId="615E4B6D" w14:textId="51E3F74A" w:rsidR="00BE1377" w:rsidRPr="007B7F11" w:rsidRDefault="00BE1377" w:rsidP="00BE1377">
      <w:pPr>
        <w:spacing w:line="278" w:lineRule="auto"/>
        <w:rPr>
          <w:rFonts w:cs="Calibri"/>
        </w:rPr>
      </w:pPr>
    </w:p>
    <w:p w14:paraId="79809000" w14:textId="3192B71D" w:rsidR="00BE1377" w:rsidRPr="007B7F11" w:rsidRDefault="00CF5280" w:rsidP="00BE1377">
      <w:pPr>
        <w:rPr>
          <w:rFonts w:cs="Calibri"/>
          <w:lang w:val="en-US"/>
        </w:rPr>
      </w:pPr>
      <w:r w:rsidRPr="007B7F11">
        <w:rPr>
          <w:rFonts w:cs="Calibri"/>
          <w:noProof/>
        </w:rPr>
        <w:drawing>
          <wp:anchor distT="0" distB="0" distL="114300" distR="114300" simplePos="0" relativeHeight="251659264" behindDoc="1" locked="0" layoutInCell="1" allowOverlap="1" wp14:anchorId="20A81636" wp14:editId="409AD582">
            <wp:simplePos x="0" y="0"/>
            <wp:positionH relativeFrom="margin">
              <wp:posOffset>738505</wp:posOffset>
            </wp:positionH>
            <wp:positionV relativeFrom="page">
              <wp:posOffset>1528445</wp:posOffset>
            </wp:positionV>
            <wp:extent cx="1049655" cy="1076325"/>
            <wp:effectExtent l="0" t="0" r="0" b="9525"/>
            <wp:wrapThrough wrapText="bothSides">
              <wp:wrapPolygon edited="0">
                <wp:start x="0" y="0"/>
                <wp:lineTo x="0" y="21409"/>
                <wp:lineTo x="21169" y="21409"/>
                <wp:lineTo x="21169" y="0"/>
                <wp:lineTo x="0" y="0"/>
              </wp:wrapPolygon>
            </wp:wrapThrough>
            <wp:docPr id="810524092"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64" t="15948" r="16496" b="15944"/>
                    <a:stretch/>
                  </pic:blipFill>
                  <pic:spPr bwMode="auto">
                    <a:xfrm>
                      <a:off x="0" y="0"/>
                      <a:ext cx="1049655"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377" w:rsidRPr="007B7F11">
        <w:rPr>
          <w:rFonts w:cs="Calibri"/>
          <w:noProof/>
        </w:rPr>
        <mc:AlternateContent>
          <mc:Choice Requires="wps">
            <w:drawing>
              <wp:anchor distT="45720" distB="45720" distL="114300" distR="114300" simplePos="0" relativeHeight="251662336" behindDoc="0" locked="0" layoutInCell="1" allowOverlap="1" wp14:anchorId="2F8CBD28" wp14:editId="45417B60">
                <wp:simplePos x="0" y="0"/>
                <wp:positionH relativeFrom="margin">
                  <wp:posOffset>1872615</wp:posOffset>
                </wp:positionH>
                <wp:positionV relativeFrom="paragraph">
                  <wp:posOffset>265430</wp:posOffset>
                </wp:positionV>
                <wp:extent cx="4133850" cy="1404620"/>
                <wp:effectExtent l="0" t="0" r="0" b="0"/>
                <wp:wrapSquare wrapText="bothSides"/>
                <wp:docPr id="1693928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noFill/>
                          <a:miter lim="800000"/>
                          <a:headEnd/>
                          <a:tailEnd/>
                        </a:ln>
                      </wps:spPr>
                      <wps:txbx>
                        <w:txbxContent>
                          <w:p w14:paraId="1C9455A8" w14:textId="77777777" w:rsidR="00BE1377" w:rsidRPr="00F44A63" w:rsidRDefault="00BE1377" w:rsidP="00BE1377">
                            <w:pPr>
                              <w:rPr>
                                <w:b/>
                                <w:bCs/>
                                <w:sz w:val="56"/>
                                <w:szCs w:val="56"/>
                                <w:lang w:val="en-US"/>
                              </w:rPr>
                            </w:pPr>
                            <w:bookmarkStart w:id="0" w:name="_Hlk179478817"/>
                            <w:bookmarkEnd w:id="0"/>
                            <w:r w:rsidRPr="00F44A63">
                              <w:rPr>
                                <w:b/>
                                <w:bCs/>
                                <w:sz w:val="56"/>
                                <w:szCs w:val="56"/>
                                <w:lang w:val="en-US"/>
                              </w:rPr>
                              <w:t>ProcessPro Partners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8CBD28" id="_x0000_t202" coordsize="21600,21600" o:spt="202" path="m,l,21600r21600,l21600,xe">
                <v:stroke joinstyle="miter"/>
                <v:path gradientshapeok="t" o:connecttype="rect"/>
              </v:shapetype>
              <v:shape id="Text Box 2" o:spid="_x0000_s1026" type="#_x0000_t202" style="position:absolute;left:0;text-align:left;margin-left:147.45pt;margin-top:20.9pt;width:32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" stroked="f">
                <v:textbox style="mso-fit-shape-to-text:t">
                  <w:txbxContent>
                    <w:p w14:paraId="1C9455A8" w14:textId="77777777" w:rsidR="00BE1377" w:rsidRPr="00F44A63" w:rsidRDefault="00BE1377" w:rsidP="00BE1377">
                      <w:pPr>
                        <w:rPr>
                          <w:b/>
                          <w:bCs/>
                          <w:sz w:val="56"/>
                          <w:szCs w:val="56"/>
                          <w:lang w:val="en-US"/>
                        </w:rPr>
                      </w:pPr>
                      <w:bookmarkStart w:id="1" w:name="_Hlk179478817"/>
                      <w:bookmarkEnd w:id="1"/>
                      <w:r w:rsidRPr="00F44A63">
                        <w:rPr>
                          <w:b/>
                          <w:bCs/>
                          <w:sz w:val="56"/>
                          <w:szCs w:val="56"/>
                          <w:lang w:val="en-US"/>
                        </w:rPr>
                        <w:t>ProcessPro Partners</w:t>
                      </w:r>
                    </w:p>
                  </w:txbxContent>
                </v:textbox>
                <w10:wrap type="square" anchorx="margin"/>
              </v:shape>
            </w:pict>
          </mc:Fallback>
        </mc:AlternateContent>
      </w:r>
    </w:p>
    <w:p w14:paraId="5421566C" w14:textId="77777777" w:rsidR="00BE1377" w:rsidRPr="007B7F11" w:rsidRDefault="00BE1377" w:rsidP="00BE1377">
      <w:pPr>
        <w:rPr>
          <w:rFonts w:cs="Calibri"/>
          <w:lang w:val="en-US"/>
        </w:rPr>
      </w:pPr>
    </w:p>
    <w:p w14:paraId="1DFD41FB" w14:textId="77777777" w:rsidR="00BE1377" w:rsidRPr="007B7F11" w:rsidRDefault="00BE1377" w:rsidP="00BE1377">
      <w:pPr>
        <w:rPr>
          <w:rFonts w:cs="Calibri"/>
          <w:lang w:val="en-US"/>
        </w:rPr>
      </w:pPr>
    </w:p>
    <w:p w14:paraId="17D8FE5F" w14:textId="77777777" w:rsidR="00BE1377" w:rsidRPr="007B7F11" w:rsidRDefault="00BE1377" w:rsidP="00BE1377">
      <w:pPr>
        <w:rPr>
          <w:rFonts w:cs="Calibri"/>
          <w:lang w:val="en-US"/>
        </w:rPr>
      </w:pPr>
    </w:p>
    <w:p w14:paraId="7AA34139" w14:textId="77777777" w:rsidR="00BE1377" w:rsidRPr="007B7F11" w:rsidRDefault="00BE1377" w:rsidP="00BE1377">
      <w:pPr>
        <w:rPr>
          <w:rFonts w:cs="Calibri"/>
          <w:lang w:val="en-US"/>
        </w:rPr>
      </w:pPr>
    </w:p>
    <w:p w14:paraId="640A292E" w14:textId="5A3DD8E9" w:rsidR="00BE1377" w:rsidRPr="007B7F11" w:rsidRDefault="00CF5280" w:rsidP="00BE1377">
      <w:pPr>
        <w:rPr>
          <w:rFonts w:cs="Calibri"/>
          <w:lang w:val="en-US"/>
        </w:rPr>
      </w:pPr>
      <w:r w:rsidRPr="007B7F11">
        <w:rPr>
          <w:rFonts w:cs="Calibri"/>
          <w:noProof/>
        </w:rPr>
        <w:drawing>
          <wp:anchor distT="0" distB="0" distL="114300" distR="114300" simplePos="0" relativeHeight="251660288" behindDoc="0" locked="0" layoutInCell="1" allowOverlap="1" wp14:anchorId="7C26F587" wp14:editId="5C418E7B">
            <wp:simplePos x="0" y="0"/>
            <wp:positionH relativeFrom="column">
              <wp:posOffset>1315720</wp:posOffset>
            </wp:positionH>
            <wp:positionV relativeFrom="page">
              <wp:posOffset>3226435</wp:posOffset>
            </wp:positionV>
            <wp:extent cx="551180" cy="492760"/>
            <wp:effectExtent l="0" t="0" r="1270" b="2540"/>
            <wp:wrapSquare wrapText="bothSides"/>
            <wp:docPr id="1942646568" name="Picture 4"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46568" name="Picture 4" descr="A green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180" cy="49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AC51D" w14:textId="5FE11DB7" w:rsidR="00BE1377" w:rsidRPr="007B7F11" w:rsidRDefault="00BE1377" w:rsidP="00BE1377">
      <w:pPr>
        <w:rPr>
          <w:rFonts w:cs="Calibri"/>
          <w:lang w:val="en-US"/>
        </w:rPr>
      </w:pPr>
      <w:r w:rsidRPr="007B7F11">
        <w:rPr>
          <w:rFonts w:cs="Calibri"/>
          <w:noProof/>
        </w:rPr>
        <mc:AlternateContent>
          <mc:Choice Requires="wps">
            <w:drawing>
              <wp:anchor distT="45720" distB="45720" distL="114300" distR="114300" simplePos="0" relativeHeight="251661312" behindDoc="0" locked="0" layoutInCell="1" allowOverlap="1" wp14:anchorId="6AFAEA4F" wp14:editId="13B10D2C">
                <wp:simplePos x="0" y="0"/>
                <wp:positionH relativeFrom="margin">
                  <wp:posOffset>1920240</wp:posOffset>
                </wp:positionH>
                <wp:positionV relativeFrom="paragraph">
                  <wp:posOffset>17780</wp:posOffset>
                </wp:positionV>
                <wp:extent cx="3741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noFill/>
                          <a:miter lim="800000"/>
                          <a:headEnd/>
                          <a:tailEnd/>
                        </a:ln>
                      </wps:spPr>
                      <wps:txbx>
                        <w:txbxContent>
                          <w:p w14:paraId="79345D89" w14:textId="77777777" w:rsidR="00BE1377" w:rsidRPr="00885742" w:rsidRDefault="00BE1377" w:rsidP="00BE1377">
                            <w:pPr>
                              <w:rPr>
                                <w:rFonts w:cs="Calibri"/>
                                <w:b/>
                                <w:sz w:val="44"/>
                                <w:szCs w:val="44"/>
                              </w:rPr>
                            </w:pPr>
                            <w:r w:rsidRPr="00885742">
                              <w:rPr>
                                <w:rFonts w:cs="Calibri"/>
                                <w:b/>
                                <w:sz w:val="44"/>
                                <w:szCs w:val="44"/>
                              </w:rPr>
                              <w:t>Toronto Dominion Bank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AEA4F" id="_x0000_s1027" type="#_x0000_t202" style="position:absolute;left:0;text-align:left;margin-left:151.2pt;margin-top:1.4pt;width:294.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" stroked="f">
                <v:textbox style="mso-fit-shape-to-text:t">
                  <w:txbxContent>
                    <w:p w14:paraId="79345D89" w14:textId="77777777" w:rsidR="00BE1377" w:rsidRPr="00885742" w:rsidRDefault="00BE1377" w:rsidP="00BE1377">
                      <w:pPr>
                        <w:rPr>
                          <w:rFonts w:cs="Calibri"/>
                          <w:b/>
                          <w:sz w:val="44"/>
                          <w:szCs w:val="44"/>
                        </w:rPr>
                      </w:pPr>
                      <w:r w:rsidRPr="00885742">
                        <w:rPr>
                          <w:rFonts w:cs="Calibri"/>
                          <w:b/>
                          <w:sz w:val="44"/>
                          <w:szCs w:val="44"/>
                        </w:rPr>
                        <w:t>Toronto Dominion Bank</w:t>
                      </w:r>
                    </w:p>
                  </w:txbxContent>
                </v:textbox>
                <w10:wrap type="square" anchorx="margin"/>
              </v:shape>
            </w:pict>
          </mc:Fallback>
        </mc:AlternateContent>
      </w:r>
    </w:p>
    <w:p w14:paraId="07C8EFF6" w14:textId="77777777" w:rsidR="00BE1377" w:rsidRPr="007B7F11" w:rsidRDefault="00BE1377" w:rsidP="00BE1377">
      <w:pPr>
        <w:rPr>
          <w:rFonts w:cs="Calibri"/>
          <w:lang w:val="en-US"/>
        </w:rPr>
      </w:pPr>
    </w:p>
    <w:p w14:paraId="42AA5EBF" w14:textId="77777777" w:rsidR="00BE1377" w:rsidRPr="007B7F11" w:rsidRDefault="00BE1377" w:rsidP="00BE1377">
      <w:pPr>
        <w:rPr>
          <w:rFonts w:cs="Calibri"/>
          <w:lang w:val="en-US"/>
        </w:rPr>
      </w:pPr>
    </w:p>
    <w:p w14:paraId="1D01AFF0" w14:textId="77777777" w:rsidR="00BE1377" w:rsidRPr="007B7F11" w:rsidRDefault="00BE1377" w:rsidP="00BE1377">
      <w:pPr>
        <w:rPr>
          <w:rFonts w:cs="Calibri"/>
          <w:lang w:val="en-US"/>
        </w:rPr>
      </w:pPr>
    </w:p>
    <w:p w14:paraId="64C748E7" w14:textId="77777777" w:rsidR="00BE1377" w:rsidRPr="007B7F11" w:rsidRDefault="00BE1377" w:rsidP="00BE1377">
      <w:pPr>
        <w:rPr>
          <w:rFonts w:cs="Calibri"/>
          <w:lang w:val="en-US"/>
        </w:rPr>
      </w:pPr>
      <w:r w:rsidRPr="007B7F11">
        <w:rPr>
          <w:rFonts w:cs="Calibri"/>
          <w:noProof/>
        </w:rPr>
        <mc:AlternateContent>
          <mc:Choice Requires="wps">
            <w:drawing>
              <wp:anchor distT="45720" distB="45720" distL="114300" distR="114300" simplePos="0" relativeHeight="251664384" behindDoc="0" locked="0" layoutInCell="1" allowOverlap="1" wp14:anchorId="71E8DF46" wp14:editId="693863D0">
                <wp:simplePos x="0" y="0"/>
                <wp:positionH relativeFrom="margin">
                  <wp:posOffset>1074420</wp:posOffset>
                </wp:positionH>
                <wp:positionV relativeFrom="paragraph">
                  <wp:posOffset>12700</wp:posOffset>
                </wp:positionV>
                <wp:extent cx="4640580" cy="1404620"/>
                <wp:effectExtent l="0" t="0" r="7620" b="6350"/>
                <wp:wrapSquare wrapText="bothSides"/>
                <wp:docPr id="460713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1404620"/>
                        </a:xfrm>
                        <a:prstGeom prst="rect">
                          <a:avLst/>
                        </a:prstGeom>
                        <a:solidFill>
                          <a:srgbClr val="FFFFFF"/>
                        </a:solidFill>
                        <a:ln w="9525">
                          <a:noFill/>
                          <a:miter lim="800000"/>
                          <a:headEnd/>
                          <a:tailEnd/>
                        </a:ln>
                      </wps:spPr>
                      <wps:txbx>
                        <w:txbxContent>
                          <w:p w14:paraId="2702143B" w14:textId="23618AA2" w:rsidR="00BE1377" w:rsidRPr="009C522C" w:rsidRDefault="00220636" w:rsidP="00220636">
                            <w:pPr>
                              <w:jc w:val="left"/>
                              <w:rPr>
                                <w:b/>
                                <w:bCs/>
                                <w:sz w:val="48"/>
                                <w:szCs w:val="48"/>
                                <w:lang w:val="en-US"/>
                              </w:rPr>
                            </w:pPr>
                            <w:r>
                              <w:rPr>
                                <w:b/>
                                <w:bCs/>
                                <w:noProof/>
                                <w:sz w:val="48"/>
                                <w:szCs w:val="48"/>
                                <w:lang w:val="en-US"/>
                              </w:rPr>
                              <w:t>Solution Requirement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E8DF46" id="_x0000_s1028" type="#_x0000_t202" style="position:absolute;left:0;text-align:left;margin-left:84.6pt;margin-top:1pt;width:365.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" stroked="f">
                <v:textbox style="mso-fit-shape-to-text:t">
                  <w:txbxContent>
                    <w:p w14:paraId="2702143B" w14:textId="23618AA2" w:rsidR="00BE1377" w:rsidRPr="009C522C" w:rsidRDefault="00220636" w:rsidP="00220636">
                      <w:pPr>
                        <w:jc w:val="left"/>
                        <w:rPr>
                          <w:b/>
                          <w:bCs/>
                          <w:sz w:val="48"/>
                          <w:szCs w:val="48"/>
                          <w:lang w:val="en-US"/>
                        </w:rPr>
                      </w:pPr>
                      <w:r>
                        <w:rPr>
                          <w:b/>
                          <w:bCs/>
                          <w:noProof/>
                          <w:sz w:val="48"/>
                          <w:szCs w:val="48"/>
                          <w:lang w:val="en-US"/>
                        </w:rPr>
                        <w:t>Solution Requirement Document</w:t>
                      </w:r>
                    </w:p>
                  </w:txbxContent>
                </v:textbox>
                <w10:wrap type="square" anchorx="margin"/>
              </v:shape>
            </w:pict>
          </mc:Fallback>
        </mc:AlternateContent>
      </w:r>
    </w:p>
    <w:p w14:paraId="4C44A108" w14:textId="77777777" w:rsidR="00BE1377" w:rsidRPr="007B7F11" w:rsidRDefault="00BE1377" w:rsidP="00BE1377">
      <w:pPr>
        <w:rPr>
          <w:rFonts w:cs="Calibri"/>
          <w:lang w:val="en-US"/>
        </w:rPr>
      </w:pPr>
    </w:p>
    <w:p w14:paraId="30133E56" w14:textId="77777777" w:rsidR="00BE1377" w:rsidRPr="007B7F11" w:rsidRDefault="00BE1377" w:rsidP="00BE1377">
      <w:pPr>
        <w:rPr>
          <w:rFonts w:cs="Calibri"/>
          <w:lang w:val="en-US"/>
        </w:rPr>
      </w:pPr>
    </w:p>
    <w:p w14:paraId="6D4B3DFC" w14:textId="77777777" w:rsidR="00BE1377" w:rsidRPr="007B7F11" w:rsidRDefault="00BE1377" w:rsidP="00BE1377">
      <w:pPr>
        <w:rPr>
          <w:rFonts w:cs="Calibri"/>
          <w:lang w:val="en-US"/>
        </w:rPr>
      </w:pPr>
    </w:p>
    <w:p w14:paraId="7A95D717" w14:textId="77777777" w:rsidR="00BE1377" w:rsidRPr="007B7F11" w:rsidRDefault="00BE1377" w:rsidP="00BE1377">
      <w:pPr>
        <w:rPr>
          <w:rFonts w:cs="Calibri"/>
          <w:lang w:val="en-US"/>
        </w:rPr>
      </w:pPr>
      <w:r w:rsidRPr="007B7F11">
        <w:rPr>
          <w:rFonts w:cs="Calibri"/>
          <w:noProof/>
        </w:rPr>
        <mc:AlternateContent>
          <mc:Choice Requires="wps">
            <w:drawing>
              <wp:anchor distT="45720" distB="45720" distL="114300" distR="114300" simplePos="0" relativeHeight="251663360" behindDoc="0" locked="0" layoutInCell="1" allowOverlap="1" wp14:anchorId="2909A2D1" wp14:editId="4A3514A7">
                <wp:simplePos x="0" y="0"/>
                <wp:positionH relativeFrom="margin">
                  <wp:posOffset>1301115</wp:posOffset>
                </wp:positionH>
                <wp:positionV relativeFrom="paragraph">
                  <wp:posOffset>12700</wp:posOffset>
                </wp:positionV>
                <wp:extent cx="3421380" cy="1404620"/>
                <wp:effectExtent l="0" t="0" r="7620" b="0"/>
                <wp:wrapSquare wrapText="bothSides"/>
                <wp:docPr id="1982777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solidFill>
                          <a:srgbClr val="FFFFFF"/>
                        </a:solidFill>
                        <a:ln w="9525">
                          <a:noFill/>
                          <a:miter lim="800000"/>
                          <a:headEnd/>
                          <a:tailEnd/>
                        </a:ln>
                      </wps:spPr>
                      <wps:txbx>
                        <w:txbxContent>
                          <w:p w14:paraId="3A93EA6E" w14:textId="497023B7" w:rsidR="00BE1377" w:rsidRPr="00CF726C" w:rsidRDefault="00BE1377" w:rsidP="00BE1377">
                            <w:pPr>
                              <w:jc w:val="center"/>
                              <w:rPr>
                                <w:b/>
                                <w:bCs/>
                                <w:sz w:val="32"/>
                                <w:szCs w:val="32"/>
                                <w:lang w:val="en-US"/>
                              </w:rPr>
                            </w:pPr>
                            <w:r>
                              <w:rPr>
                                <w:b/>
                                <w:bCs/>
                                <w:sz w:val="32"/>
                                <w:szCs w:val="32"/>
                                <w:lang w:val="en-US"/>
                              </w:rPr>
                              <w:t>18</w:t>
                            </w:r>
                            <w:r w:rsidRPr="00CF726C">
                              <w:rPr>
                                <w:b/>
                                <w:bCs/>
                                <w:sz w:val="32"/>
                                <w:szCs w:val="32"/>
                                <w:vertAlign w:val="superscript"/>
                                <w:lang w:val="en-US"/>
                              </w:rPr>
                              <w:t xml:space="preserve">th </w:t>
                            </w:r>
                            <w:r w:rsidR="00924A7F" w:rsidRPr="00CF726C">
                              <w:rPr>
                                <w:b/>
                                <w:bCs/>
                                <w:sz w:val="32"/>
                                <w:szCs w:val="32"/>
                                <w:lang w:val="en-US"/>
                              </w:rPr>
                              <w:t>October</w:t>
                            </w:r>
                            <w:r w:rsidRPr="00CF726C">
                              <w:rPr>
                                <w:b/>
                                <w:bCs/>
                                <w:sz w:val="32"/>
                                <w:szCs w:val="32"/>
                                <w:lang w:val="en-US"/>
                              </w:rPr>
                              <w:t xml:space="preserve">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9A2D1" id="_x0000_s1029" type="#_x0000_t202" style="position:absolute;left:0;text-align:left;margin-left:102.45pt;margin-top:1pt;width:269.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" stroked="f">
                <v:textbox style="mso-fit-shape-to-text:t">
                  <w:txbxContent>
                    <w:p w14:paraId="3A93EA6E" w14:textId="497023B7" w:rsidR="00BE1377" w:rsidRPr="00CF726C" w:rsidRDefault="00BE1377" w:rsidP="00BE1377">
                      <w:pPr>
                        <w:jc w:val="center"/>
                        <w:rPr>
                          <w:b/>
                          <w:bCs/>
                          <w:sz w:val="32"/>
                          <w:szCs w:val="32"/>
                          <w:lang w:val="en-US"/>
                        </w:rPr>
                      </w:pPr>
                      <w:r>
                        <w:rPr>
                          <w:b/>
                          <w:bCs/>
                          <w:sz w:val="32"/>
                          <w:szCs w:val="32"/>
                          <w:lang w:val="en-US"/>
                        </w:rPr>
                        <w:t>18</w:t>
                      </w:r>
                      <w:r w:rsidRPr="00CF726C">
                        <w:rPr>
                          <w:b/>
                          <w:bCs/>
                          <w:sz w:val="32"/>
                          <w:szCs w:val="32"/>
                          <w:vertAlign w:val="superscript"/>
                          <w:lang w:val="en-US"/>
                        </w:rPr>
                        <w:t xml:space="preserve">th </w:t>
                      </w:r>
                      <w:r w:rsidR="00924A7F" w:rsidRPr="00CF726C">
                        <w:rPr>
                          <w:b/>
                          <w:bCs/>
                          <w:sz w:val="32"/>
                          <w:szCs w:val="32"/>
                          <w:lang w:val="en-US"/>
                        </w:rPr>
                        <w:t>October</w:t>
                      </w:r>
                      <w:r w:rsidRPr="00CF726C">
                        <w:rPr>
                          <w:b/>
                          <w:bCs/>
                          <w:sz w:val="32"/>
                          <w:szCs w:val="32"/>
                          <w:lang w:val="en-US"/>
                        </w:rPr>
                        <w:t xml:space="preserve"> 2024</w:t>
                      </w:r>
                    </w:p>
                  </w:txbxContent>
                </v:textbox>
                <w10:wrap type="square" anchorx="margin"/>
              </v:shape>
            </w:pict>
          </mc:Fallback>
        </mc:AlternateContent>
      </w:r>
    </w:p>
    <w:p w14:paraId="616998F2" w14:textId="77777777" w:rsidR="00BE1377" w:rsidRPr="007B7F11" w:rsidRDefault="00BE1377" w:rsidP="00BE1377">
      <w:pPr>
        <w:rPr>
          <w:rFonts w:cs="Calibri"/>
          <w:lang w:val="en-US"/>
        </w:rPr>
      </w:pPr>
    </w:p>
    <w:p w14:paraId="2B1D650A" w14:textId="77777777" w:rsidR="00BE1377" w:rsidRPr="007B7F11" w:rsidRDefault="00BE1377" w:rsidP="00BE1377">
      <w:pPr>
        <w:rPr>
          <w:rFonts w:cs="Calibri"/>
          <w:lang w:val="en-US"/>
        </w:rPr>
      </w:pPr>
    </w:p>
    <w:p w14:paraId="21BA0468" w14:textId="77777777" w:rsidR="00BE1377" w:rsidRPr="007B7F11" w:rsidRDefault="00BE1377" w:rsidP="00BE1377">
      <w:pPr>
        <w:spacing w:line="256" w:lineRule="auto"/>
        <w:ind w:left="2880"/>
        <w:rPr>
          <w:rFonts w:eastAsia="Aptos" w:cs="Calibri"/>
          <w:b/>
          <w:color w:val="000000" w:themeColor="dark1"/>
          <w:sz w:val="28"/>
          <w:szCs w:val="28"/>
        </w:rPr>
      </w:pPr>
    </w:p>
    <w:tbl>
      <w:tblPr>
        <w:tblStyle w:val="PlainTable1"/>
        <w:tblW w:w="10360" w:type="dxa"/>
        <w:tblInd w:w="-572" w:type="dxa"/>
        <w:tblLook w:val="04A0" w:firstRow="1" w:lastRow="0" w:firstColumn="1" w:lastColumn="0" w:noHBand="0" w:noVBand="1"/>
      </w:tblPr>
      <w:tblGrid>
        <w:gridCol w:w="4962"/>
        <w:gridCol w:w="5398"/>
      </w:tblGrid>
      <w:tr w:rsidR="00BE1377" w:rsidRPr="007B7F11" w14:paraId="1993978B" w14:textId="77777777" w:rsidTr="00E2770D">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962" w:type="dxa"/>
          </w:tcPr>
          <w:p w14:paraId="7847C01A" w14:textId="77777777" w:rsidR="00BE1377" w:rsidRPr="007B7F11" w:rsidRDefault="00BE1377" w:rsidP="00E2770D">
            <w:pPr>
              <w:spacing w:line="256" w:lineRule="auto"/>
              <w:jc w:val="center"/>
              <w:rPr>
                <w:rFonts w:eastAsia="Aptos" w:cs="Calibri"/>
                <w:bCs w:val="0"/>
                <w:color w:val="000000" w:themeColor="dark1"/>
                <w:sz w:val="24"/>
                <w:szCs w:val="24"/>
              </w:rPr>
            </w:pPr>
            <w:r w:rsidRPr="007B7F11">
              <w:rPr>
                <w:rFonts w:eastAsia="Aptos" w:cs="Calibri"/>
                <w:bCs w:val="0"/>
                <w:color w:val="000000" w:themeColor="dark1"/>
                <w:sz w:val="24"/>
                <w:szCs w:val="24"/>
              </w:rPr>
              <w:t>Name</w:t>
            </w:r>
          </w:p>
        </w:tc>
        <w:tc>
          <w:tcPr>
            <w:tcW w:w="5398" w:type="dxa"/>
          </w:tcPr>
          <w:p w14:paraId="73A199BB" w14:textId="77777777" w:rsidR="00BE1377" w:rsidRPr="007B7F11" w:rsidRDefault="00BE1377" w:rsidP="00E2770D">
            <w:pPr>
              <w:spacing w:line="256" w:lineRule="auto"/>
              <w:jc w:val="center"/>
              <w:cnfStyle w:val="100000000000" w:firstRow="1" w:lastRow="0" w:firstColumn="0" w:lastColumn="0" w:oddVBand="0" w:evenVBand="0" w:oddHBand="0" w:evenHBand="0" w:firstRowFirstColumn="0" w:firstRowLastColumn="0" w:lastRowFirstColumn="0" w:lastRowLastColumn="0"/>
              <w:rPr>
                <w:rFonts w:eastAsia="Aptos" w:cs="Calibri"/>
                <w:bCs w:val="0"/>
                <w:color w:val="000000" w:themeColor="dark1"/>
                <w:sz w:val="24"/>
                <w:szCs w:val="24"/>
              </w:rPr>
            </w:pPr>
            <w:r w:rsidRPr="007B7F11">
              <w:rPr>
                <w:rFonts w:eastAsia="Aptos" w:cs="Calibri"/>
                <w:bCs w:val="0"/>
                <w:color w:val="000000" w:themeColor="dark1"/>
                <w:sz w:val="24"/>
                <w:szCs w:val="24"/>
              </w:rPr>
              <w:t>Designation</w:t>
            </w:r>
          </w:p>
        </w:tc>
      </w:tr>
      <w:tr w:rsidR="00BE1377" w:rsidRPr="007B7F11" w14:paraId="7912FB70" w14:textId="77777777" w:rsidTr="00E2770D">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4962" w:type="dxa"/>
          </w:tcPr>
          <w:p w14:paraId="4E2965AB" w14:textId="77777777" w:rsidR="00BE1377" w:rsidRPr="007B7F11" w:rsidRDefault="00BE1377" w:rsidP="00E2770D">
            <w:pPr>
              <w:spacing w:line="256" w:lineRule="auto"/>
              <w:jc w:val="left"/>
              <w:rPr>
                <w:rFonts w:eastAsia="Aptos" w:cs="Calibri"/>
                <w:b w:val="0"/>
                <w:color w:val="000000" w:themeColor="dark1"/>
                <w:sz w:val="24"/>
                <w:szCs w:val="24"/>
              </w:rPr>
            </w:pPr>
            <w:r w:rsidRPr="007B7F11">
              <w:rPr>
                <w:rFonts w:eastAsia="Aptos" w:cs="Calibri"/>
                <w:b w:val="0"/>
                <w:color w:val="000000" w:themeColor="dark1"/>
                <w:sz w:val="24"/>
                <w:szCs w:val="24"/>
              </w:rPr>
              <w:t>Varahabhatla Karthik Venkata, Rama Murthy</w:t>
            </w:r>
          </w:p>
        </w:tc>
        <w:tc>
          <w:tcPr>
            <w:tcW w:w="5398" w:type="dxa"/>
          </w:tcPr>
          <w:p w14:paraId="252E377A" w14:textId="77777777" w:rsidR="00BE1377" w:rsidRPr="007B7F11"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7B7F11">
              <w:rPr>
                <w:rFonts w:eastAsia="Aptos" w:cs="Calibri"/>
                <w:bCs/>
                <w:color w:val="000000" w:themeColor="dark1"/>
                <w:sz w:val="24"/>
                <w:szCs w:val="24"/>
              </w:rPr>
              <w:t xml:space="preserve">Project </w:t>
            </w:r>
            <w:r w:rsidRPr="007B7F11">
              <w:rPr>
                <w:rFonts w:cs="Calibri"/>
                <w:bCs/>
                <w:color w:val="000000" w:themeColor="dark1"/>
                <w:sz w:val="24"/>
                <w:szCs w:val="24"/>
              </w:rPr>
              <w:t>M</w:t>
            </w:r>
            <w:r w:rsidRPr="007B7F11">
              <w:rPr>
                <w:rFonts w:eastAsia="Aptos" w:cs="Calibri"/>
                <w:bCs/>
                <w:color w:val="000000" w:themeColor="dark1"/>
                <w:sz w:val="24"/>
                <w:szCs w:val="24"/>
              </w:rPr>
              <w:t>anager</w:t>
            </w:r>
          </w:p>
        </w:tc>
      </w:tr>
      <w:tr w:rsidR="00BE1377" w:rsidRPr="007B7F11" w14:paraId="14900820" w14:textId="77777777" w:rsidTr="00E2770D">
        <w:trPr>
          <w:trHeight w:val="364"/>
        </w:trPr>
        <w:tc>
          <w:tcPr>
            <w:cnfStyle w:val="001000000000" w:firstRow="0" w:lastRow="0" w:firstColumn="1" w:lastColumn="0" w:oddVBand="0" w:evenVBand="0" w:oddHBand="0" w:evenHBand="0" w:firstRowFirstColumn="0" w:firstRowLastColumn="0" w:lastRowFirstColumn="0" w:lastRowLastColumn="0"/>
            <w:tcW w:w="4962" w:type="dxa"/>
          </w:tcPr>
          <w:p w14:paraId="6844F9C3" w14:textId="77777777" w:rsidR="00BE1377" w:rsidRPr="007B7F11" w:rsidRDefault="00BE1377" w:rsidP="00E2770D">
            <w:pPr>
              <w:spacing w:line="256" w:lineRule="auto"/>
              <w:jc w:val="left"/>
              <w:rPr>
                <w:rFonts w:eastAsia="Aptos" w:cs="Calibri"/>
                <w:b w:val="0"/>
                <w:color w:val="000000" w:themeColor="dark1"/>
                <w:sz w:val="24"/>
                <w:szCs w:val="24"/>
              </w:rPr>
            </w:pPr>
            <w:r w:rsidRPr="007B7F11">
              <w:rPr>
                <w:rFonts w:eastAsia="Aptos" w:cs="Calibri"/>
                <w:b w:val="0"/>
                <w:color w:val="000000" w:themeColor="dark1"/>
                <w:sz w:val="24"/>
                <w:szCs w:val="24"/>
              </w:rPr>
              <w:t>Sandra Marya</w:t>
            </w:r>
          </w:p>
          <w:p w14:paraId="392E9444" w14:textId="77777777" w:rsidR="00BE1377" w:rsidRPr="007B7F11" w:rsidRDefault="00BE1377" w:rsidP="00E2770D">
            <w:pPr>
              <w:spacing w:line="256" w:lineRule="auto"/>
              <w:jc w:val="left"/>
              <w:rPr>
                <w:rFonts w:eastAsia="Aptos" w:cs="Calibri"/>
                <w:b w:val="0"/>
                <w:color w:val="000000" w:themeColor="dark1"/>
                <w:sz w:val="24"/>
                <w:szCs w:val="24"/>
              </w:rPr>
            </w:pPr>
          </w:p>
        </w:tc>
        <w:tc>
          <w:tcPr>
            <w:tcW w:w="5398" w:type="dxa"/>
          </w:tcPr>
          <w:p w14:paraId="4AFADA28" w14:textId="77777777" w:rsidR="00BE1377" w:rsidRPr="007B7F11" w:rsidRDefault="00BE1377" w:rsidP="00E2770D">
            <w:pPr>
              <w:spacing w:line="256" w:lineRule="auto"/>
              <w:jc w:val="left"/>
              <w:cnfStyle w:val="000000000000" w:firstRow="0" w:lastRow="0" w:firstColumn="0" w:lastColumn="0" w:oddVBand="0" w:evenVBand="0" w:oddHBand="0" w:evenHBand="0" w:firstRowFirstColumn="0" w:firstRowLastColumn="0" w:lastRowFirstColumn="0" w:lastRowLastColumn="0"/>
              <w:rPr>
                <w:rFonts w:eastAsia="Aptos" w:cs="Calibri"/>
                <w:bCs/>
                <w:color w:val="000000" w:themeColor="dark1"/>
                <w:sz w:val="24"/>
                <w:szCs w:val="24"/>
              </w:rPr>
            </w:pPr>
            <w:r w:rsidRPr="007B7F11">
              <w:rPr>
                <w:rFonts w:eastAsia="Aptos" w:cs="Calibri"/>
                <w:bCs/>
                <w:color w:val="000000" w:themeColor="dark1"/>
                <w:sz w:val="24"/>
                <w:szCs w:val="24"/>
              </w:rPr>
              <w:t>Team Lead</w:t>
            </w:r>
          </w:p>
        </w:tc>
      </w:tr>
      <w:tr w:rsidR="00BE1377" w:rsidRPr="007B7F11" w14:paraId="7AA2A221" w14:textId="77777777" w:rsidTr="00E2770D">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962" w:type="dxa"/>
          </w:tcPr>
          <w:p w14:paraId="7494740F" w14:textId="77777777" w:rsidR="00BE1377" w:rsidRPr="007B7F11" w:rsidRDefault="00BE1377" w:rsidP="00E2770D">
            <w:pPr>
              <w:spacing w:line="256" w:lineRule="auto"/>
              <w:jc w:val="left"/>
              <w:rPr>
                <w:rFonts w:eastAsia="Aptos" w:cs="Calibri"/>
                <w:b w:val="0"/>
                <w:color w:val="000000" w:themeColor="dark1"/>
                <w:sz w:val="24"/>
                <w:szCs w:val="24"/>
              </w:rPr>
            </w:pPr>
            <w:r w:rsidRPr="007B7F11">
              <w:rPr>
                <w:rFonts w:eastAsia="Aptos" w:cs="Calibri"/>
                <w:b w:val="0"/>
                <w:color w:val="000000" w:themeColor="dark1"/>
                <w:sz w:val="24"/>
                <w:szCs w:val="24"/>
              </w:rPr>
              <w:t>Patel, Rutvi Manishbhai</w:t>
            </w:r>
          </w:p>
        </w:tc>
        <w:tc>
          <w:tcPr>
            <w:tcW w:w="5398" w:type="dxa"/>
          </w:tcPr>
          <w:p w14:paraId="7E356BBE" w14:textId="77777777" w:rsidR="00BE1377" w:rsidRPr="007B7F11"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7B7F11">
              <w:rPr>
                <w:rFonts w:eastAsia="Aptos" w:cs="Calibri"/>
                <w:bCs/>
                <w:color w:val="000000" w:themeColor="dark1"/>
                <w:sz w:val="24"/>
                <w:szCs w:val="24"/>
              </w:rPr>
              <w:t>Business Analyst</w:t>
            </w:r>
          </w:p>
          <w:p w14:paraId="62734172" w14:textId="77777777" w:rsidR="00BE1377" w:rsidRPr="007B7F11"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p>
        </w:tc>
      </w:tr>
      <w:tr w:rsidR="00BE1377" w:rsidRPr="007B7F11" w14:paraId="5219724B" w14:textId="77777777" w:rsidTr="00E2770D">
        <w:trPr>
          <w:trHeight w:val="364"/>
        </w:trPr>
        <w:tc>
          <w:tcPr>
            <w:cnfStyle w:val="001000000000" w:firstRow="0" w:lastRow="0" w:firstColumn="1" w:lastColumn="0" w:oddVBand="0" w:evenVBand="0" w:oddHBand="0" w:evenHBand="0" w:firstRowFirstColumn="0" w:firstRowLastColumn="0" w:lastRowFirstColumn="0" w:lastRowLastColumn="0"/>
            <w:tcW w:w="4962" w:type="dxa"/>
          </w:tcPr>
          <w:p w14:paraId="4C32C586" w14:textId="77777777" w:rsidR="00BE1377" w:rsidRPr="007B7F11" w:rsidRDefault="00BE1377" w:rsidP="00E2770D">
            <w:pPr>
              <w:jc w:val="left"/>
              <w:rPr>
                <w:rFonts w:eastAsia="Aptos" w:cs="Calibri"/>
                <w:b w:val="0"/>
                <w:color w:val="000000" w:themeColor="dark1"/>
                <w:sz w:val="24"/>
                <w:szCs w:val="24"/>
              </w:rPr>
            </w:pPr>
            <w:r w:rsidRPr="007B7F11">
              <w:rPr>
                <w:rFonts w:eastAsia="Aptos" w:cs="Calibri"/>
                <w:b w:val="0"/>
                <w:color w:val="000000" w:themeColor="dark1"/>
                <w:sz w:val="24"/>
                <w:szCs w:val="24"/>
              </w:rPr>
              <w:t>Abraham, Sruthi</w:t>
            </w:r>
          </w:p>
          <w:p w14:paraId="52D07122" w14:textId="77777777" w:rsidR="00BE1377" w:rsidRPr="007B7F11" w:rsidRDefault="00BE1377" w:rsidP="00E2770D">
            <w:pPr>
              <w:spacing w:line="256" w:lineRule="auto"/>
              <w:jc w:val="left"/>
              <w:rPr>
                <w:rFonts w:eastAsia="Aptos" w:cs="Calibri"/>
                <w:b w:val="0"/>
                <w:color w:val="000000" w:themeColor="dark1"/>
                <w:sz w:val="24"/>
                <w:szCs w:val="24"/>
              </w:rPr>
            </w:pPr>
          </w:p>
        </w:tc>
        <w:tc>
          <w:tcPr>
            <w:tcW w:w="5398" w:type="dxa"/>
          </w:tcPr>
          <w:p w14:paraId="2190FBD2" w14:textId="77777777" w:rsidR="00BE1377" w:rsidRPr="007B7F11" w:rsidRDefault="00BE1377" w:rsidP="00E2770D">
            <w:pPr>
              <w:spacing w:line="256" w:lineRule="auto"/>
              <w:jc w:val="left"/>
              <w:cnfStyle w:val="000000000000" w:firstRow="0" w:lastRow="0" w:firstColumn="0" w:lastColumn="0" w:oddVBand="0" w:evenVBand="0" w:oddHBand="0" w:evenHBand="0" w:firstRowFirstColumn="0" w:firstRowLastColumn="0" w:lastRowFirstColumn="0" w:lastRowLastColumn="0"/>
              <w:rPr>
                <w:rFonts w:eastAsia="Aptos" w:cs="Calibri"/>
                <w:bCs/>
                <w:color w:val="000000" w:themeColor="dark1"/>
                <w:sz w:val="24"/>
                <w:szCs w:val="24"/>
              </w:rPr>
            </w:pPr>
            <w:r w:rsidRPr="007B7F11">
              <w:rPr>
                <w:rFonts w:eastAsia="Aptos" w:cs="Calibri"/>
                <w:bCs/>
                <w:color w:val="000000" w:themeColor="dark1"/>
                <w:sz w:val="24"/>
                <w:szCs w:val="24"/>
              </w:rPr>
              <w:t>Business Analyst</w:t>
            </w:r>
          </w:p>
        </w:tc>
      </w:tr>
      <w:tr w:rsidR="00BE1377" w:rsidRPr="007B7F11" w14:paraId="16546E95" w14:textId="77777777" w:rsidTr="00E2770D">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962" w:type="dxa"/>
          </w:tcPr>
          <w:p w14:paraId="35427A45" w14:textId="77777777" w:rsidR="00BE1377" w:rsidRPr="007B7F11" w:rsidRDefault="00BE1377" w:rsidP="00E2770D">
            <w:pPr>
              <w:spacing w:line="256" w:lineRule="auto"/>
              <w:jc w:val="left"/>
              <w:rPr>
                <w:rFonts w:eastAsia="Aptos" w:cs="Calibri"/>
                <w:b w:val="0"/>
                <w:color w:val="000000" w:themeColor="dark1"/>
                <w:sz w:val="24"/>
                <w:szCs w:val="24"/>
              </w:rPr>
            </w:pPr>
            <w:r w:rsidRPr="007B7F11">
              <w:rPr>
                <w:rFonts w:eastAsia="Aptos" w:cs="Calibri"/>
                <w:b w:val="0"/>
                <w:color w:val="000000" w:themeColor="dark1"/>
                <w:sz w:val="24"/>
                <w:szCs w:val="24"/>
              </w:rPr>
              <w:t>Arora, Prachi</w:t>
            </w:r>
          </w:p>
          <w:p w14:paraId="5259666F" w14:textId="77777777" w:rsidR="00BE1377" w:rsidRPr="007B7F11" w:rsidRDefault="00BE1377" w:rsidP="00E2770D">
            <w:pPr>
              <w:jc w:val="left"/>
              <w:rPr>
                <w:rFonts w:eastAsia="Aptos" w:cs="Calibri"/>
                <w:b w:val="0"/>
                <w:color w:val="000000" w:themeColor="dark1"/>
                <w:sz w:val="24"/>
                <w:szCs w:val="24"/>
              </w:rPr>
            </w:pPr>
          </w:p>
        </w:tc>
        <w:tc>
          <w:tcPr>
            <w:tcW w:w="5398" w:type="dxa"/>
          </w:tcPr>
          <w:p w14:paraId="4ABB8119" w14:textId="77777777" w:rsidR="00BE1377" w:rsidRPr="007B7F11"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7B7F11">
              <w:rPr>
                <w:rFonts w:eastAsia="Aptos" w:cs="Calibri"/>
                <w:bCs/>
                <w:color w:val="000000" w:themeColor="dark1"/>
                <w:sz w:val="24"/>
                <w:szCs w:val="24"/>
              </w:rPr>
              <w:t>Business Analyst</w:t>
            </w:r>
          </w:p>
        </w:tc>
      </w:tr>
    </w:tbl>
    <w:sdt>
      <w:sdtPr>
        <w:rPr>
          <w:rFonts w:ascii="Calibri" w:eastAsiaTheme="minorHAnsi" w:hAnsi="Calibri" w:cs="Calibri"/>
          <w:color w:val="auto"/>
          <w:kern w:val="2"/>
          <w:sz w:val="22"/>
          <w:szCs w:val="22"/>
          <w:lang w:val="en-CA"/>
          <w14:ligatures w14:val="standardContextual"/>
        </w:rPr>
        <w:id w:val="-1268300450"/>
        <w:docPartObj>
          <w:docPartGallery w:val="Table of Contents"/>
          <w:docPartUnique/>
        </w:docPartObj>
      </w:sdtPr>
      <w:sdtEndPr>
        <w:rPr>
          <w:b/>
          <w:bCs/>
          <w:noProof/>
        </w:rPr>
      </w:sdtEndPr>
      <w:sdtContent>
        <w:p w14:paraId="6F79D923" w14:textId="06112139" w:rsidR="00BE1377" w:rsidRPr="007B7F11" w:rsidRDefault="00BE1377">
          <w:pPr>
            <w:pStyle w:val="TOCHeading"/>
            <w:rPr>
              <w:rFonts w:ascii="Calibri" w:hAnsi="Calibri" w:cs="Calibri"/>
            </w:rPr>
          </w:pPr>
          <w:r w:rsidRPr="007B7F11">
            <w:rPr>
              <w:rFonts w:ascii="Calibri" w:hAnsi="Calibri" w:cs="Calibri"/>
            </w:rPr>
            <w:t>Table of Contents</w:t>
          </w:r>
        </w:p>
        <w:p w14:paraId="395599D3" w14:textId="06CB784C" w:rsidR="007A4F54" w:rsidRDefault="00BE1377">
          <w:pPr>
            <w:pStyle w:val="TOC1"/>
            <w:tabs>
              <w:tab w:val="right" w:leader="dot" w:pos="9350"/>
            </w:tabs>
            <w:rPr>
              <w:noProof/>
            </w:rPr>
          </w:pPr>
          <w:r w:rsidRPr="007B7F11">
            <w:rPr>
              <w:rFonts w:cs="Calibri"/>
            </w:rPr>
            <w:fldChar w:fldCharType="begin"/>
          </w:r>
          <w:r w:rsidRPr="007B7F11">
            <w:rPr>
              <w:rFonts w:cs="Calibri"/>
            </w:rPr>
            <w:instrText xml:space="preserve"> TOC \o "1-3" \h \z \u </w:instrText>
          </w:r>
          <w:r w:rsidRPr="007B7F11">
            <w:rPr>
              <w:rFonts w:cs="Calibri"/>
            </w:rPr>
            <w:fldChar w:fldCharType="separate"/>
          </w:r>
          <w:hyperlink w:anchor="_Toc180167137" w:history="1">
            <w:r w:rsidR="007A4F54" w:rsidRPr="00B27FF4">
              <w:rPr>
                <w:rStyle w:val="Hyperlink"/>
                <w:noProof/>
              </w:rPr>
              <w:t>Introduction</w:t>
            </w:r>
            <w:r w:rsidR="007A4F54">
              <w:rPr>
                <w:noProof/>
                <w:webHidden/>
              </w:rPr>
              <w:tab/>
            </w:r>
            <w:r w:rsidR="007A4F54">
              <w:rPr>
                <w:noProof/>
                <w:webHidden/>
              </w:rPr>
              <w:fldChar w:fldCharType="begin"/>
            </w:r>
            <w:r w:rsidR="007A4F54">
              <w:rPr>
                <w:noProof/>
                <w:webHidden/>
              </w:rPr>
              <w:instrText xml:space="preserve"> PAGEREF _Toc180167137 \h </w:instrText>
            </w:r>
            <w:r w:rsidR="007A4F54">
              <w:rPr>
                <w:noProof/>
                <w:webHidden/>
              </w:rPr>
            </w:r>
            <w:r w:rsidR="007A4F54">
              <w:rPr>
                <w:noProof/>
                <w:webHidden/>
              </w:rPr>
              <w:fldChar w:fldCharType="separate"/>
            </w:r>
            <w:r w:rsidR="007A4F54">
              <w:rPr>
                <w:noProof/>
                <w:webHidden/>
              </w:rPr>
              <w:t>3</w:t>
            </w:r>
            <w:r w:rsidR="007A4F54">
              <w:rPr>
                <w:noProof/>
                <w:webHidden/>
              </w:rPr>
              <w:fldChar w:fldCharType="end"/>
            </w:r>
          </w:hyperlink>
        </w:p>
        <w:p w14:paraId="23FAFE95" w14:textId="54BA7FA6" w:rsidR="007A4F54" w:rsidRDefault="007A4F54">
          <w:pPr>
            <w:pStyle w:val="TOC1"/>
            <w:tabs>
              <w:tab w:val="right" w:leader="dot" w:pos="9350"/>
            </w:tabs>
            <w:rPr>
              <w:noProof/>
            </w:rPr>
          </w:pPr>
          <w:hyperlink w:anchor="_Toc180167138" w:history="1">
            <w:r w:rsidRPr="00B27FF4">
              <w:rPr>
                <w:rStyle w:val="Hyperlink"/>
                <w:noProof/>
              </w:rPr>
              <w:t>Project Scope</w:t>
            </w:r>
            <w:r>
              <w:rPr>
                <w:noProof/>
                <w:webHidden/>
              </w:rPr>
              <w:tab/>
            </w:r>
            <w:r>
              <w:rPr>
                <w:noProof/>
                <w:webHidden/>
              </w:rPr>
              <w:fldChar w:fldCharType="begin"/>
            </w:r>
            <w:r>
              <w:rPr>
                <w:noProof/>
                <w:webHidden/>
              </w:rPr>
              <w:instrText xml:space="preserve"> PAGEREF _Toc180167138 \h </w:instrText>
            </w:r>
            <w:r>
              <w:rPr>
                <w:noProof/>
                <w:webHidden/>
              </w:rPr>
            </w:r>
            <w:r>
              <w:rPr>
                <w:noProof/>
                <w:webHidden/>
              </w:rPr>
              <w:fldChar w:fldCharType="separate"/>
            </w:r>
            <w:r>
              <w:rPr>
                <w:noProof/>
                <w:webHidden/>
              </w:rPr>
              <w:t>3</w:t>
            </w:r>
            <w:r>
              <w:rPr>
                <w:noProof/>
                <w:webHidden/>
              </w:rPr>
              <w:fldChar w:fldCharType="end"/>
            </w:r>
          </w:hyperlink>
        </w:p>
        <w:p w14:paraId="6F05662E" w14:textId="4AB89161" w:rsidR="007A4F54" w:rsidRDefault="007A4F54">
          <w:pPr>
            <w:pStyle w:val="TOC1"/>
            <w:tabs>
              <w:tab w:val="right" w:leader="dot" w:pos="9350"/>
            </w:tabs>
            <w:rPr>
              <w:noProof/>
            </w:rPr>
          </w:pPr>
          <w:hyperlink w:anchor="_Toc180167139" w:history="1">
            <w:r w:rsidRPr="00B27FF4">
              <w:rPr>
                <w:rStyle w:val="Hyperlink"/>
                <w:noProof/>
              </w:rPr>
              <w:t>Functional Requirements</w:t>
            </w:r>
            <w:r>
              <w:rPr>
                <w:noProof/>
                <w:webHidden/>
              </w:rPr>
              <w:tab/>
            </w:r>
            <w:r>
              <w:rPr>
                <w:noProof/>
                <w:webHidden/>
              </w:rPr>
              <w:fldChar w:fldCharType="begin"/>
            </w:r>
            <w:r>
              <w:rPr>
                <w:noProof/>
                <w:webHidden/>
              </w:rPr>
              <w:instrText xml:space="preserve"> PAGEREF _Toc180167139 \h </w:instrText>
            </w:r>
            <w:r>
              <w:rPr>
                <w:noProof/>
                <w:webHidden/>
              </w:rPr>
            </w:r>
            <w:r>
              <w:rPr>
                <w:noProof/>
                <w:webHidden/>
              </w:rPr>
              <w:fldChar w:fldCharType="separate"/>
            </w:r>
            <w:r>
              <w:rPr>
                <w:noProof/>
                <w:webHidden/>
              </w:rPr>
              <w:t>4</w:t>
            </w:r>
            <w:r>
              <w:rPr>
                <w:noProof/>
                <w:webHidden/>
              </w:rPr>
              <w:fldChar w:fldCharType="end"/>
            </w:r>
          </w:hyperlink>
        </w:p>
        <w:p w14:paraId="3D2DDA90" w14:textId="50882ACA"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40" w:history="1">
            <w:r w:rsidRPr="00B27FF4">
              <w:rPr>
                <w:rStyle w:val="Hyperlink"/>
                <w:noProof/>
              </w:rPr>
              <w:t>1. Strategic Requirements</w:t>
            </w:r>
            <w:r>
              <w:rPr>
                <w:noProof/>
                <w:webHidden/>
              </w:rPr>
              <w:tab/>
            </w:r>
            <w:r>
              <w:rPr>
                <w:noProof/>
                <w:webHidden/>
              </w:rPr>
              <w:fldChar w:fldCharType="begin"/>
            </w:r>
            <w:r>
              <w:rPr>
                <w:noProof/>
                <w:webHidden/>
              </w:rPr>
              <w:instrText xml:space="preserve"> PAGEREF _Toc180167140 \h </w:instrText>
            </w:r>
            <w:r>
              <w:rPr>
                <w:noProof/>
                <w:webHidden/>
              </w:rPr>
            </w:r>
            <w:r>
              <w:rPr>
                <w:noProof/>
                <w:webHidden/>
              </w:rPr>
              <w:fldChar w:fldCharType="separate"/>
            </w:r>
            <w:r>
              <w:rPr>
                <w:noProof/>
                <w:webHidden/>
              </w:rPr>
              <w:t>4</w:t>
            </w:r>
            <w:r>
              <w:rPr>
                <w:noProof/>
                <w:webHidden/>
              </w:rPr>
              <w:fldChar w:fldCharType="end"/>
            </w:r>
          </w:hyperlink>
        </w:p>
        <w:p w14:paraId="232696DD" w14:textId="50F98DAF"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41" w:history="1">
            <w:r w:rsidRPr="00B27FF4">
              <w:rPr>
                <w:rStyle w:val="Hyperlink"/>
                <w:noProof/>
                <w:lang w:val="en-IN"/>
              </w:rPr>
              <w:t>2. Technical Requirements</w:t>
            </w:r>
            <w:r>
              <w:rPr>
                <w:noProof/>
                <w:webHidden/>
              </w:rPr>
              <w:tab/>
            </w:r>
            <w:r>
              <w:rPr>
                <w:noProof/>
                <w:webHidden/>
              </w:rPr>
              <w:fldChar w:fldCharType="begin"/>
            </w:r>
            <w:r>
              <w:rPr>
                <w:noProof/>
                <w:webHidden/>
              </w:rPr>
              <w:instrText xml:space="preserve"> PAGEREF _Toc180167141 \h </w:instrText>
            </w:r>
            <w:r>
              <w:rPr>
                <w:noProof/>
                <w:webHidden/>
              </w:rPr>
            </w:r>
            <w:r>
              <w:rPr>
                <w:noProof/>
                <w:webHidden/>
              </w:rPr>
              <w:fldChar w:fldCharType="separate"/>
            </w:r>
            <w:r>
              <w:rPr>
                <w:noProof/>
                <w:webHidden/>
              </w:rPr>
              <w:t>5</w:t>
            </w:r>
            <w:r>
              <w:rPr>
                <w:noProof/>
                <w:webHidden/>
              </w:rPr>
              <w:fldChar w:fldCharType="end"/>
            </w:r>
          </w:hyperlink>
        </w:p>
        <w:p w14:paraId="1A7659E1" w14:textId="21DB0F49"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42" w:history="1">
            <w:r w:rsidRPr="00B27FF4">
              <w:rPr>
                <w:rStyle w:val="Hyperlink"/>
                <w:noProof/>
              </w:rPr>
              <w:t>3. Financial Requirements</w:t>
            </w:r>
            <w:r>
              <w:rPr>
                <w:noProof/>
                <w:webHidden/>
              </w:rPr>
              <w:tab/>
            </w:r>
            <w:r>
              <w:rPr>
                <w:noProof/>
                <w:webHidden/>
              </w:rPr>
              <w:fldChar w:fldCharType="begin"/>
            </w:r>
            <w:r>
              <w:rPr>
                <w:noProof/>
                <w:webHidden/>
              </w:rPr>
              <w:instrText xml:space="preserve"> PAGEREF _Toc180167142 \h </w:instrText>
            </w:r>
            <w:r>
              <w:rPr>
                <w:noProof/>
                <w:webHidden/>
              </w:rPr>
            </w:r>
            <w:r>
              <w:rPr>
                <w:noProof/>
                <w:webHidden/>
              </w:rPr>
              <w:fldChar w:fldCharType="separate"/>
            </w:r>
            <w:r>
              <w:rPr>
                <w:noProof/>
                <w:webHidden/>
              </w:rPr>
              <w:t>6</w:t>
            </w:r>
            <w:r>
              <w:rPr>
                <w:noProof/>
                <w:webHidden/>
              </w:rPr>
              <w:fldChar w:fldCharType="end"/>
            </w:r>
          </w:hyperlink>
        </w:p>
        <w:p w14:paraId="4962CC0D" w14:textId="79379711"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43" w:history="1">
            <w:r w:rsidRPr="00B27FF4">
              <w:rPr>
                <w:rStyle w:val="Hyperlink"/>
                <w:noProof/>
                <w:lang w:val="en-IN"/>
              </w:rPr>
              <w:t>4. Legal and Compliance Requirements</w:t>
            </w:r>
            <w:r>
              <w:rPr>
                <w:noProof/>
                <w:webHidden/>
              </w:rPr>
              <w:tab/>
            </w:r>
            <w:r>
              <w:rPr>
                <w:noProof/>
                <w:webHidden/>
              </w:rPr>
              <w:fldChar w:fldCharType="begin"/>
            </w:r>
            <w:r>
              <w:rPr>
                <w:noProof/>
                <w:webHidden/>
              </w:rPr>
              <w:instrText xml:space="preserve"> PAGEREF _Toc180167143 \h </w:instrText>
            </w:r>
            <w:r>
              <w:rPr>
                <w:noProof/>
                <w:webHidden/>
              </w:rPr>
            </w:r>
            <w:r>
              <w:rPr>
                <w:noProof/>
                <w:webHidden/>
              </w:rPr>
              <w:fldChar w:fldCharType="separate"/>
            </w:r>
            <w:r>
              <w:rPr>
                <w:noProof/>
                <w:webHidden/>
              </w:rPr>
              <w:t>7</w:t>
            </w:r>
            <w:r>
              <w:rPr>
                <w:noProof/>
                <w:webHidden/>
              </w:rPr>
              <w:fldChar w:fldCharType="end"/>
            </w:r>
          </w:hyperlink>
        </w:p>
        <w:p w14:paraId="6E3AFB37" w14:textId="0785760A"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44" w:history="1">
            <w:r w:rsidRPr="00B27FF4">
              <w:rPr>
                <w:rStyle w:val="Hyperlink"/>
                <w:noProof/>
                <w:lang w:val="en-IN"/>
              </w:rPr>
              <w:t>5. Operational Requirements</w:t>
            </w:r>
            <w:r>
              <w:rPr>
                <w:noProof/>
                <w:webHidden/>
              </w:rPr>
              <w:tab/>
            </w:r>
            <w:r>
              <w:rPr>
                <w:noProof/>
                <w:webHidden/>
              </w:rPr>
              <w:fldChar w:fldCharType="begin"/>
            </w:r>
            <w:r>
              <w:rPr>
                <w:noProof/>
                <w:webHidden/>
              </w:rPr>
              <w:instrText xml:space="preserve"> PAGEREF _Toc180167144 \h </w:instrText>
            </w:r>
            <w:r>
              <w:rPr>
                <w:noProof/>
                <w:webHidden/>
              </w:rPr>
            </w:r>
            <w:r>
              <w:rPr>
                <w:noProof/>
                <w:webHidden/>
              </w:rPr>
              <w:fldChar w:fldCharType="separate"/>
            </w:r>
            <w:r>
              <w:rPr>
                <w:noProof/>
                <w:webHidden/>
              </w:rPr>
              <w:t>8</w:t>
            </w:r>
            <w:r>
              <w:rPr>
                <w:noProof/>
                <w:webHidden/>
              </w:rPr>
              <w:fldChar w:fldCharType="end"/>
            </w:r>
          </w:hyperlink>
        </w:p>
        <w:p w14:paraId="67C46DC8" w14:textId="51D84873"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45" w:history="1">
            <w:r w:rsidRPr="00B27FF4">
              <w:rPr>
                <w:rStyle w:val="Hyperlink"/>
                <w:noProof/>
                <w:lang w:val="en-IN"/>
              </w:rPr>
              <w:t>6. Risk Management Requirements</w:t>
            </w:r>
            <w:r>
              <w:rPr>
                <w:noProof/>
                <w:webHidden/>
              </w:rPr>
              <w:tab/>
            </w:r>
            <w:r>
              <w:rPr>
                <w:noProof/>
                <w:webHidden/>
              </w:rPr>
              <w:fldChar w:fldCharType="begin"/>
            </w:r>
            <w:r>
              <w:rPr>
                <w:noProof/>
                <w:webHidden/>
              </w:rPr>
              <w:instrText xml:space="preserve"> PAGEREF _Toc180167145 \h </w:instrText>
            </w:r>
            <w:r>
              <w:rPr>
                <w:noProof/>
                <w:webHidden/>
              </w:rPr>
            </w:r>
            <w:r>
              <w:rPr>
                <w:noProof/>
                <w:webHidden/>
              </w:rPr>
              <w:fldChar w:fldCharType="separate"/>
            </w:r>
            <w:r>
              <w:rPr>
                <w:noProof/>
                <w:webHidden/>
              </w:rPr>
              <w:t>8</w:t>
            </w:r>
            <w:r>
              <w:rPr>
                <w:noProof/>
                <w:webHidden/>
              </w:rPr>
              <w:fldChar w:fldCharType="end"/>
            </w:r>
          </w:hyperlink>
        </w:p>
        <w:p w14:paraId="75B474C9" w14:textId="493361EE" w:rsidR="007A4F54" w:rsidRDefault="007A4F54">
          <w:pPr>
            <w:pStyle w:val="TOC1"/>
            <w:tabs>
              <w:tab w:val="right" w:leader="dot" w:pos="9350"/>
            </w:tabs>
            <w:rPr>
              <w:noProof/>
            </w:rPr>
          </w:pPr>
          <w:hyperlink w:anchor="_Toc180167146" w:history="1">
            <w:r w:rsidRPr="00B27FF4">
              <w:rPr>
                <w:rStyle w:val="Hyperlink"/>
                <w:noProof/>
              </w:rPr>
              <w:t>Non-Functional Requirements</w:t>
            </w:r>
            <w:r>
              <w:rPr>
                <w:noProof/>
                <w:webHidden/>
              </w:rPr>
              <w:tab/>
            </w:r>
            <w:r>
              <w:rPr>
                <w:noProof/>
                <w:webHidden/>
              </w:rPr>
              <w:fldChar w:fldCharType="begin"/>
            </w:r>
            <w:r>
              <w:rPr>
                <w:noProof/>
                <w:webHidden/>
              </w:rPr>
              <w:instrText xml:space="preserve"> PAGEREF _Toc180167146 \h </w:instrText>
            </w:r>
            <w:r>
              <w:rPr>
                <w:noProof/>
                <w:webHidden/>
              </w:rPr>
            </w:r>
            <w:r>
              <w:rPr>
                <w:noProof/>
                <w:webHidden/>
              </w:rPr>
              <w:fldChar w:fldCharType="separate"/>
            </w:r>
            <w:r>
              <w:rPr>
                <w:noProof/>
                <w:webHidden/>
              </w:rPr>
              <w:t>10</w:t>
            </w:r>
            <w:r>
              <w:rPr>
                <w:noProof/>
                <w:webHidden/>
              </w:rPr>
              <w:fldChar w:fldCharType="end"/>
            </w:r>
          </w:hyperlink>
        </w:p>
        <w:p w14:paraId="26F128C6" w14:textId="161DC3BB"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47" w:history="1">
            <w:r w:rsidRPr="00B27FF4">
              <w:rPr>
                <w:rStyle w:val="Hyperlink"/>
                <w:noProof/>
              </w:rPr>
              <w:t>1. Performance</w:t>
            </w:r>
            <w:r>
              <w:rPr>
                <w:noProof/>
                <w:webHidden/>
              </w:rPr>
              <w:tab/>
            </w:r>
            <w:r>
              <w:rPr>
                <w:noProof/>
                <w:webHidden/>
              </w:rPr>
              <w:fldChar w:fldCharType="begin"/>
            </w:r>
            <w:r>
              <w:rPr>
                <w:noProof/>
                <w:webHidden/>
              </w:rPr>
              <w:instrText xml:space="preserve"> PAGEREF _Toc180167147 \h </w:instrText>
            </w:r>
            <w:r>
              <w:rPr>
                <w:noProof/>
                <w:webHidden/>
              </w:rPr>
            </w:r>
            <w:r>
              <w:rPr>
                <w:noProof/>
                <w:webHidden/>
              </w:rPr>
              <w:fldChar w:fldCharType="separate"/>
            </w:r>
            <w:r>
              <w:rPr>
                <w:noProof/>
                <w:webHidden/>
              </w:rPr>
              <w:t>10</w:t>
            </w:r>
            <w:r>
              <w:rPr>
                <w:noProof/>
                <w:webHidden/>
              </w:rPr>
              <w:fldChar w:fldCharType="end"/>
            </w:r>
          </w:hyperlink>
        </w:p>
        <w:p w14:paraId="0CB6012F" w14:textId="52765D02"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48" w:history="1">
            <w:r w:rsidRPr="00B27FF4">
              <w:rPr>
                <w:rStyle w:val="Hyperlink"/>
                <w:noProof/>
              </w:rPr>
              <w:t>2. Scalability</w:t>
            </w:r>
            <w:r>
              <w:rPr>
                <w:noProof/>
                <w:webHidden/>
              </w:rPr>
              <w:tab/>
            </w:r>
            <w:r>
              <w:rPr>
                <w:noProof/>
                <w:webHidden/>
              </w:rPr>
              <w:fldChar w:fldCharType="begin"/>
            </w:r>
            <w:r>
              <w:rPr>
                <w:noProof/>
                <w:webHidden/>
              </w:rPr>
              <w:instrText xml:space="preserve"> PAGEREF _Toc180167148 \h </w:instrText>
            </w:r>
            <w:r>
              <w:rPr>
                <w:noProof/>
                <w:webHidden/>
              </w:rPr>
            </w:r>
            <w:r>
              <w:rPr>
                <w:noProof/>
                <w:webHidden/>
              </w:rPr>
              <w:fldChar w:fldCharType="separate"/>
            </w:r>
            <w:r>
              <w:rPr>
                <w:noProof/>
                <w:webHidden/>
              </w:rPr>
              <w:t>10</w:t>
            </w:r>
            <w:r>
              <w:rPr>
                <w:noProof/>
                <w:webHidden/>
              </w:rPr>
              <w:fldChar w:fldCharType="end"/>
            </w:r>
          </w:hyperlink>
        </w:p>
        <w:p w14:paraId="3D5825F7" w14:textId="56DB591D"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49" w:history="1">
            <w:r w:rsidRPr="00B27FF4">
              <w:rPr>
                <w:rStyle w:val="Hyperlink"/>
                <w:noProof/>
              </w:rPr>
              <w:t>3. Security</w:t>
            </w:r>
            <w:r>
              <w:rPr>
                <w:noProof/>
                <w:webHidden/>
              </w:rPr>
              <w:tab/>
            </w:r>
            <w:r>
              <w:rPr>
                <w:noProof/>
                <w:webHidden/>
              </w:rPr>
              <w:fldChar w:fldCharType="begin"/>
            </w:r>
            <w:r>
              <w:rPr>
                <w:noProof/>
                <w:webHidden/>
              </w:rPr>
              <w:instrText xml:space="preserve"> PAGEREF _Toc180167149 \h </w:instrText>
            </w:r>
            <w:r>
              <w:rPr>
                <w:noProof/>
                <w:webHidden/>
              </w:rPr>
            </w:r>
            <w:r>
              <w:rPr>
                <w:noProof/>
                <w:webHidden/>
              </w:rPr>
              <w:fldChar w:fldCharType="separate"/>
            </w:r>
            <w:r>
              <w:rPr>
                <w:noProof/>
                <w:webHidden/>
              </w:rPr>
              <w:t>10</w:t>
            </w:r>
            <w:r>
              <w:rPr>
                <w:noProof/>
                <w:webHidden/>
              </w:rPr>
              <w:fldChar w:fldCharType="end"/>
            </w:r>
          </w:hyperlink>
        </w:p>
        <w:p w14:paraId="79B54FEA" w14:textId="77B6DA27"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50" w:history="1">
            <w:r w:rsidRPr="00B27FF4">
              <w:rPr>
                <w:rStyle w:val="Hyperlink"/>
                <w:noProof/>
              </w:rPr>
              <w:t>4. Reliability</w:t>
            </w:r>
            <w:r>
              <w:rPr>
                <w:noProof/>
                <w:webHidden/>
              </w:rPr>
              <w:tab/>
            </w:r>
            <w:r>
              <w:rPr>
                <w:noProof/>
                <w:webHidden/>
              </w:rPr>
              <w:fldChar w:fldCharType="begin"/>
            </w:r>
            <w:r>
              <w:rPr>
                <w:noProof/>
                <w:webHidden/>
              </w:rPr>
              <w:instrText xml:space="preserve"> PAGEREF _Toc180167150 \h </w:instrText>
            </w:r>
            <w:r>
              <w:rPr>
                <w:noProof/>
                <w:webHidden/>
              </w:rPr>
            </w:r>
            <w:r>
              <w:rPr>
                <w:noProof/>
                <w:webHidden/>
              </w:rPr>
              <w:fldChar w:fldCharType="separate"/>
            </w:r>
            <w:r>
              <w:rPr>
                <w:noProof/>
                <w:webHidden/>
              </w:rPr>
              <w:t>10</w:t>
            </w:r>
            <w:r>
              <w:rPr>
                <w:noProof/>
                <w:webHidden/>
              </w:rPr>
              <w:fldChar w:fldCharType="end"/>
            </w:r>
          </w:hyperlink>
        </w:p>
        <w:p w14:paraId="3BC7C662" w14:textId="6F4625AF"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51" w:history="1">
            <w:r w:rsidRPr="00B27FF4">
              <w:rPr>
                <w:rStyle w:val="Hyperlink"/>
                <w:noProof/>
              </w:rPr>
              <w:t>5. Usability</w:t>
            </w:r>
            <w:r>
              <w:rPr>
                <w:noProof/>
                <w:webHidden/>
              </w:rPr>
              <w:tab/>
            </w:r>
            <w:r>
              <w:rPr>
                <w:noProof/>
                <w:webHidden/>
              </w:rPr>
              <w:fldChar w:fldCharType="begin"/>
            </w:r>
            <w:r>
              <w:rPr>
                <w:noProof/>
                <w:webHidden/>
              </w:rPr>
              <w:instrText xml:space="preserve"> PAGEREF _Toc180167151 \h </w:instrText>
            </w:r>
            <w:r>
              <w:rPr>
                <w:noProof/>
                <w:webHidden/>
              </w:rPr>
            </w:r>
            <w:r>
              <w:rPr>
                <w:noProof/>
                <w:webHidden/>
              </w:rPr>
              <w:fldChar w:fldCharType="separate"/>
            </w:r>
            <w:r>
              <w:rPr>
                <w:noProof/>
                <w:webHidden/>
              </w:rPr>
              <w:t>11</w:t>
            </w:r>
            <w:r>
              <w:rPr>
                <w:noProof/>
                <w:webHidden/>
              </w:rPr>
              <w:fldChar w:fldCharType="end"/>
            </w:r>
          </w:hyperlink>
        </w:p>
        <w:p w14:paraId="7A127989" w14:textId="53947076"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52" w:history="1">
            <w:r w:rsidRPr="00B27FF4">
              <w:rPr>
                <w:rStyle w:val="Hyperlink"/>
                <w:noProof/>
              </w:rPr>
              <w:t>6. Compliance</w:t>
            </w:r>
            <w:r>
              <w:rPr>
                <w:noProof/>
                <w:webHidden/>
              </w:rPr>
              <w:tab/>
            </w:r>
            <w:r>
              <w:rPr>
                <w:noProof/>
                <w:webHidden/>
              </w:rPr>
              <w:fldChar w:fldCharType="begin"/>
            </w:r>
            <w:r>
              <w:rPr>
                <w:noProof/>
                <w:webHidden/>
              </w:rPr>
              <w:instrText xml:space="preserve"> PAGEREF _Toc180167152 \h </w:instrText>
            </w:r>
            <w:r>
              <w:rPr>
                <w:noProof/>
                <w:webHidden/>
              </w:rPr>
            </w:r>
            <w:r>
              <w:rPr>
                <w:noProof/>
                <w:webHidden/>
              </w:rPr>
              <w:fldChar w:fldCharType="separate"/>
            </w:r>
            <w:r>
              <w:rPr>
                <w:noProof/>
                <w:webHidden/>
              </w:rPr>
              <w:t>11</w:t>
            </w:r>
            <w:r>
              <w:rPr>
                <w:noProof/>
                <w:webHidden/>
              </w:rPr>
              <w:fldChar w:fldCharType="end"/>
            </w:r>
          </w:hyperlink>
        </w:p>
        <w:p w14:paraId="31CD781A" w14:textId="1B26B2D2"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53" w:history="1">
            <w:r w:rsidRPr="00B27FF4">
              <w:rPr>
                <w:rStyle w:val="Hyperlink"/>
                <w:noProof/>
              </w:rPr>
              <w:t>7. Integration</w:t>
            </w:r>
            <w:r>
              <w:rPr>
                <w:noProof/>
                <w:webHidden/>
              </w:rPr>
              <w:tab/>
            </w:r>
            <w:r>
              <w:rPr>
                <w:noProof/>
                <w:webHidden/>
              </w:rPr>
              <w:fldChar w:fldCharType="begin"/>
            </w:r>
            <w:r>
              <w:rPr>
                <w:noProof/>
                <w:webHidden/>
              </w:rPr>
              <w:instrText xml:space="preserve"> PAGEREF _Toc180167153 \h </w:instrText>
            </w:r>
            <w:r>
              <w:rPr>
                <w:noProof/>
                <w:webHidden/>
              </w:rPr>
            </w:r>
            <w:r>
              <w:rPr>
                <w:noProof/>
                <w:webHidden/>
              </w:rPr>
              <w:fldChar w:fldCharType="separate"/>
            </w:r>
            <w:r>
              <w:rPr>
                <w:noProof/>
                <w:webHidden/>
              </w:rPr>
              <w:t>11</w:t>
            </w:r>
            <w:r>
              <w:rPr>
                <w:noProof/>
                <w:webHidden/>
              </w:rPr>
              <w:fldChar w:fldCharType="end"/>
            </w:r>
          </w:hyperlink>
        </w:p>
        <w:p w14:paraId="328556B0" w14:textId="55353E21"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54" w:history="1">
            <w:r w:rsidRPr="00B27FF4">
              <w:rPr>
                <w:rStyle w:val="Hyperlink"/>
                <w:noProof/>
              </w:rPr>
              <w:t>8. Accessibility</w:t>
            </w:r>
            <w:r>
              <w:rPr>
                <w:noProof/>
                <w:webHidden/>
              </w:rPr>
              <w:tab/>
            </w:r>
            <w:r>
              <w:rPr>
                <w:noProof/>
                <w:webHidden/>
              </w:rPr>
              <w:fldChar w:fldCharType="begin"/>
            </w:r>
            <w:r>
              <w:rPr>
                <w:noProof/>
                <w:webHidden/>
              </w:rPr>
              <w:instrText xml:space="preserve"> PAGEREF _Toc180167154 \h </w:instrText>
            </w:r>
            <w:r>
              <w:rPr>
                <w:noProof/>
                <w:webHidden/>
              </w:rPr>
            </w:r>
            <w:r>
              <w:rPr>
                <w:noProof/>
                <w:webHidden/>
              </w:rPr>
              <w:fldChar w:fldCharType="separate"/>
            </w:r>
            <w:r>
              <w:rPr>
                <w:noProof/>
                <w:webHidden/>
              </w:rPr>
              <w:t>12</w:t>
            </w:r>
            <w:r>
              <w:rPr>
                <w:noProof/>
                <w:webHidden/>
              </w:rPr>
              <w:fldChar w:fldCharType="end"/>
            </w:r>
          </w:hyperlink>
        </w:p>
        <w:p w14:paraId="405B5E3A" w14:textId="7B232B3A"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55" w:history="1">
            <w:r w:rsidRPr="00B27FF4">
              <w:rPr>
                <w:rStyle w:val="Hyperlink"/>
                <w:noProof/>
              </w:rPr>
              <w:t>9. Availability</w:t>
            </w:r>
            <w:r>
              <w:rPr>
                <w:noProof/>
                <w:webHidden/>
              </w:rPr>
              <w:tab/>
            </w:r>
            <w:r>
              <w:rPr>
                <w:noProof/>
                <w:webHidden/>
              </w:rPr>
              <w:fldChar w:fldCharType="begin"/>
            </w:r>
            <w:r>
              <w:rPr>
                <w:noProof/>
                <w:webHidden/>
              </w:rPr>
              <w:instrText xml:space="preserve"> PAGEREF _Toc180167155 \h </w:instrText>
            </w:r>
            <w:r>
              <w:rPr>
                <w:noProof/>
                <w:webHidden/>
              </w:rPr>
            </w:r>
            <w:r>
              <w:rPr>
                <w:noProof/>
                <w:webHidden/>
              </w:rPr>
              <w:fldChar w:fldCharType="separate"/>
            </w:r>
            <w:r>
              <w:rPr>
                <w:noProof/>
                <w:webHidden/>
              </w:rPr>
              <w:t>12</w:t>
            </w:r>
            <w:r>
              <w:rPr>
                <w:noProof/>
                <w:webHidden/>
              </w:rPr>
              <w:fldChar w:fldCharType="end"/>
            </w:r>
          </w:hyperlink>
        </w:p>
        <w:p w14:paraId="0C3AAB12" w14:textId="40FB51ED"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56" w:history="1">
            <w:r w:rsidRPr="00B27FF4">
              <w:rPr>
                <w:rStyle w:val="Hyperlink"/>
                <w:noProof/>
              </w:rPr>
              <w:t>10. Maintainability</w:t>
            </w:r>
            <w:r>
              <w:rPr>
                <w:noProof/>
                <w:webHidden/>
              </w:rPr>
              <w:tab/>
            </w:r>
            <w:r>
              <w:rPr>
                <w:noProof/>
                <w:webHidden/>
              </w:rPr>
              <w:fldChar w:fldCharType="begin"/>
            </w:r>
            <w:r>
              <w:rPr>
                <w:noProof/>
                <w:webHidden/>
              </w:rPr>
              <w:instrText xml:space="preserve"> PAGEREF _Toc180167156 \h </w:instrText>
            </w:r>
            <w:r>
              <w:rPr>
                <w:noProof/>
                <w:webHidden/>
              </w:rPr>
            </w:r>
            <w:r>
              <w:rPr>
                <w:noProof/>
                <w:webHidden/>
              </w:rPr>
              <w:fldChar w:fldCharType="separate"/>
            </w:r>
            <w:r>
              <w:rPr>
                <w:noProof/>
                <w:webHidden/>
              </w:rPr>
              <w:t>12</w:t>
            </w:r>
            <w:r>
              <w:rPr>
                <w:noProof/>
                <w:webHidden/>
              </w:rPr>
              <w:fldChar w:fldCharType="end"/>
            </w:r>
          </w:hyperlink>
        </w:p>
        <w:p w14:paraId="41C17667" w14:textId="77906018"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57" w:history="1">
            <w:r w:rsidRPr="00B27FF4">
              <w:rPr>
                <w:rStyle w:val="Hyperlink"/>
                <w:noProof/>
              </w:rPr>
              <w:t>11. Auditability and Data Management</w:t>
            </w:r>
            <w:r>
              <w:rPr>
                <w:noProof/>
                <w:webHidden/>
              </w:rPr>
              <w:tab/>
            </w:r>
            <w:r>
              <w:rPr>
                <w:noProof/>
                <w:webHidden/>
              </w:rPr>
              <w:fldChar w:fldCharType="begin"/>
            </w:r>
            <w:r>
              <w:rPr>
                <w:noProof/>
                <w:webHidden/>
              </w:rPr>
              <w:instrText xml:space="preserve"> PAGEREF _Toc180167157 \h </w:instrText>
            </w:r>
            <w:r>
              <w:rPr>
                <w:noProof/>
                <w:webHidden/>
              </w:rPr>
            </w:r>
            <w:r>
              <w:rPr>
                <w:noProof/>
                <w:webHidden/>
              </w:rPr>
              <w:fldChar w:fldCharType="separate"/>
            </w:r>
            <w:r>
              <w:rPr>
                <w:noProof/>
                <w:webHidden/>
              </w:rPr>
              <w:t>12</w:t>
            </w:r>
            <w:r>
              <w:rPr>
                <w:noProof/>
                <w:webHidden/>
              </w:rPr>
              <w:fldChar w:fldCharType="end"/>
            </w:r>
          </w:hyperlink>
        </w:p>
        <w:p w14:paraId="35E83558" w14:textId="20FD14D6"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58" w:history="1">
            <w:r w:rsidRPr="00B27FF4">
              <w:rPr>
                <w:rStyle w:val="Hyperlink"/>
                <w:noProof/>
              </w:rPr>
              <w:t>12. Energy Efficiency</w:t>
            </w:r>
            <w:r>
              <w:rPr>
                <w:noProof/>
                <w:webHidden/>
              </w:rPr>
              <w:tab/>
            </w:r>
            <w:r>
              <w:rPr>
                <w:noProof/>
                <w:webHidden/>
              </w:rPr>
              <w:fldChar w:fldCharType="begin"/>
            </w:r>
            <w:r>
              <w:rPr>
                <w:noProof/>
                <w:webHidden/>
              </w:rPr>
              <w:instrText xml:space="preserve"> PAGEREF _Toc180167158 \h </w:instrText>
            </w:r>
            <w:r>
              <w:rPr>
                <w:noProof/>
                <w:webHidden/>
              </w:rPr>
            </w:r>
            <w:r>
              <w:rPr>
                <w:noProof/>
                <w:webHidden/>
              </w:rPr>
              <w:fldChar w:fldCharType="separate"/>
            </w:r>
            <w:r>
              <w:rPr>
                <w:noProof/>
                <w:webHidden/>
              </w:rPr>
              <w:t>13</w:t>
            </w:r>
            <w:r>
              <w:rPr>
                <w:noProof/>
                <w:webHidden/>
              </w:rPr>
              <w:fldChar w:fldCharType="end"/>
            </w:r>
          </w:hyperlink>
        </w:p>
        <w:p w14:paraId="28534856" w14:textId="03BE8CDB" w:rsidR="007A4F54" w:rsidRDefault="007A4F54">
          <w:pPr>
            <w:pStyle w:val="TOC2"/>
            <w:tabs>
              <w:tab w:val="right" w:leader="dot" w:pos="9350"/>
            </w:tabs>
            <w:rPr>
              <w:rFonts w:asciiTheme="minorHAnsi" w:eastAsiaTheme="minorEastAsia" w:hAnsiTheme="minorHAnsi"/>
              <w:noProof/>
              <w:sz w:val="24"/>
              <w:szCs w:val="24"/>
              <w:lang w:eastAsia="en-CA"/>
            </w:rPr>
          </w:pPr>
          <w:hyperlink w:anchor="_Toc180167159" w:history="1">
            <w:r w:rsidRPr="00B27FF4">
              <w:rPr>
                <w:rStyle w:val="Hyperlink"/>
                <w:noProof/>
              </w:rPr>
              <w:t>13. User Satisfaction and Feedback</w:t>
            </w:r>
            <w:r>
              <w:rPr>
                <w:noProof/>
                <w:webHidden/>
              </w:rPr>
              <w:tab/>
            </w:r>
            <w:r>
              <w:rPr>
                <w:noProof/>
                <w:webHidden/>
              </w:rPr>
              <w:fldChar w:fldCharType="begin"/>
            </w:r>
            <w:r>
              <w:rPr>
                <w:noProof/>
                <w:webHidden/>
              </w:rPr>
              <w:instrText xml:space="preserve"> PAGEREF _Toc180167159 \h </w:instrText>
            </w:r>
            <w:r>
              <w:rPr>
                <w:noProof/>
                <w:webHidden/>
              </w:rPr>
            </w:r>
            <w:r>
              <w:rPr>
                <w:noProof/>
                <w:webHidden/>
              </w:rPr>
              <w:fldChar w:fldCharType="separate"/>
            </w:r>
            <w:r>
              <w:rPr>
                <w:noProof/>
                <w:webHidden/>
              </w:rPr>
              <w:t>13</w:t>
            </w:r>
            <w:r>
              <w:rPr>
                <w:noProof/>
                <w:webHidden/>
              </w:rPr>
              <w:fldChar w:fldCharType="end"/>
            </w:r>
          </w:hyperlink>
        </w:p>
        <w:p w14:paraId="1E0ADD24" w14:textId="345CCBE3" w:rsidR="007A4F54" w:rsidRDefault="007A4F54">
          <w:pPr>
            <w:pStyle w:val="TOC1"/>
            <w:tabs>
              <w:tab w:val="right" w:leader="dot" w:pos="9350"/>
            </w:tabs>
            <w:rPr>
              <w:noProof/>
            </w:rPr>
          </w:pPr>
          <w:hyperlink w:anchor="_Toc180167160" w:history="1">
            <w:r w:rsidRPr="00B27FF4">
              <w:rPr>
                <w:rStyle w:val="Hyperlink"/>
                <w:noProof/>
              </w:rPr>
              <w:t>News Board</w:t>
            </w:r>
            <w:r>
              <w:rPr>
                <w:noProof/>
                <w:webHidden/>
              </w:rPr>
              <w:tab/>
            </w:r>
            <w:r>
              <w:rPr>
                <w:noProof/>
                <w:webHidden/>
              </w:rPr>
              <w:fldChar w:fldCharType="begin"/>
            </w:r>
            <w:r>
              <w:rPr>
                <w:noProof/>
                <w:webHidden/>
              </w:rPr>
              <w:instrText xml:space="preserve"> PAGEREF _Toc180167160 \h </w:instrText>
            </w:r>
            <w:r>
              <w:rPr>
                <w:noProof/>
                <w:webHidden/>
              </w:rPr>
            </w:r>
            <w:r>
              <w:rPr>
                <w:noProof/>
                <w:webHidden/>
              </w:rPr>
              <w:fldChar w:fldCharType="separate"/>
            </w:r>
            <w:r>
              <w:rPr>
                <w:noProof/>
                <w:webHidden/>
              </w:rPr>
              <w:t>14</w:t>
            </w:r>
            <w:r>
              <w:rPr>
                <w:noProof/>
                <w:webHidden/>
              </w:rPr>
              <w:fldChar w:fldCharType="end"/>
            </w:r>
          </w:hyperlink>
        </w:p>
        <w:p w14:paraId="21D27603" w14:textId="253129D4" w:rsidR="007A4F54" w:rsidRDefault="007A4F54">
          <w:pPr>
            <w:pStyle w:val="TOC1"/>
            <w:tabs>
              <w:tab w:val="right" w:leader="dot" w:pos="9350"/>
            </w:tabs>
            <w:rPr>
              <w:noProof/>
            </w:rPr>
          </w:pPr>
          <w:hyperlink w:anchor="_Toc180167161" w:history="1">
            <w:r w:rsidRPr="00B27FF4">
              <w:rPr>
                <w:rStyle w:val="Hyperlink"/>
                <w:noProof/>
              </w:rPr>
              <w:t>Conclusion</w:t>
            </w:r>
            <w:r>
              <w:rPr>
                <w:noProof/>
                <w:webHidden/>
              </w:rPr>
              <w:tab/>
            </w:r>
            <w:r>
              <w:rPr>
                <w:noProof/>
                <w:webHidden/>
              </w:rPr>
              <w:fldChar w:fldCharType="begin"/>
            </w:r>
            <w:r>
              <w:rPr>
                <w:noProof/>
                <w:webHidden/>
              </w:rPr>
              <w:instrText xml:space="preserve"> PAGEREF _Toc180167161 \h </w:instrText>
            </w:r>
            <w:r>
              <w:rPr>
                <w:noProof/>
                <w:webHidden/>
              </w:rPr>
            </w:r>
            <w:r>
              <w:rPr>
                <w:noProof/>
                <w:webHidden/>
              </w:rPr>
              <w:fldChar w:fldCharType="separate"/>
            </w:r>
            <w:r>
              <w:rPr>
                <w:noProof/>
                <w:webHidden/>
              </w:rPr>
              <w:t>16</w:t>
            </w:r>
            <w:r>
              <w:rPr>
                <w:noProof/>
                <w:webHidden/>
              </w:rPr>
              <w:fldChar w:fldCharType="end"/>
            </w:r>
          </w:hyperlink>
        </w:p>
        <w:p w14:paraId="220612F4" w14:textId="6A77098B" w:rsidR="007A4F54" w:rsidRDefault="007A4F54">
          <w:pPr>
            <w:pStyle w:val="TOC1"/>
            <w:tabs>
              <w:tab w:val="right" w:leader="dot" w:pos="9350"/>
            </w:tabs>
            <w:rPr>
              <w:noProof/>
            </w:rPr>
          </w:pPr>
          <w:hyperlink w:anchor="_Toc180167162" w:history="1">
            <w:r w:rsidRPr="00B27FF4">
              <w:rPr>
                <w:rStyle w:val="Hyperlink"/>
                <w:noProof/>
              </w:rPr>
              <w:t>Call of Action</w:t>
            </w:r>
            <w:r>
              <w:rPr>
                <w:noProof/>
                <w:webHidden/>
              </w:rPr>
              <w:tab/>
            </w:r>
            <w:r>
              <w:rPr>
                <w:noProof/>
                <w:webHidden/>
              </w:rPr>
              <w:fldChar w:fldCharType="begin"/>
            </w:r>
            <w:r>
              <w:rPr>
                <w:noProof/>
                <w:webHidden/>
              </w:rPr>
              <w:instrText xml:space="preserve"> PAGEREF _Toc180167162 \h </w:instrText>
            </w:r>
            <w:r>
              <w:rPr>
                <w:noProof/>
                <w:webHidden/>
              </w:rPr>
            </w:r>
            <w:r>
              <w:rPr>
                <w:noProof/>
                <w:webHidden/>
              </w:rPr>
              <w:fldChar w:fldCharType="separate"/>
            </w:r>
            <w:r>
              <w:rPr>
                <w:noProof/>
                <w:webHidden/>
              </w:rPr>
              <w:t>17</w:t>
            </w:r>
            <w:r>
              <w:rPr>
                <w:noProof/>
                <w:webHidden/>
              </w:rPr>
              <w:fldChar w:fldCharType="end"/>
            </w:r>
          </w:hyperlink>
        </w:p>
        <w:p w14:paraId="5E11E784" w14:textId="291FEF90" w:rsidR="007A4F54" w:rsidRDefault="007A4F54">
          <w:pPr>
            <w:pStyle w:val="TOC1"/>
            <w:tabs>
              <w:tab w:val="right" w:leader="dot" w:pos="9350"/>
            </w:tabs>
            <w:rPr>
              <w:noProof/>
            </w:rPr>
          </w:pPr>
          <w:hyperlink w:anchor="_Toc180167163" w:history="1">
            <w:r w:rsidRPr="00B27FF4">
              <w:rPr>
                <w:rStyle w:val="Hyperlink"/>
                <w:noProof/>
              </w:rPr>
              <w:t>References</w:t>
            </w:r>
            <w:r>
              <w:rPr>
                <w:noProof/>
                <w:webHidden/>
              </w:rPr>
              <w:tab/>
            </w:r>
            <w:r>
              <w:rPr>
                <w:noProof/>
                <w:webHidden/>
              </w:rPr>
              <w:fldChar w:fldCharType="begin"/>
            </w:r>
            <w:r>
              <w:rPr>
                <w:noProof/>
                <w:webHidden/>
              </w:rPr>
              <w:instrText xml:space="preserve"> PAGEREF _Toc180167163 \h </w:instrText>
            </w:r>
            <w:r>
              <w:rPr>
                <w:noProof/>
                <w:webHidden/>
              </w:rPr>
            </w:r>
            <w:r>
              <w:rPr>
                <w:noProof/>
                <w:webHidden/>
              </w:rPr>
              <w:fldChar w:fldCharType="separate"/>
            </w:r>
            <w:r>
              <w:rPr>
                <w:noProof/>
                <w:webHidden/>
              </w:rPr>
              <w:t>18</w:t>
            </w:r>
            <w:r>
              <w:rPr>
                <w:noProof/>
                <w:webHidden/>
              </w:rPr>
              <w:fldChar w:fldCharType="end"/>
            </w:r>
          </w:hyperlink>
        </w:p>
        <w:p w14:paraId="308C162B" w14:textId="6FEB9ABA" w:rsidR="00BE1377" w:rsidRPr="007B7F11" w:rsidRDefault="00BE1377">
          <w:pPr>
            <w:rPr>
              <w:rFonts w:cs="Calibri"/>
            </w:rPr>
          </w:pPr>
          <w:r w:rsidRPr="007B7F11">
            <w:rPr>
              <w:rFonts w:cs="Calibri"/>
              <w:b/>
              <w:bCs/>
              <w:noProof/>
            </w:rPr>
            <w:fldChar w:fldCharType="end"/>
          </w:r>
        </w:p>
      </w:sdtContent>
    </w:sdt>
    <w:p w14:paraId="75867C11" w14:textId="77777777" w:rsidR="00BE1377" w:rsidRPr="007B7F11" w:rsidRDefault="00BE1377">
      <w:pPr>
        <w:rPr>
          <w:rFonts w:cs="Calibri"/>
        </w:rPr>
      </w:pPr>
    </w:p>
    <w:p w14:paraId="09F46D62" w14:textId="77777777" w:rsidR="00BE1377" w:rsidRPr="007B7F11" w:rsidRDefault="00BE1377">
      <w:pPr>
        <w:rPr>
          <w:rFonts w:cs="Calibri"/>
        </w:rPr>
      </w:pPr>
    </w:p>
    <w:p w14:paraId="4BF51768" w14:textId="77777777" w:rsidR="00BE1377" w:rsidRPr="007B7F11" w:rsidRDefault="00BE1377">
      <w:pPr>
        <w:rPr>
          <w:rFonts w:cs="Calibri"/>
        </w:rPr>
      </w:pPr>
    </w:p>
    <w:p w14:paraId="6C685B67" w14:textId="3E09BBA9" w:rsidR="00BE1377" w:rsidRPr="007B7F11" w:rsidRDefault="00BE1377" w:rsidP="00F2521A">
      <w:pPr>
        <w:pStyle w:val="Heading1"/>
      </w:pPr>
      <w:bookmarkStart w:id="1" w:name="_Toc180167137"/>
      <w:r w:rsidRPr="007B7F11">
        <w:lastRenderedPageBreak/>
        <w:t>Introduction</w:t>
      </w:r>
      <w:bookmarkEnd w:id="1"/>
    </w:p>
    <w:p w14:paraId="3881B891" w14:textId="10D9F990" w:rsidR="00A55415" w:rsidRPr="00A55415" w:rsidRDefault="00A55415" w:rsidP="00A55415">
      <w:pPr>
        <w:spacing w:after="0"/>
      </w:pPr>
      <w:r w:rsidRPr="00A55415">
        <w:t xml:space="preserve">This document provides a detailed examination of TD Bank's potential acquisition of WiTricity, a global leader in wireless power transfer technology for electric vehicles (EVs). The acquisition aligns with TD Bank’s strategic vision of expanding its influence in the growing green energy and EV sectors. As the world pivots toward more sustainable energy solutions, the demand for innovative, </w:t>
      </w:r>
      <w:r w:rsidR="00F2521A" w:rsidRPr="00A55415">
        <w:t>efficient</w:t>
      </w:r>
      <w:r w:rsidRPr="00A55415">
        <w:t xml:space="preserve"> and eco-friendly charging technologies is rapidly increasing. WiTricity’s advanced wireless charging technology could position TD Bank at the forefront of this transition, enhancing its role not only as a financial institution but as a leader in sustainability and technological innovation.</w:t>
      </w:r>
    </w:p>
    <w:p w14:paraId="63927488" w14:textId="77777777" w:rsidR="00A55415" w:rsidRPr="00A55415" w:rsidRDefault="00A55415" w:rsidP="00A55415">
      <w:pPr>
        <w:spacing w:after="0"/>
      </w:pPr>
    </w:p>
    <w:p w14:paraId="048D67CB" w14:textId="49E56166" w:rsidR="00A55415" w:rsidRPr="00A55415" w:rsidRDefault="00A55415" w:rsidP="00A55415">
      <w:pPr>
        <w:spacing w:after="0"/>
      </w:pPr>
      <w:r w:rsidRPr="00A55415">
        <w:t xml:space="preserve">The acquisition of WiTricity would enable TD Bank to diversify its product portfolio and tap into the burgeoning EV market which is projected to grow significantly in the coming years. This aligns with the bank’s long-term goals of promoting sustainability, reducing greenhouse gas </w:t>
      </w:r>
      <w:r w:rsidR="00F2521A" w:rsidRPr="00A55415">
        <w:t>emissions</w:t>
      </w:r>
      <w:r w:rsidRPr="00A55415">
        <w:t xml:space="preserve"> and expanding its green investment portfolio. The document also highlights the critical importance of ensuring the acquisition is strategically beneficial across multiple dimensions including financial performance, technological scalability, legal </w:t>
      </w:r>
      <w:r w:rsidR="00F2521A" w:rsidRPr="00A55415">
        <w:t>compliance</w:t>
      </w:r>
      <w:r w:rsidR="00026209">
        <w:t xml:space="preserve"> </w:t>
      </w:r>
      <w:r w:rsidRPr="00A55415">
        <w:t>and operational efficiency.</w:t>
      </w:r>
    </w:p>
    <w:p w14:paraId="3FD376D1" w14:textId="77777777" w:rsidR="00A55415" w:rsidRPr="00A55415" w:rsidRDefault="00A55415" w:rsidP="00A55415">
      <w:pPr>
        <w:spacing w:after="0"/>
      </w:pPr>
    </w:p>
    <w:p w14:paraId="2A202A9B" w14:textId="6659AB55" w:rsidR="00A55415" w:rsidRDefault="00A55415" w:rsidP="00A55415">
      <w:pPr>
        <w:spacing w:after="0"/>
      </w:pPr>
      <w:r w:rsidRPr="00A55415">
        <w:t>This analysis includes a comprehensive assessment of WiTricity’s financial health, intellectual property assets and market position</w:t>
      </w:r>
      <w:r w:rsidR="005736D0">
        <w:t>.</w:t>
      </w:r>
      <w:r w:rsidR="004C0BF4">
        <w:t xml:space="preserve"> This</w:t>
      </w:r>
      <w:r w:rsidRPr="00A55415">
        <w:t xml:space="preserve"> evaluation </w:t>
      </w:r>
      <w:r w:rsidR="004C0BF4">
        <w:t>shows</w:t>
      </w:r>
      <w:r w:rsidRPr="00A55415">
        <w:t xml:space="preserve"> how this acquisition would impact TD Bank’s existing infrastructure and operations. Additionally, the report covers risk management strategies, stakeholder engagement and key performance indicators (KPIs) to measure the success of the acquisition over time. Through this acquisition, TD Bank aims to not only capitalize on financial opportunities but also lead in supporting sustainable technologies that are essential for the global shift towards cleaner energy.</w:t>
      </w:r>
    </w:p>
    <w:p w14:paraId="2B7D2D57" w14:textId="77777777" w:rsidR="00F2521A" w:rsidRDefault="00F2521A" w:rsidP="00A55415">
      <w:pPr>
        <w:spacing w:after="0"/>
      </w:pPr>
    </w:p>
    <w:p w14:paraId="0E1B270A" w14:textId="475BDC53" w:rsidR="00BE1377" w:rsidRPr="007B7F11" w:rsidRDefault="00BE1377" w:rsidP="00F2521A">
      <w:pPr>
        <w:pStyle w:val="Heading1"/>
      </w:pPr>
      <w:bookmarkStart w:id="2" w:name="_Toc180167138"/>
      <w:r w:rsidRPr="007B7F11">
        <w:t>Project Scope</w:t>
      </w:r>
      <w:bookmarkEnd w:id="2"/>
    </w:p>
    <w:p w14:paraId="08994B92" w14:textId="6D82A0CF" w:rsidR="00BE1377" w:rsidRPr="007B7F11" w:rsidRDefault="00825AB9" w:rsidP="00BE1377">
      <w:pPr>
        <w:rPr>
          <w:rFonts w:cs="Calibri"/>
        </w:rPr>
      </w:pPr>
      <w:r w:rsidRPr="00825AB9">
        <w:rPr>
          <w:rFonts w:cs="Calibri"/>
        </w:rPr>
        <w:t>The project focuses on evaluating WiTricity's wireless charging technology and it fit with TD Bank's long-term strategies. It includes a detailed assessment of WiTricity's financial, technical</w:t>
      </w:r>
      <w:r w:rsidR="00026209">
        <w:rPr>
          <w:rFonts w:cs="Calibri"/>
        </w:rPr>
        <w:t xml:space="preserve"> </w:t>
      </w:r>
      <w:r w:rsidRPr="00825AB9">
        <w:rPr>
          <w:rFonts w:cs="Calibri"/>
        </w:rPr>
        <w:t xml:space="preserve">and operational elements, ensuring that the acquisition adds value to TD Bank. The scope also involves ensuring compliance with legal regulations, exploring new market </w:t>
      </w:r>
      <w:r w:rsidR="00F2521A" w:rsidRPr="00825AB9">
        <w:rPr>
          <w:rFonts w:cs="Calibri"/>
        </w:rPr>
        <w:t>opportunities</w:t>
      </w:r>
      <w:r w:rsidRPr="00825AB9">
        <w:rPr>
          <w:rFonts w:cs="Calibri"/>
        </w:rPr>
        <w:t xml:space="preserve"> and managing risks associated with the integration of this technology into TD Bank's portfolio.</w:t>
      </w:r>
    </w:p>
    <w:p w14:paraId="2B678610" w14:textId="77777777" w:rsidR="001A1CD5" w:rsidRPr="007B7F11" w:rsidRDefault="001A1CD5" w:rsidP="00BE1377">
      <w:pPr>
        <w:rPr>
          <w:rFonts w:cs="Calibri"/>
        </w:rPr>
      </w:pPr>
    </w:p>
    <w:p w14:paraId="0C0F4B78" w14:textId="77777777" w:rsidR="001A1CD5" w:rsidRPr="007B7F11" w:rsidRDefault="001A1CD5" w:rsidP="00BE1377">
      <w:pPr>
        <w:rPr>
          <w:rFonts w:cs="Calibri"/>
        </w:rPr>
      </w:pPr>
    </w:p>
    <w:p w14:paraId="392FC006" w14:textId="77777777" w:rsidR="001A1CD5" w:rsidRPr="007B7F11" w:rsidRDefault="001A1CD5" w:rsidP="00BE1377">
      <w:pPr>
        <w:rPr>
          <w:rFonts w:cs="Calibri"/>
        </w:rPr>
      </w:pPr>
    </w:p>
    <w:p w14:paraId="058CC53E" w14:textId="77777777" w:rsidR="001A1CD5" w:rsidRPr="007B7F11" w:rsidRDefault="001A1CD5" w:rsidP="00BE1377">
      <w:pPr>
        <w:rPr>
          <w:rFonts w:cs="Calibri"/>
        </w:rPr>
      </w:pPr>
    </w:p>
    <w:p w14:paraId="5F1F5305" w14:textId="77777777" w:rsidR="001A1CD5" w:rsidRPr="007B7F11" w:rsidRDefault="001A1CD5" w:rsidP="00BE1377">
      <w:pPr>
        <w:rPr>
          <w:rFonts w:cs="Calibri"/>
        </w:rPr>
      </w:pPr>
    </w:p>
    <w:p w14:paraId="764ABFAA" w14:textId="77777777" w:rsidR="001A1CD5" w:rsidRPr="007B7F11" w:rsidRDefault="001A1CD5" w:rsidP="00BE1377">
      <w:pPr>
        <w:rPr>
          <w:rFonts w:cs="Calibri"/>
        </w:rPr>
      </w:pPr>
    </w:p>
    <w:p w14:paraId="5AEFD624" w14:textId="77777777" w:rsidR="001A1CD5" w:rsidRPr="007B7F11" w:rsidRDefault="001A1CD5" w:rsidP="00BE1377">
      <w:pPr>
        <w:rPr>
          <w:rFonts w:cs="Calibri"/>
        </w:rPr>
      </w:pPr>
    </w:p>
    <w:p w14:paraId="2E32C4C2" w14:textId="2CD59D46" w:rsidR="00BE1377" w:rsidRPr="007B7F11" w:rsidRDefault="00BE1377" w:rsidP="00F2521A">
      <w:pPr>
        <w:pStyle w:val="Heading1"/>
      </w:pPr>
      <w:bookmarkStart w:id="3" w:name="_Toc180167139"/>
      <w:r w:rsidRPr="007B7F11">
        <w:lastRenderedPageBreak/>
        <w:t>Functional Requirements</w:t>
      </w:r>
      <w:bookmarkEnd w:id="3"/>
    </w:p>
    <w:p w14:paraId="19276D63" w14:textId="705F14A4" w:rsidR="001A1CD5" w:rsidRPr="007B7F11" w:rsidRDefault="001A1CD5" w:rsidP="00F2521A">
      <w:pPr>
        <w:pStyle w:val="Heading2"/>
      </w:pPr>
      <w:bookmarkStart w:id="4" w:name="_Toc180167140"/>
      <w:r w:rsidRPr="007B7F11">
        <w:t>1. Strategic Requirements</w:t>
      </w:r>
      <w:bookmarkEnd w:id="4"/>
    </w:p>
    <w:tbl>
      <w:tblPr>
        <w:tblStyle w:val="PlainTable4"/>
        <w:tblpPr w:leftFromText="180" w:rightFromText="180" w:vertAnchor="page" w:horzAnchor="margin" w:tblpY="2689"/>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5528"/>
        <w:gridCol w:w="1108"/>
        <w:gridCol w:w="1268"/>
      </w:tblGrid>
      <w:tr w:rsidR="001A1CD5" w:rsidRPr="001A1CD5" w14:paraId="3BB99EA8" w14:textId="77777777" w:rsidTr="00522BD4">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vAlign w:val="center"/>
            <w:hideMark/>
          </w:tcPr>
          <w:p w14:paraId="189C1E52" w14:textId="77777777" w:rsidR="001A1CD5" w:rsidRPr="001A1CD5" w:rsidRDefault="001A1CD5" w:rsidP="00522BD4">
            <w:pPr>
              <w:rPr>
                <w:rFonts w:cs="Calibri"/>
              </w:rPr>
            </w:pPr>
            <w:bookmarkStart w:id="5" w:name="_Hlk180094243"/>
            <w:r w:rsidRPr="001A1CD5">
              <w:rPr>
                <w:rFonts w:cs="Calibri"/>
              </w:rPr>
              <w:t>ID</w:t>
            </w:r>
          </w:p>
        </w:tc>
        <w:tc>
          <w:tcPr>
            <w:tcW w:w="5528" w:type="dxa"/>
            <w:tcBorders>
              <w:top w:val="single" w:sz="4" w:space="0" w:color="auto"/>
              <w:left w:val="single" w:sz="4" w:space="0" w:color="auto"/>
              <w:bottom w:val="single" w:sz="4" w:space="0" w:color="auto"/>
              <w:right w:val="single" w:sz="4" w:space="0" w:color="auto"/>
            </w:tcBorders>
            <w:vAlign w:val="center"/>
            <w:hideMark/>
          </w:tcPr>
          <w:p w14:paraId="384401D6"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rPr>
            </w:pPr>
            <w:r w:rsidRPr="001A1CD5">
              <w:rPr>
                <w:rFonts w:cs="Calibri"/>
              </w:rPr>
              <w:t>Requirement</w:t>
            </w:r>
          </w:p>
        </w:tc>
        <w:tc>
          <w:tcPr>
            <w:tcW w:w="1108" w:type="dxa"/>
            <w:tcBorders>
              <w:top w:val="single" w:sz="4" w:space="0" w:color="auto"/>
              <w:left w:val="single" w:sz="4" w:space="0" w:color="auto"/>
              <w:bottom w:val="single" w:sz="4" w:space="0" w:color="auto"/>
              <w:right w:val="single" w:sz="4" w:space="0" w:color="auto"/>
            </w:tcBorders>
            <w:vAlign w:val="center"/>
            <w:hideMark/>
          </w:tcPr>
          <w:p w14:paraId="2407449D"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rPr>
            </w:pPr>
            <w:r w:rsidRPr="001A1CD5">
              <w:rPr>
                <w:rFonts w:cs="Calibri"/>
              </w:rPr>
              <w:t>Priority</w:t>
            </w:r>
          </w:p>
        </w:tc>
        <w:tc>
          <w:tcPr>
            <w:tcW w:w="1268" w:type="dxa"/>
            <w:tcBorders>
              <w:top w:val="single" w:sz="4" w:space="0" w:color="auto"/>
              <w:left w:val="single" w:sz="4" w:space="0" w:color="auto"/>
              <w:bottom w:val="single" w:sz="4" w:space="0" w:color="auto"/>
              <w:right w:val="single" w:sz="4" w:space="0" w:color="auto"/>
            </w:tcBorders>
            <w:vAlign w:val="center"/>
            <w:hideMark/>
          </w:tcPr>
          <w:p w14:paraId="45DFF4A8"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rPr>
            </w:pPr>
            <w:r w:rsidRPr="001A1CD5">
              <w:rPr>
                <w:rFonts w:cs="Calibri"/>
              </w:rPr>
              <w:t>Traceability</w:t>
            </w:r>
          </w:p>
        </w:tc>
      </w:tr>
      <w:tr w:rsidR="001A1CD5" w:rsidRPr="001A1CD5" w14:paraId="2B332F94" w14:textId="77777777" w:rsidTr="000B2B7E">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5B0873C3" w14:textId="77777777" w:rsidR="001A1CD5" w:rsidRPr="001A1CD5" w:rsidRDefault="001A1CD5" w:rsidP="001A1CD5">
            <w:pPr>
              <w:spacing w:after="160"/>
              <w:rPr>
                <w:rFonts w:cs="Calibri"/>
              </w:rPr>
            </w:pPr>
            <w:r w:rsidRPr="001A1CD5">
              <w:rPr>
                <w:rFonts w:cs="Calibri"/>
              </w:rPr>
              <w:t>SR_01.01</w:t>
            </w:r>
          </w:p>
        </w:tc>
        <w:tc>
          <w:tcPr>
            <w:tcW w:w="5528" w:type="dxa"/>
            <w:tcBorders>
              <w:top w:val="single" w:sz="4" w:space="0" w:color="auto"/>
              <w:left w:val="single" w:sz="4" w:space="0" w:color="auto"/>
              <w:bottom w:val="single" w:sz="4" w:space="0" w:color="auto"/>
              <w:right w:val="single" w:sz="4" w:space="0" w:color="auto"/>
            </w:tcBorders>
            <w:hideMark/>
          </w:tcPr>
          <w:p w14:paraId="6E4DECC8"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conduct a strategic fit analysis to evaluate how the acquisition of WiTricity complements TD Bank's long-term business goals.</w:t>
            </w:r>
          </w:p>
        </w:tc>
        <w:tc>
          <w:tcPr>
            <w:tcW w:w="1108" w:type="dxa"/>
            <w:tcBorders>
              <w:top w:val="single" w:sz="4" w:space="0" w:color="auto"/>
              <w:left w:val="single" w:sz="4" w:space="0" w:color="auto"/>
              <w:bottom w:val="single" w:sz="4" w:space="0" w:color="auto"/>
              <w:right w:val="single" w:sz="4" w:space="0" w:color="auto"/>
            </w:tcBorders>
            <w:hideMark/>
          </w:tcPr>
          <w:p w14:paraId="3E81B8E8"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119F66B0"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SR_01</w:t>
            </w:r>
          </w:p>
        </w:tc>
      </w:tr>
      <w:tr w:rsidR="001A1CD5" w:rsidRPr="001A1CD5" w14:paraId="215B48CB"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65B4F8BC" w14:textId="77777777" w:rsidR="001A1CD5" w:rsidRPr="001A1CD5" w:rsidRDefault="001A1CD5" w:rsidP="001A1CD5">
            <w:pPr>
              <w:spacing w:after="160"/>
              <w:rPr>
                <w:rFonts w:cs="Calibri"/>
              </w:rPr>
            </w:pPr>
            <w:r w:rsidRPr="001A1CD5">
              <w:rPr>
                <w:rFonts w:cs="Calibri"/>
              </w:rPr>
              <w:t>SR_01.02</w:t>
            </w:r>
          </w:p>
        </w:tc>
        <w:tc>
          <w:tcPr>
            <w:tcW w:w="5528" w:type="dxa"/>
            <w:tcBorders>
              <w:top w:val="single" w:sz="4" w:space="0" w:color="auto"/>
              <w:left w:val="single" w:sz="4" w:space="0" w:color="auto"/>
              <w:bottom w:val="single" w:sz="4" w:space="0" w:color="auto"/>
              <w:right w:val="single" w:sz="4" w:space="0" w:color="auto"/>
            </w:tcBorders>
          </w:tcPr>
          <w:p w14:paraId="6AB7386F"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develop a stakeholder engagement plan to gather insights and ensure that the acquisition aligns with their expectations.</w:t>
            </w:r>
          </w:p>
          <w:p w14:paraId="11FCE8FF"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p>
        </w:tc>
        <w:tc>
          <w:tcPr>
            <w:tcW w:w="1108" w:type="dxa"/>
            <w:tcBorders>
              <w:top w:val="single" w:sz="4" w:space="0" w:color="auto"/>
              <w:left w:val="single" w:sz="4" w:space="0" w:color="auto"/>
              <w:bottom w:val="single" w:sz="4" w:space="0" w:color="auto"/>
              <w:right w:val="single" w:sz="4" w:space="0" w:color="auto"/>
            </w:tcBorders>
            <w:hideMark/>
          </w:tcPr>
          <w:p w14:paraId="2E833CFA"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7BC72174"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SR_01</w:t>
            </w:r>
          </w:p>
        </w:tc>
      </w:tr>
      <w:tr w:rsidR="001A1CD5" w:rsidRPr="001A1CD5" w14:paraId="6BCCDD5F" w14:textId="77777777" w:rsidTr="000B2B7E">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46044BB8" w14:textId="77777777" w:rsidR="001A1CD5" w:rsidRPr="001A1CD5" w:rsidRDefault="001A1CD5" w:rsidP="001A1CD5">
            <w:pPr>
              <w:spacing w:after="160"/>
              <w:rPr>
                <w:rFonts w:cs="Calibri"/>
              </w:rPr>
            </w:pPr>
            <w:r w:rsidRPr="001A1CD5">
              <w:rPr>
                <w:rFonts w:cs="Calibri"/>
              </w:rPr>
              <w:t>SR_01.03</w:t>
            </w:r>
          </w:p>
        </w:tc>
        <w:tc>
          <w:tcPr>
            <w:tcW w:w="5528" w:type="dxa"/>
            <w:tcBorders>
              <w:top w:val="single" w:sz="4" w:space="0" w:color="auto"/>
              <w:left w:val="single" w:sz="4" w:space="0" w:color="auto"/>
              <w:bottom w:val="single" w:sz="4" w:space="0" w:color="auto"/>
              <w:right w:val="single" w:sz="4" w:space="0" w:color="auto"/>
            </w:tcBorders>
            <w:hideMark/>
          </w:tcPr>
          <w:p w14:paraId="2DD99F9F"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evaluate potential partnerships with other companies in the EV sector that can enhance the WiTricity's integration value.</w:t>
            </w:r>
          </w:p>
        </w:tc>
        <w:tc>
          <w:tcPr>
            <w:tcW w:w="1108" w:type="dxa"/>
            <w:tcBorders>
              <w:top w:val="single" w:sz="4" w:space="0" w:color="auto"/>
              <w:left w:val="single" w:sz="4" w:space="0" w:color="auto"/>
              <w:bottom w:val="single" w:sz="4" w:space="0" w:color="auto"/>
              <w:right w:val="single" w:sz="4" w:space="0" w:color="auto"/>
            </w:tcBorders>
            <w:hideMark/>
          </w:tcPr>
          <w:p w14:paraId="10CD5F12"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31C4F3E1"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SR_01</w:t>
            </w:r>
          </w:p>
        </w:tc>
      </w:tr>
      <w:tr w:rsidR="001A1CD5" w:rsidRPr="001A1CD5" w14:paraId="01CE8071"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2D556F29" w14:textId="77777777" w:rsidR="001A1CD5" w:rsidRPr="001A1CD5" w:rsidRDefault="001A1CD5" w:rsidP="001A1CD5">
            <w:pPr>
              <w:spacing w:after="160"/>
              <w:rPr>
                <w:rFonts w:cs="Calibri"/>
              </w:rPr>
            </w:pPr>
            <w:r w:rsidRPr="001A1CD5">
              <w:rPr>
                <w:rFonts w:cs="Calibri"/>
              </w:rPr>
              <w:t>SR_01.04</w:t>
            </w:r>
          </w:p>
        </w:tc>
        <w:tc>
          <w:tcPr>
            <w:tcW w:w="5528" w:type="dxa"/>
            <w:tcBorders>
              <w:top w:val="single" w:sz="4" w:space="0" w:color="auto"/>
              <w:left w:val="single" w:sz="4" w:space="0" w:color="auto"/>
              <w:bottom w:val="single" w:sz="4" w:space="0" w:color="auto"/>
              <w:right w:val="single" w:sz="4" w:space="0" w:color="auto"/>
            </w:tcBorders>
            <w:hideMark/>
          </w:tcPr>
          <w:p w14:paraId="4196563B"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identify market segments where TD Bank can introduce new products or services related to wireless EV charging to expand its sustainable investment portfolio.</w:t>
            </w:r>
          </w:p>
        </w:tc>
        <w:tc>
          <w:tcPr>
            <w:tcW w:w="1108" w:type="dxa"/>
            <w:tcBorders>
              <w:top w:val="single" w:sz="4" w:space="0" w:color="auto"/>
              <w:left w:val="single" w:sz="4" w:space="0" w:color="auto"/>
              <w:bottom w:val="single" w:sz="4" w:space="0" w:color="auto"/>
              <w:right w:val="single" w:sz="4" w:space="0" w:color="auto"/>
            </w:tcBorders>
            <w:hideMark/>
          </w:tcPr>
          <w:p w14:paraId="3F76E336"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Medium</w:t>
            </w:r>
          </w:p>
        </w:tc>
        <w:tc>
          <w:tcPr>
            <w:tcW w:w="1268" w:type="dxa"/>
            <w:tcBorders>
              <w:top w:val="single" w:sz="4" w:space="0" w:color="auto"/>
              <w:left w:val="single" w:sz="4" w:space="0" w:color="auto"/>
              <w:bottom w:val="single" w:sz="4" w:space="0" w:color="auto"/>
              <w:right w:val="single" w:sz="4" w:space="0" w:color="auto"/>
            </w:tcBorders>
            <w:hideMark/>
          </w:tcPr>
          <w:p w14:paraId="4EF756EC"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SR_01</w:t>
            </w:r>
          </w:p>
        </w:tc>
      </w:tr>
      <w:tr w:rsidR="001A1CD5" w:rsidRPr="001A1CD5" w14:paraId="251DA3F7" w14:textId="77777777" w:rsidTr="000B2B7E">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6A222752" w14:textId="77777777" w:rsidR="001A1CD5" w:rsidRPr="001A1CD5" w:rsidRDefault="001A1CD5" w:rsidP="001A1CD5">
            <w:pPr>
              <w:spacing w:after="160"/>
              <w:rPr>
                <w:rFonts w:cs="Calibri"/>
              </w:rPr>
            </w:pPr>
            <w:r w:rsidRPr="001A1CD5">
              <w:rPr>
                <w:rFonts w:cs="Calibri"/>
              </w:rPr>
              <w:t>SR_01.05</w:t>
            </w:r>
          </w:p>
        </w:tc>
        <w:tc>
          <w:tcPr>
            <w:tcW w:w="5528" w:type="dxa"/>
            <w:tcBorders>
              <w:top w:val="single" w:sz="4" w:space="0" w:color="auto"/>
              <w:left w:val="single" w:sz="4" w:space="0" w:color="auto"/>
              <w:bottom w:val="single" w:sz="4" w:space="0" w:color="auto"/>
              <w:right w:val="single" w:sz="4" w:space="0" w:color="auto"/>
            </w:tcBorders>
            <w:hideMark/>
          </w:tcPr>
          <w:p w14:paraId="3B4B5E71"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establish key performance indicators (KPIs) to measure the impact on TD Bank's sustainability goals such as the reduction of carbon emissions.</w:t>
            </w:r>
          </w:p>
        </w:tc>
        <w:tc>
          <w:tcPr>
            <w:tcW w:w="1108" w:type="dxa"/>
            <w:tcBorders>
              <w:top w:val="single" w:sz="4" w:space="0" w:color="auto"/>
              <w:left w:val="single" w:sz="4" w:space="0" w:color="auto"/>
              <w:bottom w:val="single" w:sz="4" w:space="0" w:color="auto"/>
              <w:right w:val="single" w:sz="4" w:space="0" w:color="auto"/>
            </w:tcBorders>
            <w:hideMark/>
          </w:tcPr>
          <w:p w14:paraId="5572E3E0"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339CE583"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SR_01</w:t>
            </w:r>
          </w:p>
        </w:tc>
      </w:tr>
      <w:tr w:rsidR="001A1CD5" w:rsidRPr="001A1CD5" w14:paraId="3015E1EA"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7D27F83E" w14:textId="77777777" w:rsidR="001A1CD5" w:rsidRPr="001A1CD5" w:rsidRDefault="001A1CD5" w:rsidP="001A1CD5">
            <w:pPr>
              <w:spacing w:after="160"/>
              <w:rPr>
                <w:rFonts w:cs="Calibri"/>
              </w:rPr>
            </w:pPr>
            <w:r w:rsidRPr="001A1CD5">
              <w:rPr>
                <w:rFonts w:cs="Calibri"/>
              </w:rPr>
              <w:t>SR_02.01</w:t>
            </w:r>
          </w:p>
        </w:tc>
        <w:tc>
          <w:tcPr>
            <w:tcW w:w="5528" w:type="dxa"/>
            <w:tcBorders>
              <w:top w:val="single" w:sz="4" w:space="0" w:color="auto"/>
              <w:left w:val="single" w:sz="4" w:space="0" w:color="auto"/>
              <w:bottom w:val="single" w:sz="4" w:space="0" w:color="auto"/>
              <w:right w:val="single" w:sz="4" w:space="0" w:color="auto"/>
            </w:tcBorders>
            <w:hideMark/>
          </w:tcPr>
          <w:p w14:paraId="016B679A"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conduct comprehensive market to assess demand for wireless EV charging including trends and growth projections.</w:t>
            </w:r>
          </w:p>
        </w:tc>
        <w:tc>
          <w:tcPr>
            <w:tcW w:w="1108" w:type="dxa"/>
            <w:tcBorders>
              <w:top w:val="single" w:sz="4" w:space="0" w:color="auto"/>
              <w:left w:val="single" w:sz="4" w:space="0" w:color="auto"/>
              <w:bottom w:val="single" w:sz="4" w:space="0" w:color="auto"/>
              <w:right w:val="single" w:sz="4" w:space="0" w:color="auto"/>
            </w:tcBorders>
            <w:hideMark/>
          </w:tcPr>
          <w:p w14:paraId="107222D7"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05AF45D0"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SR_02</w:t>
            </w:r>
          </w:p>
        </w:tc>
      </w:tr>
      <w:tr w:rsidR="001A1CD5" w:rsidRPr="001A1CD5" w14:paraId="16957759" w14:textId="77777777" w:rsidTr="000B2B7E">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5288A9AF" w14:textId="77777777" w:rsidR="001A1CD5" w:rsidRPr="001A1CD5" w:rsidRDefault="001A1CD5" w:rsidP="001A1CD5">
            <w:pPr>
              <w:spacing w:after="160"/>
              <w:rPr>
                <w:rFonts w:cs="Calibri"/>
              </w:rPr>
            </w:pPr>
            <w:r w:rsidRPr="001A1CD5">
              <w:rPr>
                <w:rFonts w:cs="Calibri"/>
              </w:rPr>
              <w:t>SR_02.02</w:t>
            </w:r>
          </w:p>
        </w:tc>
        <w:tc>
          <w:tcPr>
            <w:tcW w:w="5528" w:type="dxa"/>
            <w:tcBorders>
              <w:top w:val="single" w:sz="4" w:space="0" w:color="auto"/>
              <w:left w:val="single" w:sz="4" w:space="0" w:color="auto"/>
              <w:bottom w:val="single" w:sz="4" w:space="0" w:color="auto"/>
              <w:right w:val="single" w:sz="4" w:space="0" w:color="auto"/>
            </w:tcBorders>
            <w:hideMark/>
          </w:tcPr>
          <w:p w14:paraId="5FE26E55"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assess WiTricity’s technology against existing industry standards and identifying any gaps that need to be addressed for market entry.</w:t>
            </w:r>
          </w:p>
        </w:tc>
        <w:tc>
          <w:tcPr>
            <w:tcW w:w="1108" w:type="dxa"/>
            <w:tcBorders>
              <w:top w:val="single" w:sz="4" w:space="0" w:color="auto"/>
              <w:left w:val="single" w:sz="4" w:space="0" w:color="auto"/>
              <w:bottom w:val="single" w:sz="4" w:space="0" w:color="auto"/>
              <w:right w:val="single" w:sz="4" w:space="0" w:color="auto"/>
            </w:tcBorders>
            <w:hideMark/>
          </w:tcPr>
          <w:p w14:paraId="0CAFAD9D"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Medium</w:t>
            </w:r>
          </w:p>
        </w:tc>
        <w:tc>
          <w:tcPr>
            <w:tcW w:w="1268" w:type="dxa"/>
            <w:tcBorders>
              <w:top w:val="single" w:sz="4" w:space="0" w:color="auto"/>
              <w:left w:val="single" w:sz="4" w:space="0" w:color="auto"/>
              <w:bottom w:val="single" w:sz="4" w:space="0" w:color="auto"/>
              <w:right w:val="single" w:sz="4" w:space="0" w:color="auto"/>
            </w:tcBorders>
            <w:hideMark/>
          </w:tcPr>
          <w:p w14:paraId="4AA427BE"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SR_02</w:t>
            </w:r>
          </w:p>
        </w:tc>
      </w:tr>
      <w:tr w:rsidR="001A1CD5" w:rsidRPr="001A1CD5" w14:paraId="7931DD85"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7F104434" w14:textId="77777777" w:rsidR="001A1CD5" w:rsidRPr="001A1CD5" w:rsidRDefault="001A1CD5" w:rsidP="001A1CD5">
            <w:pPr>
              <w:spacing w:after="160"/>
              <w:rPr>
                <w:rFonts w:cs="Calibri"/>
              </w:rPr>
            </w:pPr>
            <w:r w:rsidRPr="001A1CD5">
              <w:rPr>
                <w:rFonts w:cs="Calibri"/>
              </w:rPr>
              <w:t>SR_02.03</w:t>
            </w:r>
          </w:p>
        </w:tc>
        <w:tc>
          <w:tcPr>
            <w:tcW w:w="5528" w:type="dxa"/>
            <w:tcBorders>
              <w:top w:val="single" w:sz="4" w:space="0" w:color="auto"/>
              <w:left w:val="single" w:sz="4" w:space="0" w:color="auto"/>
              <w:bottom w:val="single" w:sz="4" w:space="0" w:color="auto"/>
              <w:right w:val="single" w:sz="4" w:space="0" w:color="auto"/>
            </w:tcBorders>
            <w:hideMark/>
          </w:tcPr>
          <w:p w14:paraId="2E158BE8" w14:textId="6A1AE579"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 xml:space="preserve">The team shall analyse competitor offerings in the wireless power transfer space, identifying key players, their market share, </w:t>
            </w:r>
            <w:r w:rsidR="00F2521A" w:rsidRPr="001A1CD5">
              <w:rPr>
                <w:rFonts w:cs="Calibri"/>
              </w:rPr>
              <w:t>strength</w:t>
            </w:r>
            <w:r w:rsidR="00D04D69">
              <w:rPr>
                <w:rFonts w:cs="Calibri"/>
              </w:rPr>
              <w:t xml:space="preserve"> </w:t>
            </w:r>
            <w:r w:rsidRPr="001A1CD5">
              <w:rPr>
                <w:rFonts w:cs="Calibri"/>
              </w:rPr>
              <w:t>and weakness.</w:t>
            </w:r>
          </w:p>
        </w:tc>
        <w:tc>
          <w:tcPr>
            <w:tcW w:w="1108" w:type="dxa"/>
            <w:tcBorders>
              <w:top w:val="single" w:sz="4" w:space="0" w:color="auto"/>
              <w:left w:val="single" w:sz="4" w:space="0" w:color="auto"/>
              <w:bottom w:val="single" w:sz="4" w:space="0" w:color="auto"/>
              <w:right w:val="single" w:sz="4" w:space="0" w:color="auto"/>
            </w:tcBorders>
            <w:hideMark/>
          </w:tcPr>
          <w:p w14:paraId="0BA5176E"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578089C3"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SR_02</w:t>
            </w:r>
          </w:p>
        </w:tc>
      </w:tr>
      <w:tr w:rsidR="001A1CD5" w:rsidRPr="001A1CD5" w14:paraId="0050CBCC" w14:textId="77777777" w:rsidTr="000B2B7E">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090C35CD" w14:textId="77777777" w:rsidR="001A1CD5" w:rsidRPr="001A1CD5" w:rsidRDefault="001A1CD5" w:rsidP="001A1CD5">
            <w:pPr>
              <w:spacing w:after="160"/>
              <w:rPr>
                <w:rFonts w:cs="Calibri"/>
              </w:rPr>
            </w:pPr>
            <w:r w:rsidRPr="001A1CD5">
              <w:rPr>
                <w:rFonts w:cs="Calibri"/>
              </w:rPr>
              <w:t>SR_03.01</w:t>
            </w:r>
          </w:p>
        </w:tc>
        <w:tc>
          <w:tcPr>
            <w:tcW w:w="5528" w:type="dxa"/>
            <w:tcBorders>
              <w:top w:val="single" w:sz="4" w:space="0" w:color="auto"/>
              <w:left w:val="single" w:sz="4" w:space="0" w:color="auto"/>
              <w:bottom w:val="single" w:sz="4" w:space="0" w:color="auto"/>
              <w:right w:val="single" w:sz="4" w:space="0" w:color="auto"/>
            </w:tcBorders>
            <w:hideMark/>
          </w:tcPr>
          <w:p w14:paraId="34789DF7"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assess how WiTricity’s technology compares to existing EV charging solutions in terms of innovation and cost-effectiveness.</w:t>
            </w:r>
          </w:p>
        </w:tc>
        <w:tc>
          <w:tcPr>
            <w:tcW w:w="1108" w:type="dxa"/>
            <w:tcBorders>
              <w:top w:val="single" w:sz="4" w:space="0" w:color="auto"/>
              <w:left w:val="single" w:sz="4" w:space="0" w:color="auto"/>
              <w:bottom w:val="single" w:sz="4" w:space="0" w:color="auto"/>
              <w:right w:val="single" w:sz="4" w:space="0" w:color="auto"/>
            </w:tcBorders>
            <w:hideMark/>
          </w:tcPr>
          <w:p w14:paraId="1250D1D1"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Medium</w:t>
            </w:r>
          </w:p>
        </w:tc>
        <w:tc>
          <w:tcPr>
            <w:tcW w:w="1268" w:type="dxa"/>
            <w:tcBorders>
              <w:top w:val="single" w:sz="4" w:space="0" w:color="auto"/>
              <w:left w:val="single" w:sz="4" w:space="0" w:color="auto"/>
              <w:bottom w:val="single" w:sz="4" w:space="0" w:color="auto"/>
              <w:right w:val="single" w:sz="4" w:space="0" w:color="auto"/>
            </w:tcBorders>
            <w:hideMark/>
          </w:tcPr>
          <w:p w14:paraId="418E0489"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SR_03</w:t>
            </w:r>
          </w:p>
        </w:tc>
      </w:tr>
      <w:tr w:rsidR="001A1CD5" w:rsidRPr="001A1CD5" w14:paraId="799374B0"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36A70449" w14:textId="77777777" w:rsidR="001A1CD5" w:rsidRPr="001A1CD5" w:rsidRDefault="001A1CD5" w:rsidP="001A1CD5">
            <w:pPr>
              <w:spacing w:after="160"/>
              <w:rPr>
                <w:rFonts w:cs="Calibri"/>
              </w:rPr>
            </w:pPr>
            <w:r w:rsidRPr="001A1CD5">
              <w:rPr>
                <w:rFonts w:cs="Calibri"/>
              </w:rPr>
              <w:t>SR_03.02</w:t>
            </w:r>
          </w:p>
        </w:tc>
        <w:tc>
          <w:tcPr>
            <w:tcW w:w="5528" w:type="dxa"/>
            <w:tcBorders>
              <w:top w:val="single" w:sz="4" w:space="0" w:color="auto"/>
              <w:left w:val="single" w:sz="4" w:space="0" w:color="auto"/>
              <w:bottom w:val="single" w:sz="4" w:space="0" w:color="auto"/>
              <w:right w:val="single" w:sz="4" w:space="0" w:color="auto"/>
            </w:tcBorders>
            <w:hideMark/>
          </w:tcPr>
          <w:p w14:paraId="405C40AF"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assess WiTricity’s patent portfolio related to wireless power transfer for EVs and identifying key patents that offer technological superiority.</w:t>
            </w:r>
          </w:p>
        </w:tc>
        <w:tc>
          <w:tcPr>
            <w:tcW w:w="1108" w:type="dxa"/>
            <w:tcBorders>
              <w:top w:val="single" w:sz="4" w:space="0" w:color="auto"/>
              <w:left w:val="single" w:sz="4" w:space="0" w:color="auto"/>
              <w:bottom w:val="single" w:sz="4" w:space="0" w:color="auto"/>
              <w:right w:val="single" w:sz="4" w:space="0" w:color="auto"/>
            </w:tcBorders>
            <w:hideMark/>
          </w:tcPr>
          <w:p w14:paraId="2E2A4B79"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279E28E4"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SR_03</w:t>
            </w:r>
          </w:p>
        </w:tc>
      </w:tr>
      <w:tr w:rsidR="001A1CD5" w:rsidRPr="001A1CD5" w14:paraId="5441C1A8" w14:textId="77777777" w:rsidTr="000B2B7E">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28F0772E" w14:textId="77777777" w:rsidR="001A1CD5" w:rsidRPr="001A1CD5" w:rsidRDefault="001A1CD5" w:rsidP="001A1CD5">
            <w:pPr>
              <w:spacing w:after="160"/>
              <w:rPr>
                <w:rFonts w:cs="Calibri"/>
              </w:rPr>
            </w:pPr>
            <w:r w:rsidRPr="001A1CD5">
              <w:rPr>
                <w:rFonts w:cs="Calibri"/>
              </w:rPr>
              <w:lastRenderedPageBreak/>
              <w:t>SR_03.03</w:t>
            </w:r>
          </w:p>
        </w:tc>
        <w:tc>
          <w:tcPr>
            <w:tcW w:w="5528" w:type="dxa"/>
            <w:tcBorders>
              <w:top w:val="single" w:sz="4" w:space="0" w:color="auto"/>
              <w:left w:val="single" w:sz="4" w:space="0" w:color="auto"/>
              <w:bottom w:val="single" w:sz="4" w:space="0" w:color="auto"/>
              <w:right w:val="single" w:sz="4" w:space="0" w:color="auto"/>
            </w:tcBorders>
            <w:hideMark/>
          </w:tcPr>
          <w:p w14:paraId="2C18E146"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evaluate how acquiring WiTricity can enhance access to new markets in regions with strong EV adoption and growth.</w:t>
            </w:r>
          </w:p>
        </w:tc>
        <w:tc>
          <w:tcPr>
            <w:tcW w:w="1108" w:type="dxa"/>
            <w:tcBorders>
              <w:top w:val="single" w:sz="4" w:space="0" w:color="auto"/>
              <w:left w:val="single" w:sz="4" w:space="0" w:color="auto"/>
              <w:bottom w:val="single" w:sz="4" w:space="0" w:color="auto"/>
              <w:right w:val="single" w:sz="4" w:space="0" w:color="auto"/>
            </w:tcBorders>
            <w:hideMark/>
          </w:tcPr>
          <w:p w14:paraId="518711CC"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Medium</w:t>
            </w:r>
          </w:p>
        </w:tc>
        <w:tc>
          <w:tcPr>
            <w:tcW w:w="1268" w:type="dxa"/>
            <w:tcBorders>
              <w:top w:val="single" w:sz="4" w:space="0" w:color="auto"/>
              <w:left w:val="single" w:sz="4" w:space="0" w:color="auto"/>
              <w:bottom w:val="single" w:sz="4" w:space="0" w:color="auto"/>
              <w:right w:val="single" w:sz="4" w:space="0" w:color="auto"/>
            </w:tcBorders>
            <w:hideMark/>
          </w:tcPr>
          <w:p w14:paraId="45C29102"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SR_03</w:t>
            </w:r>
          </w:p>
        </w:tc>
      </w:tr>
      <w:tr w:rsidR="001A1CD5" w:rsidRPr="001A1CD5" w14:paraId="184DAB64"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79AF3241" w14:textId="77777777" w:rsidR="001A1CD5" w:rsidRPr="001A1CD5" w:rsidRDefault="001A1CD5" w:rsidP="001A1CD5">
            <w:pPr>
              <w:spacing w:after="160"/>
              <w:rPr>
                <w:rFonts w:cs="Calibri"/>
              </w:rPr>
            </w:pPr>
            <w:r w:rsidRPr="001A1CD5">
              <w:rPr>
                <w:rFonts w:cs="Calibri"/>
              </w:rPr>
              <w:t>SR_03.04</w:t>
            </w:r>
          </w:p>
        </w:tc>
        <w:tc>
          <w:tcPr>
            <w:tcW w:w="5528" w:type="dxa"/>
            <w:tcBorders>
              <w:top w:val="single" w:sz="4" w:space="0" w:color="auto"/>
              <w:left w:val="single" w:sz="4" w:space="0" w:color="auto"/>
              <w:bottom w:val="single" w:sz="4" w:space="0" w:color="auto"/>
              <w:right w:val="single" w:sz="4" w:space="0" w:color="auto"/>
            </w:tcBorders>
            <w:hideMark/>
          </w:tcPr>
          <w:p w14:paraId="5127DADA"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analyse how WiTricity’s EV charging technology positions the bank against other financial institutions supporting clean energy initiatives.</w:t>
            </w:r>
          </w:p>
        </w:tc>
        <w:tc>
          <w:tcPr>
            <w:tcW w:w="1108" w:type="dxa"/>
            <w:tcBorders>
              <w:top w:val="single" w:sz="4" w:space="0" w:color="auto"/>
              <w:left w:val="single" w:sz="4" w:space="0" w:color="auto"/>
              <w:bottom w:val="single" w:sz="4" w:space="0" w:color="auto"/>
              <w:right w:val="single" w:sz="4" w:space="0" w:color="auto"/>
            </w:tcBorders>
            <w:hideMark/>
          </w:tcPr>
          <w:p w14:paraId="0103C520"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08AE0DA2"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SR_03</w:t>
            </w:r>
          </w:p>
        </w:tc>
      </w:tr>
      <w:tr w:rsidR="001A1CD5" w:rsidRPr="001A1CD5" w14:paraId="4897B7AA" w14:textId="77777777" w:rsidTr="000B2B7E">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76B4C865" w14:textId="77777777" w:rsidR="001A1CD5" w:rsidRPr="001A1CD5" w:rsidRDefault="001A1CD5" w:rsidP="001A1CD5">
            <w:pPr>
              <w:spacing w:after="160"/>
              <w:rPr>
                <w:rFonts w:cs="Calibri"/>
              </w:rPr>
            </w:pPr>
            <w:r w:rsidRPr="001A1CD5">
              <w:rPr>
                <w:rFonts w:cs="Calibri"/>
              </w:rPr>
              <w:t>SR_04.01</w:t>
            </w:r>
          </w:p>
        </w:tc>
        <w:tc>
          <w:tcPr>
            <w:tcW w:w="5528" w:type="dxa"/>
            <w:tcBorders>
              <w:top w:val="single" w:sz="4" w:space="0" w:color="auto"/>
              <w:left w:val="single" w:sz="4" w:space="0" w:color="auto"/>
              <w:bottom w:val="single" w:sz="4" w:space="0" w:color="auto"/>
              <w:right w:val="single" w:sz="4" w:space="0" w:color="auto"/>
            </w:tcBorders>
            <w:hideMark/>
          </w:tcPr>
          <w:p w14:paraId="1078C192"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assess the feasibility of integrating WiTricity’s wireless EV charging technology into its green financing products.</w:t>
            </w:r>
          </w:p>
        </w:tc>
        <w:tc>
          <w:tcPr>
            <w:tcW w:w="1108" w:type="dxa"/>
            <w:tcBorders>
              <w:top w:val="single" w:sz="4" w:space="0" w:color="auto"/>
              <w:left w:val="single" w:sz="4" w:space="0" w:color="auto"/>
              <w:bottom w:val="single" w:sz="4" w:space="0" w:color="auto"/>
              <w:right w:val="single" w:sz="4" w:space="0" w:color="auto"/>
            </w:tcBorders>
            <w:hideMark/>
          </w:tcPr>
          <w:p w14:paraId="03A6A515"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2B17BC18"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SR_04</w:t>
            </w:r>
          </w:p>
        </w:tc>
      </w:tr>
      <w:tr w:rsidR="001A1CD5" w:rsidRPr="001A1CD5" w14:paraId="3F80C1E4"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7F6DD184" w14:textId="77777777" w:rsidR="001A1CD5" w:rsidRPr="001A1CD5" w:rsidRDefault="001A1CD5" w:rsidP="001A1CD5">
            <w:pPr>
              <w:spacing w:after="160"/>
              <w:rPr>
                <w:rFonts w:cs="Calibri"/>
              </w:rPr>
            </w:pPr>
            <w:r w:rsidRPr="001A1CD5">
              <w:rPr>
                <w:rFonts w:cs="Calibri"/>
              </w:rPr>
              <w:t>SR_04.02</w:t>
            </w:r>
          </w:p>
        </w:tc>
        <w:tc>
          <w:tcPr>
            <w:tcW w:w="5528" w:type="dxa"/>
            <w:tcBorders>
              <w:top w:val="single" w:sz="4" w:space="0" w:color="auto"/>
              <w:left w:val="single" w:sz="4" w:space="0" w:color="auto"/>
              <w:bottom w:val="single" w:sz="4" w:space="0" w:color="auto"/>
              <w:right w:val="single" w:sz="4" w:space="0" w:color="auto"/>
            </w:tcBorders>
            <w:hideMark/>
          </w:tcPr>
          <w:p w14:paraId="330BB036"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assess opportunities for collaborating with automotive manufacturers that promote the use of WiTricity’s wireless charging technology.</w:t>
            </w:r>
          </w:p>
        </w:tc>
        <w:tc>
          <w:tcPr>
            <w:tcW w:w="1108" w:type="dxa"/>
            <w:tcBorders>
              <w:top w:val="single" w:sz="4" w:space="0" w:color="auto"/>
              <w:left w:val="single" w:sz="4" w:space="0" w:color="auto"/>
              <w:bottom w:val="single" w:sz="4" w:space="0" w:color="auto"/>
              <w:right w:val="single" w:sz="4" w:space="0" w:color="auto"/>
            </w:tcBorders>
            <w:hideMark/>
          </w:tcPr>
          <w:p w14:paraId="6273D9D0"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Medium</w:t>
            </w:r>
          </w:p>
        </w:tc>
        <w:tc>
          <w:tcPr>
            <w:tcW w:w="1268" w:type="dxa"/>
            <w:tcBorders>
              <w:top w:val="single" w:sz="4" w:space="0" w:color="auto"/>
              <w:left w:val="single" w:sz="4" w:space="0" w:color="auto"/>
              <w:bottom w:val="single" w:sz="4" w:space="0" w:color="auto"/>
              <w:right w:val="single" w:sz="4" w:space="0" w:color="auto"/>
            </w:tcBorders>
            <w:hideMark/>
          </w:tcPr>
          <w:p w14:paraId="1177E45F"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SR_04</w:t>
            </w:r>
          </w:p>
        </w:tc>
      </w:tr>
      <w:bookmarkEnd w:id="5"/>
    </w:tbl>
    <w:p w14:paraId="5DAFA294" w14:textId="77777777" w:rsidR="001A1CD5" w:rsidRPr="001A1CD5" w:rsidRDefault="001A1CD5" w:rsidP="001A1CD5">
      <w:pPr>
        <w:rPr>
          <w:rFonts w:cs="Calibri"/>
        </w:rPr>
      </w:pPr>
    </w:p>
    <w:p w14:paraId="35FCF1DD" w14:textId="0DCC357E" w:rsidR="001A1CD5" w:rsidRPr="007B7F11" w:rsidRDefault="001A1CD5" w:rsidP="00F2521A">
      <w:pPr>
        <w:pStyle w:val="Heading2"/>
        <w:rPr>
          <w:lang w:val="en-IN"/>
        </w:rPr>
      </w:pPr>
      <w:bookmarkStart w:id="6" w:name="_Toc180167141"/>
      <w:r w:rsidRPr="007B7F11">
        <w:rPr>
          <w:lang w:val="en-IN"/>
        </w:rPr>
        <w:t>2. Technical Requirements</w:t>
      </w:r>
      <w:bookmarkEnd w:id="6"/>
    </w:p>
    <w:tbl>
      <w:tblPr>
        <w:tblStyle w:val="PlainTable4"/>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5504"/>
        <w:gridCol w:w="1133"/>
        <w:gridCol w:w="1268"/>
      </w:tblGrid>
      <w:tr w:rsidR="001A1CD5" w:rsidRPr="001A1CD5" w14:paraId="1F2F5C33" w14:textId="77777777" w:rsidTr="007F6C7F">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vAlign w:val="center"/>
            <w:hideMark/>
          </w:tcPr>
          <w:p w14:paraId="43D78CEB" w14:textId="77777777" w:rsidR="001A1CD5" w:rsidRPr="001A1CD5" w:rsidRDefault="001A1CD5" w:rsidP="00522BD4">
            <w:pPr>
              <w:rPr>
                <w:rFonts w:cs="Calibri"/>
              </w:rPr>
            </w:pPr>
            <w:r w:rsidRPr="001A1CD5">
              <w:rPr>
                <w:rFonts w:cs="Calibri"/>
              </w:rPr>
              <w:t>ID</w:t>
            </w:r>
          </w:p>
        </w:tc>
        <w:tc>
          <w:tcPr>
            <w:tcW w:w="5504" w:type="dxa"/>
            <w:tcBorders>
              <w:top w:val="single" w:sz="4" w:space="0" w:color="auto"/>
              <w:left w:val="single" w:sz="4" w:space="0" w:color="auto"/>
              <w:bottom w:val="single" w:sz="4" w:space="0" w:color="auto"/>
              <w:right w:val="single" w:sz="4" w:space="0" w:color="auto"/>
            </w:tcBorders>
            <w:vAlign w:val="center"/>
            <w:hideMark/>
          </w:tcPr>
          <w:p w14:paraId="3F45E0D9"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rPr>
            </w:pPr>
            <w:r w:rsidRPr="001A1CD5">
              <w:rPr>
                <w:rFonts w:cs="Calibri"/>
              </w:rPr>
              <w:t>Requirement</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6CFB7A0"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rPr>
            </w:pPr>
            <w:r w:rsidRPr="001A1CD5">
              <w:rPr>
                <w:rFonts w:cs="Calibri"/>
              </w:rPr>
              <w:t>Priority</w:t>
            </w:r>
          </w:p>
        </w:tc>
        <w:tc>
          <w:tcPr>
            <w:tcW w:w="1268" w:type="dxa"/>
            <w:tcBorders>
              <w:top w:val="single" w:sz="4" w:space="0" w:color="auto"/>
              <w:left w:val="single" w:sz="4" w:space="0" w:color="auto"/>
              <w:bottom w:val="single" w:sz="4" w:space="0" w:color="auto"/>
              <w:right w:val="single" w:sz="4" w:space="0" w:color="auto"/>
            </w:tcBorders>
            <w:vAlign w:val="center"/>
            <w:hideMark/>
          </w:tcPr>
          <w:p w14:paraId="19C46A51"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rPr>
            </w:pPr>
            <w:r w:rsidRPr="001A1CD5">
              <w:rPr>
                <w:rFonts w:cs="Calibri"/>
              </w:rPr>
              <w:t>Traceability</w:t>
            </w:r>
          </w:p>
        </w:tc>
      </w:tr>
      <w:tr w:rsidR="004351FB" w:rsidRPr="001A1CD5" w14:paraId="1E8EBDE1" w14:textId="77777777" w:rsidTr="007F6C7F">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76F0E1E5" w14:textId="77777777" w:rsidR="001A1CD5" w:rsidRPr="001A1CD5" w:rsidRDefault="001A1CD5" w:rsidP="001A1CD5">
            <w:pPr>
              <w:spacing w:after="160"/>
              <w:rPr>
                <w:rFonts w:cs="Calibri"/>
              </w:rPr>
            </w:pPr>
            <w:r w:rsidRPr="001A1CD5">
              <w:rPr>
                <w:rFonts w:cs="Calibri"/>
              </w:rPr>
              <w:t>TR_01.01</w:t>
            </w:r>
          </w:p>
        </w:tc>
        <w:tc>
          <w:tcPr>
            <w:tcW w:w="5504" w:type="dxa"/>
            <w:tcBorders>
              <w:top w:val="single" w:sz="4" w:space="0" w:color="auto"/>
              <w:left w:val="single" w:sz="4" w:space="0" w:color="auto"/>
              <w:bottom w:val="single" w:sz="4" w:space="0" w:color="auto"/>
              <w:right w:val="single" w:sz="4" w:space="0" w:color="auto"/>
            </w:tcBorders>
            <w:hideMark/>
          </w:tcPr>
          <w:p w14:paraId="12171870"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evaluate the scalability of WiTricity's technology solutions to ensure they can accommodate future growth and increased demand.</w:t>
            </w:r>
          </w:p>
        </w:tc>
        <w:tc>
          <w:tcPr>
            <w:tcW w:w="1133" w:type="dxa"/>
            <w:tcBorders>
              <w:top w:val="single" w:sz="4" w:space="0" w:color="auto"/>
              <w:left w:val="single" w:sz="4" w:space="0" w:color="auto"/>
              <w:bottom w:val="single" w:sz="4" w:space="0" w:color="auto"/>
              <w:right w:val="single" w:sz="4" w:space="0" w:color="auto"/>
            </w:tcBorders>
            <w:hideMark/>
          </w:tcPr>
          <w:p w14:paraId="1B11391C"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Medium</w:t>
            </w:r>
          </w:p>
        </w:tc>
        <w:tc>
          <w:tcPr>
            <w:tcW w:w="1268" w:type="dxa"/>
            <w:tcBorders>
              <w:top w:val="single" w:sz="4" w:space="0" w:color="auto"/>
              <w:left w:val="single" w:sz="4" w:space="0" w:color="auto"/>
              <w:bottom w:val="single" w:sz="4" w:space="0" w:color="auto"/>
              <w:right w:val="single" w:sz="4" w:space="0" w:color="auto"/>
            </w:tcBorders>
          </w:tcPr>
          <w:p w14:paraId="7EC8B864"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TR_01</w:t>
            </w:r>
          </w:p>
          <w:p w14:paraId="7556D0A2"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p>
        </w:tc>
      </w:tr>
      <w:tr w:rsidR="001A1CD5" w:rsidRPr="001A1CD5" w14:paraId="47745BC5" w14:textId="77777777" w:rsidTr="007F6C7F">
        <w:trPr>
          <w:trHeight w:val="1037"/>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65173149" w14:textId="77777777" w:rsidR="001A1CD5" w:rsidRPr="001A1CD5" w:rsidRDefault="001A1CD5" w:rsidP="001A1CD5">
            <w:pPr>
              <w:spacing w:after="160"/>
              <w:rPr>
                <w:rFonts w:cs="Calibri"/>
              </w:rPr>
            </w:pPr>
            <w:r w:rsidRPr="001A1CD5">
              <w:rPr>
                <w:rFonts w:cs="Calibri"/>
              </w:rPr>
              <w:t>TR_01.02</w:t>
            </w:r>
          </w:p>
        </w:tc>
        <w:tc>
          <w:tcPr>
            <w:tcW w:w="5504" w:type="dxa"/>
            <w:tcBorders>
              <w:top w:val="single" w:sz="4" w:space="0" w:color="auto"/>
              <w:left w:val="single" w:sz="4" w:space="0" w:color="auto"/>
              <w:bottom w:val="single" w:sz="4" w:space="0" w:color="auto"/>
              <w:right w:val="single" w:sz="4" w:space="0" w:color="auto"/>
            </w:tcBorders>
            <w:hideMark/>
          </w:tcPr>
          <w:p w14:paraId="45CAA179"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assess the compatibility of WiTricity’s technology with TD Bank’s existing systems and infrastructure.</w:t>
            </w:r>
          </w:p>
        </w:tc>
        <w:tc>
          <w:tcPr>
            <w:tcW w:w="1133" w:type="dxa"/>
            <w:tcBorders>
              <w:top w:val="single" w:sz="4" w:space="0" w:color="auto"/>
              <w:left w:val="single" w:sz="4" w:space="0" w:color="auto"/>
              <w:bottom w:val="single" w:sz="4" w:space="0" w:color="auto"/>
              <w:right w:val="single" w:sz="4" w:space="0" w:color="auto"/>
            </w:tcBorders>
            <w:hideMark/>
          </w:tcPr>
          <w:p w14:paraId="09A184A3"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146A275A"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TR_01</w:t>
            </w:r>
          </w:p>
        </w:tc>
      </w:tr>
      <w:tr w:rsidR="004351FB" w:rsidRPr="001A1CD5" w14:paraId="76C890A5" w14:textId="77777777" w:rsidTr="007F6C7F">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55F1779F" w14:textId="77777777" w:rsidR="001A1CD5" w:rsidRPr="001A1CD5" w:rsidRDefault="001A1CD5" w:rsidP="001A1CD5">
            <w:pPr>
              <w:spacing w:after="160"/>
              <w:rPr>
                <w:rFonts w:cs="Calibri"/>
              </w:rPr>
            </w:pPr>
            <w:r w:rsidRPr="001A1CD5">
              <w:rPr>
                <w:rFonts w:cs="Calibri"/>
              </w:rPr>
              <w:t>TR_02.01</w:t>
            </w:r>
          </w:p>
        </w:tc>
        <w:tc>
          <w:tcPr>
            <w:tcW w:w="5504" w:type="dxa"/>
            <w:tcBorders>
              <w:top w:val="single" w:sz="4" w:space="0" w:color="auto"/>
              <w:left w:val="single" w:sz="4" w:space="0" w:color="auto"/>
              <w:bottom w:val="single" w:sz="4" w:space="0" w:color="auto"/>
              <w:right w:val="single" w:sz="4" w:space="0" w:color="auto"/>
            </w:tcBorders>
            <w:hideMark/>
          </w:tcPr>
          <w:p w14:paraId="2B86ED8C" w14:textId="24E242C1"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 xml:space="preserve">The team shall develop a framework to prioritize R&amp;D* projects focused on charging efficiency, </w:t>
            </w:r>
            <w:r w:rsidR="00F2521A" w:rsidRPr="001A1CD5">
              <w:rPr>
                <w:rFonts w:cs="Calibri"/>
              </w:rPr>
              <w:t>safety</w:t>
            </w:r>
            <w:r w:rsidRPr="001A1CD5">
              <w:rPr>
                <w:rFonts w:cs="Calibri"/>
              </w:rPr>
              <w:t xml:space="preserve"> and market demand for electric vehicles (EVs).</w:t>
            </w:r>
          </w:p>
        </w:tc>
        <w:tc>
          <w:tcPr>
            <w:tcW w:w="1133" w:type="dxa"/>
            <w:tcBorders>
              <w:top w:val="single" w:sz="4" w:space="0" w:color="auto"/>
              <w:left w:val="single" w:sz="4" w:space="0" w:color="auto"/>
              <w:bottom w:val="single" w:sz="4" w:space="0" w:color="auto"/>
              <w:right w:val="single" w:sz="4" w:space="0" w:color="auto"/>
            </w:tcBorders>
          </w:tcPr>
          <w:p w14:paraId="7253E514"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p>
          <w:p w14:paraId="17882C93"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5E22C410"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TR_02</w:t>
            </w:r>
          </w:p>
        </w:tc>
      </w:tr>
      <w:tr w:rsidR="001A1CD5" w:rsidRPr="001A1CD5" w14:paraId="02431F9C" w14:textId="77777777" w:rsidTr="007F6C7F">
        <w:trPr>
          <w:trHeight w:val="1037"/>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07620D4B" w14:textId="77777777" w:rsidR="001A1CD5" w:rsidRPr="001A1CD5" w:rsidRDefault="001A1CD5" w:rsidP="001A1CD5">
            <w:pPr>
              <w:spacing w:after="160"/>
              <w:rPr>
                <w:rFonts w:cs="Calibri"/>
              </w:rPr>
            </w:pPr>
            <w:r w:rsidRPr="001A1CD5">
              <w:rPr>
                <w:rFonts w:cs="Calibri"/>
              </w:rPr>
              <w:t>TR_02.02</w:t>
            </w:r>
          </w:p>
        </w:tc>
        <w:tc>
          <w:tcPr>
            <w:tcW w:w="5504" w:type="dxa"/>
            <w:tcBorders>
              <w:top w:val="single" w:sz="4" w:space="0" w:color="auto"/>
              <w:left w:val="single" w:sz="4" w:space="0" w:color="auto"/>
              <w:bottom w:val="single" w:sz="4" w:space="0" w:color="auto"/>
              <w:right w:val="single" w:sz="4" w:space="0" w:color="auto"/>
            </w:tcBorders>
            <w:hideMark/>
          </w:tcPr>
          <w:p w14:paraId="57A4B9C1"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establish a collaboration strategy with external partners to leverage additional expertise and resources for R&amp;D* activities.</w:t>
            </w:r>
          </w:p>
        </w:tc>
        <w:tc>
          <w:tcPr>
            <w:tcW w:w="1133" w:type="dxa"/>
            <w:tcBorders>
              <w:top w:val="single" w:sz="4" w:space="0" w:color="auto"/>
              <w:left w:val="single" w:sz="4" w:space="0" w:color="auto"/>
              <w:bottom w:val="single" w:sz="4" w:space="0" w:color="auto"/>
              <w:right w:val="single" w:sz="4" w:space="0" w:color="auto"/>
            </w:tcBorders>
            <w:hideMark/>
          </w:tcPr>
          <w:p w14:paraId="65771434"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Medium</w:t>
            </w:r>
          </w:p>
        </w:tc>
        <w:tc>
          <w:tcPr>
            <w:tcW w:w="1268" w:type="dxa"/>
            <w:tcBorders>
              <w:top w:val="single" w:sz="4" w:space="0" w:color="auto"/>
              <w:left w:val="single" w:sz="4" w:space="0" w:color="auto"/>
              <w:bottom w:val="single" w:sz="4" w:space="0" w:color="auto"/>
              <w:right w:val="single" w:sz="4" w:space="0" w:color="auto"/>
            </w:tcBorders>
            <w:hideMark/>
          </w:tcPr>
          <w:p w14:paraId="244EE8BB"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TR_02</w:t>
            </w:r>
          </w:p>
        </w:tc>
      </w:tr>
      <w:tr w:rsidR="004351FB" w:rsidRPr="001A1CD5" w14:paraId="0037AEF2" w14:textId="77777777" w:rsidTr="007F6C7F">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642056B2" w14:textId="77777777" w:rsidR="001A1CD5" w:rsidRPr="001A1CD5" w:rsidRDefault="001A1CD5" w:rsidP="001A1CD5">
            <w:pPr>
              <w:spacing w:after="160"/>
              <w:rPr>
                <w:rFonts w:cs="Calibri"/>
              </w:rPr>
            </w:pPr>
            <w:r w:rsidRPr="001A1CD5">
              <w:rPr>
                <w:rFonts w:cs="Calibri"/>
              </w:rPr>
              <w:t>TR_02.03</w:t>
            </w:r>
          </w:p>
        </w:tc>
        <w:tc>
          <w:tcPr>
            <w:tcW w:w="5504" w:type="dxa"/>
            <w:tcBorders>
              <w:top w:val="single" w:sz="4" w:space="0" w:color="auto"/>
              <w:left w:val="single" w:sz="4" w:space="0" w:color="auto"/>
              <w:bottom w:val="single" w:sz="4" w:space="0" w:color="auto"/>
              <w:right w:val="single" w:sz="4" w:space="0" w:color="auto"/>
            </w:tcBorders>
            <w:hideMark/>
          </w:tcPr>
          <w:p w14:paraId="47AADF41" w14:textId="172799E4"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 xml:space="preserve">The team shall focus R&amp;D* efforts on improving charging efficiency, developing safety </w:t>
            </w:r>
            <w:r w:rsidR="00F2521A" w:rsidRPr="001A1CD5">
              <w:rPr>
                <w:rFonts w:cs="Calibri"/>
              </w:rPr>
              <w:t>features</w:t>
            </w:r>
            <w:r w:rsidRPr="001A1CD5">
              <w:rPr>
                <w:rFonts w:cs="Calibri"/>
              </w:rPr>
              <w:t xml:space="preserve"> and customizing technology to suit different EV models.</w:t>
            </w:r>
          </w:p>
        </w:tc>
        <w:tc>
          <w:tcPr>
            <w:tcW w:w="1133" w:type="dxa"/>
            <w:tcBorders>
              <w:top w:val="single" w:sz="4" w:space="0" w:color="auto"/>
              <w:left w:val="single" w:sz="4" w:space="0" w:color="auto"/>
              <w:bottom w:val="single" w:sz="4" w:space="0" w:color="auto"/>
              <w:right w:val="single" w:sz="4" w:space="0" w:color="auto"/>
            </w:tcBorders>
            <w:hideMark/>
          </w:tcPr>
          <w:p w14:paraId="0143A35F"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Medium</w:t>
            </w:r>
          </w:p>
        </w:tc>
        <w:tc>
          <w:tcPr>
            <w:tcW w:w="1268" w:type="dxa"/>
            <w:tcBorders>
              <w:top w:val="single" w:sz="4" w:space="0" w:color="auto"/>
              <w:left w:val="single" w:sz="4" w:space="0" w:color="auto"/>
              <w:bottom w:val="single" w:sz="4" w:space="0" w:color="auto"/>
              <w:right w:val="single" w:sz="4" w:space="0" w:color="auto"/>
            </w:tcBorders>
            <w:hideMark/>
          </w:tcPr>
          <w:p w14:paraId="1ADF366D"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TR_02</w:t>
            </w:r>
          </w:p>
        </w:tc>
      </w:tr>
      <w:tr w:rsidR="001A1CD5" w:rsidRPr="001A1CD5" w14:paraId="68D2C9DD" w14:textId="77777777" w:rsidTr="007F6C7F">
        <w:trPr>
          <w:trHeight w:val="1037"/>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733F337E" w14:textId="77777777" w:rsidR="001A1CD5" w:rsidRPr="001A1CD5" w:rsidRDefault="001A1CD5" w:rsidP="001A1CD5">
            <w:pPr>
              <w:spacing w:after="160"/>
              <w:rPr>
                <w:rFonts w:cs="Calibri"/>
              </w:rPr>
            </w:pPr>
            <w:r w:rsidRPr="001A1CD5">
              <w:rPr>
                <w:rFonts w:cs="Calibri"/>
              </w:rPr>
              <w:t>TR_03.01</w:t>
            </w:r>
          </w:p>
        </w:tc>
        <w:tc>
          <w:tcPr>
            <w:tcW w:w="5504" w:type="dxa"/>
            <w:tcBorders>
              <w:top w:val="single" w:sz="4" w:space="0" w:color="auto"/>
              <w:left w:val="single" w:sz="4" w:space="0" w:color="auto"/>
              <w:bottom w:val="single" w:sz="4" w:space="0" w:color="auto"/>
              <w:right w:val="single" w:sz="4" w:space="0" w:color="auto"/>
            </w:tcBorders>
            <w:hideMark/>
          </w:tcPr>
          <w:p w14:paraId="5AA76C76"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conduct a thorough assessment of WiTricity’s existing cybersecurity measures and data privacy protocols to ensure they align with TD Bank’s cybersecurity standards.</w:t>
            </w:r>
          </w:p>
        </w:tc>
        <w:tc>
          <w:tcPr>
            <w:tcW w:w="1133" w:type="dxa"/>
            <w:tcBorders>
              <w:top w:val="single" w:sz="4" w:space="0" w:color="auto"/>
              <w:left w:val="single" w:sz="4" w:space="0" w:color="auto"/>
              <w:bottom w:val="single" w:sz="4" w:space="0" w:color="auto"/>
              <w:right w:val="single" w:sz="4" w:space="0" w:color="auto"/>
            </w:tcBorders>
            <w:hideMark/>
          </w:tcPr>
          <w:p w14:paraId="63F8C8E6"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5A401E2F"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TR_03</w:t>
            </w:r>
          </w:p>
        </w:tc>
      </w:tr>
      <w:tr w:rsidR="004351FB" w:rsidRPr="001A1CD5" w14:paraId="034068D8" w14:textId="77777777" w:rsidTr="007F6C7F">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7997067D" w14:textId="77777777" w:rsidR="001A1CD5" w:rsidRPr="001A1CD5" w:rsidRDefault="001A1CD5" w:rsidP="001A1CD5">
            <w:pPr>
              <w:spacing w:after="160"/>
              <w:rPr>
                <w:rFonts w:cs="Calibri"/>
              </w:rPr>
            </w:pPr>
            <w:r w:rsidRPr="001A1CD5">
              <w:rPr>
                <w:rFonts w:cs="Calibri"/>
              </w:rPr>
              <w:lastRenderedPageBreak/>
              <w:t>TR_03.02</w:t>
            </w:r>
          </w:p>
        </w:tc>
        <w:tc>
          <w:tcPr>
            <w:tcW w:w="5504" w:type="dxa"/>
            <w:tcBorders>
              <w:top w:val="single" w:sz="4" w:space="0" w:color="auto"/>
              <w:left w:val="single" w:sz="4" w:space="0" w:color="auto"/>
              <w:bottom w:val="single" w:sz="4" w:space="0" w:color="auto"/>
              <w:right w:val="single" w:sz="4" w:space="0" w:color="auto"/>
            </w:tcBorders>
            <w:hideMark/>
          </w:tcPr>
          <w:p w14:paraId="31E0D622"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develop a data protection strategy including encryption, secure storage, access controls to protect user interactions and confidential information.</w:t>
            </w:r>
          </w:p>
        </w:tc>
        <w:tc>
          <w:tcPr>
            <w:tcW w:w="1133" w:type="dxa"/>
            <w:tcBorders>
              <w:top w:val="single" w:sz="4" w:space="0" w:color="auto"/>
              <w:left w:val="single" w:sz="4" w:space="0" w:color="auto"/>
              <w:bottom w:val="single" w:sz="4" w:space="0" w:color="auto"/>
              <w:right w:val="single" w:sz="4" w:space="0" w:color="auto"/>
            </w:tcBorders>
            <w:hideMark/>
          </w:tcPr>
          <w:p w14:paraId="19839F69"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69873670"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TR_03</w:t>
            </w:r>
          </w:p>
        </w:tc>
      </w:tr>
      <w:tr w:rsidR="001A1CD5" w:rsidRPr="001A1CD5" w14:paraId="17566E16" w14:textId="77777777" w:rsidTr="007F6C7F">
        <w:trPr>
          <w:trHeight w:val="1037"/>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5902C723" w14:textId="77777777" w:rsidR="001A1CD5" w:rsidRPr="001A1CD5" w:rsidRDefault="001A1CD5" w:rsidP="001A1CD5">
            <w:pPr>
              <w:spacing w:after="160"/>
              <w:rPr>
                <w:rFonts w:cs="Calibri"/>
              </w:rPr>
            </w:pPr>
            <w:r w:rsidRPr="001A1CD5">
              <w:rPr>
                <w:rFonts w:cs="Calibri"/>
              </w:rPr>
              <w:t xml:space="preserve"> TR_03.03</w:t>
            </w:r>
          </w:p>
        </w:tc>
        <w:tc>
          <w:tcPr>
            <w:tcW w:w="5504" w:type="dxa"/>
            <w:tcBorders>
              <w:top w:val="single" w:sz="4" w:space="0" w:color="auto"/>
              <w:left w:val="single" w:sz="4" w:space="0" w:color="auto"/>
              <w:bottom w:val="single" w:sz="4" w:space="0" w:color="auto"/>
              <w:right w:val="single" w:sz="4" w:space="0" w:color="auto"/>
            </w:tcBorders>
            <w:hideMark/>
          </w:tcPr>
          <w:p w14:paraId="5A9E6B0C"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ensure that all sensitive data transmitted between the wireless charging system and user devices is encrypted using industry-standard protocols.</w:t>
            </w:r>
          </w:p>
        </w:tc>
        <w:tc>
          <w:tcPr>
            <w:tcW w:w="1133" w:type="dxa"/>
            <w:tcBorders>
              <w:top w:val="single" w:sz="4" w:space="0" w:color="auto"/>
              <w:left w:val="single" w:sz="4" w:space="0" w:color="auto"/>
              <w:bottom w:val="single" w:sz="4" w:space="0" w:color="auto"/>
              <w:right w:val="single" w:sz="4" w:space="0" w:color="auto"/>
            </w:tcBorders>
            <w:hideMark/>
          </w:tcPr>
          <w:p w14:paraId="0A7D9A55"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0F9662BC"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TR_03</w:t>
            </w:r>
          </w:p>
        </w:tc>
      </w:tr>
      <w:tr w:rsidR="004351FB" w:rsidRPr="001A1CD5" w14:paraId="661B53FA" w14:textId="77777777" w:rsidTr="007F6C7F">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69CA06C6" w14:textId="77777777" w:rsidR="001A1CD5" w:rsidRPr="001A1CD5" w:rsidRDefault="001A1CD5" w:rsidP="001A1CD5">
            <w:pPr>
              <w:spacing w:after="160"/>
              <w:rPr>
                <w:rFonts w:cs="Calibri"/>
              </w:rPr>
            </w:pPr>
            <w:r w:rsidRPr="001A1CD5">
              <w:rPr>
                <w:rFonts w:cs="Calibri"/>
              </w:rPr>
              <w:t xml:space="preserve"> TR_03.04</w:t>
            </w:r>
          </w:p>
        </w:tc>
        <w:tc>
          <w:tcPr>
            <w:tcW w:w="5504" w:type="dxa"/>
            <w:tcBorders>
              <w:top w:val="single" w:sz="4" w:space="0" w:color="auto"/>
              <w:left w:val="single" w:sz="4" w:space="0" w:color="auto"/>
              <w:bottom w:val="single" w:sz="4" w:space="0" w:color="auto"/>
              <w:right w:val="single" w:sz="4" w:space="0" w:color="auto"/>
            </w:tcBorders>
            <w:hideMark/>
          </w:tcPr>
          <w:p w14:paraId="0672D065"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develop an incident response plan for handling data breaches or cybersecurity incidents.</w:t>
            </w:r>
          </w:p>
        </w:tc>
        <w:tc>
          <w:tcPr>
            <w:tcW w:w="1133" w:type="dxa"/>
            <w:tcBorders>
              <w:top w:val="single" w:sz="4" w:space="0" w:color="auto"/>
              <w:left w:val="single" w:sz="4" w:space="0" w:color="auto"/>
              <w:bottom w:val="single" w:sz="4" w:space="0" w:color="auto"/>
              <w:right w:val="single" w:sz="4" w:space="0" w:color="auto"/>
            </w:tcBorders>
            <w:hideMark/>
          </w:tcPr>
          <w:p w14:paraId="7DB16CD5"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68" w:type="dxa"/>
            <w:tcBorders>
              <w:top w:val="single" w:sz="4" w:space="0" w:color="auto"/>
              <w:left w:val="single" w:sz="4" w:space="0" w:color="auto"/>
              <w:bottom w:val="single" w:sz="4" w:space="0" w:color="auto"/>
              <w:right w:val="single" w:sz="4" w:space="0" w:color="auto"/>
            </w:tcBorders>
            <w:hideMark/>
          </w:tcPr>
          <w:p w14:paraId="1AA925C9"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TR_03</w:t>
            </w:r>
          </w:p>
        </w:tc>
      </w:tr>
    </w:tbl>
    <w:p w14:paraId="4171945B" w14:textId="18B3FA7F" w:rsidR="001A1CD5" w:rsidRPr="001A1CD5" w:rsidRDefault="007F6C7F" w:rsidP="007F6C7F">
      <w:pPr>
        <w:jc w:val="right"/>
        <w:rPr>
          <w:rFonts w:cs="Calibri"/>
        </w:rPr>
      </w:pPr>
      <w:r w:rsidRPr="007F6C7F">
        <w:rPr>
          <w:rFonts w:cs="Calibri"/>
        </w:rPr>
        <w:t>*R&amp;D – Research and Development</w:t>
      </w:r>
    </w:p>
    <w:p w14:paraId="0CB2B1B1" w14:textId="2A202E0A" w:rsidR="001A1CD5" w:rsidRPr="007B7F11" w:rsidRDefault="001A1CD5" w:rsidP="00F2521A">
      <w:pPr>
        <w:pStyle w:val="Heading2"/>
      </w:pPr>
      <w:bookmarkStart w:id="7" w:name="_Toc180167142"/>
      <w:r w:rsidRPr="007B7F11">
        <w:t>3. Financial Requirements</w:t>
      </w:r>
      <w:bookmarkEnd w:id="7"/>
      <w:r w:rsidRPr="007B7F11">
        <w:t xml:space="preserve"> </w:t>
      </w:r>
    </w:p>
    <w:tbl>
      <w:tblPr>
        <w:tblStyle w:val="PlainTable4"/>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8"/>
        <w:gridCol w:w="5541"/>
        <w:gridCol w:w="1134"/>
        <w:gridCol w:w="1276"/>
      </w:tblGrid>
      <w:tr w:rsidR="004351FB" w:rsidRPr="001A1CD5" w14:paraId="6E1FDAD1" w14:textId="77777777" w:rsidTr="00522BD4">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vAlign w:val="center"/>
            <w:hideMark/>
          </w:tcPr>
          <w:p w14:paraId="3E579790" w14:textId="77777777" w:rsidR="001A1CD5" w:rsidRPr="001A1CD5" w:rsidRDefault="001A1CD5" w:rsidP="00522BD4">
            <w:pPr>
              <w:rPr>
                <w:rFonts w:cs="Calibri"/>
              </w:rPr>
            </w:pPr>
            <w:r w:rsidRPr="001A1CD5">
              <w:rPr>
                <w:rFonts w:cs="Calibri"/>
              </w:rPr>
              <w:t>ID</w:t>
            </w:r>
          </w:p>
        </w:tc>
        <w:tc>
          <w:tcPr>
            <w:tcW w:w="5541" w:type="dxa"/>
            <w:tcBorders>
              <w:top w:val="single" w:sz="4" w:space="0" w:color="auto"/>
              <w:left w:val="single" w:sz="4" w:space="0" w:color="auto"/>
              <w:bottom w:val="single" w:sz="4" w:space="0" w:color="auto"/>
              <w:right w:val="single" w:sz="4" w:space="0" w:color="auto"/>
            </w:tcBorders>
            <w:vAlign w:val="center"/>
            <w:hideMark/>
          </w:tcPr>
          <w:p w14:paraId="415E34FF"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rPr>
            </w:pPr>
            <w:r w:rsidRPr="001A1CD5">
              <w:rPr>
                <w:rFonts w:cs="Calibri"/>
              </w:rPr>
              <w:t>Requirement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23F1A1"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rPr>
            </w:pPr>
            <w:r w:rsidRPr="001A1CD5">
              <w:rPr>
                <w:rFonts w:cs="Calibri"/>
              </w:rPr>
              <w:t>Priority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BF982E8"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rPr>
            </w:pPr>
            <w:r w:rsidRPr="001A1CD5">
              <w:rPr>
                <w:rFonts w:cs="Calibri"/>
              </w:rPr>
              <w:t>Traceability</w:t>
            </w:r>
          </w:p>
        </w:tc>
      </w:tr>
      <w:tr w:rsidR="004351FB" w:rsidRPr="001A1CD5" w14:paraId="2C99D6BE" w14:textId="77777777" w:rsidTr="000B2B7E">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hideMark/>
          </w:tcPr>
          <w:p w14:paraId="571A6A47" w14:textId="77777777" w:rsidR="001A1CD5" w:rsidRPr="001A1CD5" w:rsidRDefault="001A1CD5" w:rsidP="001A1CD5">
            <w:pPr>
              <w:spacing w:after="160"/>
              <w:rPr>
                <w:rFonts w:cs="Calibri"/>
              </w:rPr>
            </w:pPr>
            <w:r w:rsidRPr="001A1CD5">
              <w:rPr>
                <w:rFonts w:cs="Calibri"/>
              </w:rPr>
              <w:t>FR_01.01</w:t>
            </w:r>
          </w:p>
        </w:tc>
        <w:tc>
          <w:tcPr>
            <w:tcW w:w="5541" w:type="dxa"/>
            <w:tcBorders>
              <w:top w:val="single" w:sz="4" w:space="0" w:color="auto"/>
              <w:left w:val="single" w:sz="4" w:space="0" w:color="auto"/>
              <w:bottom w:val="single" w:sz="4" w:space="0" w:color="auto"/>
              <w:right w:val="single" w:sz="4" w:space="0" w:color="auto"/>
            </w:tcBorders>
            <w:hideMark/>
          </w:tcPr>
          <w:p w14:paraId="2B6C046E" w14:textId="65478702"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 xml:space="preserve">The team shall conduct a review of WiTricity's financial statements for the past three to five years to assess historical performance, </w:t>
            </w:r>
            <w:r w:rsidR="00F2521A" w:rsidRPr="001A1CD5">
              <w:rPr>
                <w:rFonts w:cs="Calibri"/>
              </w:rPr>
              <w:t>profitability</w:t>
            </w:r>
            <w:r w:rsidRPr="001A1CD5">
              <w:rPr>
                <w:rFonts w:cs="Calibri"/>
              </w:rPr>
              <w:t xml:space="preserve"> and cash flow stability.</w:t>
            </w:r>
          </w:p>
        </w:tc>
        <w:tc>
          <w:tcPr>
            <w:tcW w:w="1134" w:type="dxa"/>
            <w:tcBorders>
              <w:top w:val="single" w:sz="4" w:space="0" w:color="auto"/>
              <w:left w:val="single" w:sz="4" w:space="0" w:color="auto"/>
              <w:bottom w:val="single" w:sz="4" w:space="0" w:color="auto"/>
              <w:right w:val="single" w:sz="4" w:space="0" w:color="auto"/>
            </w:tcBorders>
            <w:hideMark/>
          </w:tcPr>
          <w:p w14:paraId="69F2B33F"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76" w:type="dxa"/>
            <w:tcBorders>
              <w:top w:val="single" w:sz="4" w:space="0" w:color="auto"/>
              <w:left w:val="single" w:sz="4" w:space="0" w:color="auto"/>
              <w:bottom w:val="single" w:sz="4" w:space="0" w:color="auto"/>
              <w:right w:val="single" w:sz="4" w:space="0" w:color="auto"/>
            </w:tcBorders>
            <w:hideMark/>
          </w:tcPr>
          <w:p w14:paraId="1ED35613"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FR_01</w:t>
            </w:r>
          </w:p>
        </w:tc>
      </w:tr>
      <w:tr w:rsidR="004351FB" w:rsidRPr="001A1CD5" w14:paraId="7132AC5E"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hideMark/>
          </w:tcPr>
          <w:p w14:paraId="24D00793" w14:textId="77777777" w:rsidR="001A1CD5" w:rsidRPr="001A1CD5" w:rsidRDefault="001A1CD5" w:rsidP="001A1CD5">
            <w:pPr>
              <w:spacing w:after="160"/>
              <w:rPr>
                <w:rFonts w:cs="Calibri"/>
              </w:rPr>
            </w:pPr>
            <w:r w:rsidRPr="001A1CD5">
              <w:rPr>
                <w:rFonts w:cs="Calibri"/>
              </w:rPr>
              <w:t>FR_01.02</w:t>
            </w:r>
          </w:p>
        </w:tc>
        <w:tc>
          <w:tcPr>
            <w:tcW w:w="5541" w:type="dxa"/>
            <w:tcBorders>
              <w:top w:val="single" w:sz="4" w:space="0" w:color="auto"/>
              <w:left w:val="single" w:sz="4" w:space="0" w:color="auto"/>
              <w:bottom w:val="single" w:sz="4" w:space="0" w:color="auto"/>
              <w:right w:val="single" w:sz="4" w:space="0" w:color="auto"/>
            </w:tcBorders>
            <w:hideMark/>
          </w:tcPr>
          <w:p w14:paraId="5BBF4FFE"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create an inventory of WiTricity's tangible and intangible assets to evaluate their fair market value to understand the true worth of the company's assets.</w:t>
            </w:r>
          </w:p>
        </w:tc>
        <w:tc>
          <w:tcPr>
            <w:tcW w:w="1134" w:type="dxa"/>
            <w:tcBorders>
              <w:top w:val="single" w:sz="4" w:space="0" w:color="auto"/>
              <w:left w:val="single" w:sz="4" w:space="0" w:color="auto"/>
              <w:bottom w:val="single" w:sz="4" w:space="0" w:color="auto"/>
              <w:right w:val="single" w:sz="4" w:space="0" w:color="auto"/>
            </w:tcBorders>
            <w:hideMark/>
          </w:tcPr>
          <w:p w14:paraId="556CA8F3"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76" w:type="dxa"/>
            <w:tcBorders>
              <w:top w:val="single" w:sz="4" w:space="0" w:color="auto"/>
              <w:left w:val="single" w:sz="4" w:space="0" w:color="auto"/>
              <w:bottom w:val="single" w:sz="4" w:space="0" w:color="auto"/>
              <w:right w:val="single" w:sz="4" w:space="0" w:color="auto"/>
            </w:tcBorders>
            <w:hideMark/>
          </w:tcPr>
          <w:p w14:paraId="449A5EC6"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FR_01</w:t>
            </w:r>
          </w:p>
        </w:tc>
      </w:tr>
      <w:tr w:rsidR="004351FB" w:rsidRPr="001A1CD5" w14:paraId="6E1A5E0A" w14:textId="77777777" w:rsidTr="000B2B7E">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hideMark/>
          </w:tcPr>
          <w:p w14:paraId="400B7534" w14:textId="77777777" w:rsidR="001A1CD5" w:rsidRPr="001A1CD5" w:rsidRDefault="001A1CD5" w:rsidP="001A1CD5">
            <w:pPr>
              <w:spacing w:after="160"/>
              <w:rPr>
                <w:rFonts w:cs="Calibri"/>
              </w:rPr>
            </w:pPr>
            <w:r w:rsidRPr="001A1CD5">
              <w:rPr>
                <w:rFonts w:cs="Calibri"/>
              </w:rPr>
              <w:t>FR_01.03</w:t>
            </w:r>
          </w:p>
        </w:tc>
        <w:tc>
          <w:tcPr>
            <w:tcW w:w="5541" w:type="dxa"/>
            <w:tcBorders>
              <w:top w:val="single" w:sz="4" w:space="0" w:color="auto"/>
              <w:left w:val="single" w:sz="4" w:space="0" w:color="auto"/>
              <w:bottom w:val="single" w:sz="4" w:space="0" w:color="auto"/>
              <w:right w:val="single" w:sz="4" w:space="0" w:color="auto"/>
            </w:tcBorders>
            <w:hideMark/>
          </w:tcPr>
          <w:p w14:paraId="129C2AD4"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analyse WiTricity's revenue streams based on historical data.</w:t>
            </w:r>
          </w:p>
        </w:tc>
        <w:tc>
          <w:tcPr>
            <w:tcW w:w="1134" w:type="dxa"/>
            <w:tcBorders>
              <w:top w:val="single" w:sz="4" w:space="0" w:color="auto"/>
              <w:left w:val="single" w:sz="4" w:space="0" w:color="auto"/>
              <w:bottom w:val="single" w:sz="4" w:space="0" w:color="auto"/>
              <w:right w:val="single" w:sz="4" w:space="0" w:color="auto"/>
            </w:tcBorders>
            <w:hideMark/>
          </w:tcPr>
          <w:p w14:paraId="0C23BFD1"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76" w:type="dxa"/>
            <w:tcBorders>
              <w:top w:val="single" w:sz="4" w:space="0" w:color="auto"/>
              <w:left w:val="single" w:sz="4" w:space="0" w:color="auto"/>
              <w:bottom w:val="single" w:sz="4" w:space="0" w:color="auto"/>
              <w:right w:val="single" w:sz="4" w:space="0" w:color="auto"/>
            </w:tcBorders>
            <w:hideMark/>
          </w:tcPr>
          <w:p w14:paraId="52825C43"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FR_01</w:t>
            </w:r>
          </w:p>
        </w:tc>
      </w:tr>
      <w:tr w:rsidR="004351FB" w:rsidRPr="001A1CD5" w14:paraId="2110A17D"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hideMark/>
          </w:tcPr>
          <w:p w14:paraId="04968E76" w14:textId="77777777" w:rsidR="001A1CD5" w:rsidRPr="001A1CD5" w:rsidRDefault="001A1CD5" w:rsidP="001A1CD5">
            <w:pPr>
              <w:spacing w:after="160"/>
              <w:rPr>
                <w:rFonts w:cs="Calibri"/>
              </w:rPr>
            </w:pPr>
            <w:r w:rsidRPr="001A1CD5">
              <w:rPr>
                <w:rFonts w:cs="Calibri"/>
              </w:rPr>
              <w:t>FR_01.04</w:t>
            </w:r>
          </w:p>
        </w:tc>
        <w:tc>
          <w:tcPr>
            <w:tcW w:w="5541" w:type="dxa"/>
            <w:tcBorders>
              <w:top w:val="single" w:sz="4" w:space="0" w:color="auto"/>
              <w:left w:val="single" w:sz="4" w:space="0" w:color="auto"/>
              <w:bottom w:val="single" w:sz="4" w:space="0" w:color="auto"/>
              <w:right w:val="single" w:sz="4" w:space="0" w:color="auto"/>
            </w:tcBorders>
            <w:hideMark/>
          </w:tcPr>
          <w:p w14:paraId="1EE3FCD7"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perform a competitive analysis to compare WiTricity’s financial metrics against industry peers within the wireless charging technology sector.</w:t>
            </w:r>
          </w:p>
        </w:tc>
        <w:tc>
          <w:tcPr>
            <w:tcW w:w="1134" w:type="dxa"/>
            <w:tcBorders>
              <w:top w:val="single" w:sz="4" w:space="0" w:color="auto"/>
              <w:left w:val="single" w:sz="4" w:space="0" w:color="auto"/>
              <w:bottom w:val="single" w:sz="4" w:space="0" w:color="auto"/>
              <w:right w:val="single" w:sz="4" w:space="0" w:color="auto"/>
            </w:tcBorders>
            <w:hideMark/>
          </w:tcPr>
          <w:p w14:paraId="2B6791E2"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Medium</w:t>
            </w:r>
          </w:p>
        </w:tc>
        <w:tc>
          <w:tcPr>
            <w:tcW w:w="1276" w:type="dxa"/>
            <w:tcBorders>
              <w:top w:val="single" w:sz="4" w:space="0" w:color="auto"/>
              <w:left w:val="single" w:sz="4" w:space="0" w:color="auto"/>
              <w:bottom w:val="single" w:sz="4" w:space="0" w:color="auto"/>
              <w:right w:val="single" w:sz="4" w:space="0" w:color="auto"/>
            </w:tcBorders>
            <w:hideMark/>
          </w:tcPr>
          <w:p w14:paraId="3F545368"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FR_01</w:t>
            </w:r>
          </w:p>
        </w:tc>
      </w:tr>
      <w:tr w:rsidR="004351FB" w:rsidRPr="001A1CD5" w14:paraId="6954EF82" w14:textId="77777777" w:rsidTr="000B2B7E">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hideMark/>
          </w:tcPr>
          <w:p w14:paraId="160FF0AF" w14:textId="77777777" w:rsidR="001A1CD5" w:rsidRPr="001A1CD5" w:rsidRDefault="001A1CD5" w:rsidP="001A1CD5">
            <w:pPr>
              <w:spacing w:after="160"/>
              <w:rPr>
                <w:rFonts w:cs="Calibri"/>
              </w:rPr>
            </w:pPr>
            <w:r w:rsidRPr="001A1CD5">
              <w:rPr>
                <w:rFonts w:cs="Calibri"/>
              </w:rPr>
              <w:t>FR_02.01</w:t>
            </w:r>
          </w:p>
        </w:tc>
        <w:tc>
          <w:tcPr>
            <w:tcW w:w="5541" w:type="dxa"/>
            <w:tcBorders>
              <w:top w:val="single" w:sz="4" w:space="0" w:color="auto"/>
              <w:left w:val="single" w:sz="4" w:space="0" w:color="auto"/>
              <w:bottom w:val="single" w:sz="4" w:space="0" w:color="auto"/>
              <w:right w:val="single" w:sz="4" w:space="0" w:color="auto"/>
            </w:tcBorders>
            <w:hideMark/>
          </w:tcPr>
          <w:p w14:paraId="7C912CDB"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identify and calculate all transaction fees associated with the acquisition process.</w:t>
            </w:r>
          </w:p>
        </w:tc>
        <w:tc>
          <w:tcPr>
            <w:tcW w:w="1134" w:type="dxa"/>
            <w:tcBorders>
              <w:top w:val="single" w:sz="4" w:space="0" w:color="auto"/>
              <w:left w:val="single" w:sz="4" w:space="0" w:color="auto"/>
              <w:bottom w:val="single" w:sz="4" w:space="0" w:color="auto"/>
              <w:right w:val="single" w:sz="4" w:space="0" w:color="auto"/>
            </w:tcBorders>
            <w:hideMark/>
          </w:tcPr>
          <w:p w14:paraId="6872D21B"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76" w:type="dxa"/>
            <w:tcBorders>
              <w:top w:val="single" w:sz="4" w:space="0" w:color="auto"/>
              <w:left w:val="single" w:sz="4" w:space="0" w:color="auto"/>
              <w:bottom w:val="single" w:sz="4" w:space="0" w:color="auto"/>
              <w:right w:val="single" w:sz="4" w:space="0" w:color="auto"/>
            </w:tcBorders>
            <w:hideMark/>
          </w:tcPr>
          <w:p w14:paraId="17F33C17"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FR_02</w:t>
            </w:r>
          </w:p>
        </w:tc>
      </w:tr>
      <w:tr w:rsidR="004351FB" w:rsidRPr="001A1CD5" w14:paraId="4E8BDCBF"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hideMark/>
          </w:tcPr>
          <w:p w14:paraId="7A752E0E" w14:textId="77777777" w:rsidR="001A1CD5" w:rsidRPr="001A1CD5" w:rsidRDefault="001A1CD5" w:rsidP="001A1CD5">
            <w:pPr>
              <w:spacing w:after="160"/>
              <w:rPr>
                <w:rFonts w:cs="Calibri"/>
              </w:rPr>
            </w:pPr>
            <w:r w:rsidRPr="001A1CD5">
              <w:rPr>
                <w:rFonts w:cs="Calibri"/>
              </w:rPr>
              <w:t>FR_02.02</w:t>
            </w:r>
          </w:p>
        </w:tc>
        <w:tc>
          <w:tcPr>
            <w:tcW w:w="5541" w:type="dxa"/>
            <w:tcBorders>
              <w:top w:val="single" w:sz="4" w:space="0" w:color="auto"/>
              <w:left w:val="single" w:sz="4" w:space="0" w:color="auto"/>
              <w:bottom w:val="single" w:sz="4" w:space="0" w:color="auto"/>
              <w:right w:val="single" w:sz="4" w:space="0" w:color="auto"/>
            </w:tcBorders>
            <w:hideMark/>
          </w:tcPr>
          <w:p w14:paraId="7C74DB80"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estimate potential costs related to integrating WiTricity’s operations with TD Bank including technology upgrades, workforce training, system modifications.</w:t>
            </w:r>
          </w:p>
        </w:tc>
        <w:tc>
          <w:tcPr>
            <w:tcW w:w="1134" w:type="dxa"/>
            <w:tcBorders>
              <w:top w:val="single" w:sz="4" w:space="0" w:color="auto"/>
              <w:left w:val="single" w:sz="4" w:space="0" w:color="auto"/>
              <w:bottom w:val="single" w:sz="4" w:space="0" w:color="auto"/>
              <w:right w:val="single" w:sz="4" w:space="0" w:color="auto"/>
            </w:tcBorders>
            <w:hideMark/>
          </w:tcPr>
          <w:p w14:paraId="2A15A6A0"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76" w:type="dxa"/>
            <w:tcBorders>
              <w:top w:val="single" w:sz="4" w:space="0" w:color="auto"/>
              <w:left w:val="single" w:sz="4" w:space="0" w:color="auto"/>
              <w:bottom w:val="single" w:sz="4" w:space="0" w:color="auto"/>
              <w:right w:val="single" w:sz="4" w:space="0" w:color="auto"/>
            </w:tcBorders>
            <w:hideMark/>
          </w:tcPr>
          <w:p w14:paraId="1BA61BF9"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FR_02</w:t>
            </w:r>
          </w:p>
        </w:tc>
      </w:tr>
      <w:tr w:rsidR="004351FB" w:rsidRPr="001A1CD5" w14:paraId="5D7BFD02" w14:textId="77777777" w:rsidTr="000B2B7E">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hideMark/>
          </w:tcPr>
          <w:p w14:paraId="66A07B8D" w14:textId="77777777" w:rsidR="001A1CD5" w:rsidRPr="001A1CD5" w:rsidRDefault="001A1CD5" w:rsidP="001A1CD5">
            <w:pPr>
              <w:spacing w:after="160"/>
              <w:rPr>
                <w:rFonts w:cs="Calibri"/>
              </w:rPr>
            </w:pPr>
            <w:r w:rsidRPr="001A1CD5">
              <w:rPr>
                <w:rFonts w:cs="Calibri"/>
              </w:rPr>
              <w:t>FR_02.03</w:t>
            </w:r>
          </w:p>
        </w:tc>
        <w:tc>
          <w:tcPr>
            <w:tcW w:w="5541" w:type="dxa"/>
            <w:tcBorders>
              <w:top w:val="single" w:sz="4" w:space="0" w:color="auto"/>
              <w:left w:val="single" w:sz="4" w:space="0" w:color="auto"/>
              <w:bottom w:val="single" w:sz="4" w:space="0" w:color="auto"/>
              <w:right w:val="single" w:sz="4" w:space="0" w:color="auto"/>
            </w:tcBorders>
            <w:hideMark/>
          </w:tcPr>
          <w:p w14:paraId="35B0CD34" w14:textId="089E997B"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 xml:space="preserve">The team shall conduct an analysis of the </w:t>
            </w:r>
            <w:r w:rsidR="00F2521A" w:rsidRPr="001A1CD5">
              <w:rPr>
                <w:rFonts w:cs="Calibri"/>
              </w:rPr>
              <w:t>fiscal impact</w:t>
            </w:r>
            <w:r w:rsidRPr="001A1CD5">
              <w:rPr>
                <w:rFonts w:cs="Calibri"/>
              </w:rPr>
              <w:t xml:space="preserve"> of the acquisition costs on TD Bank’s financial statements.</w:t>
            </w:r>
          </w:p>
        </w:tc>
        <w:tc>
          <w:tcPr>
            <w:tcW w:w="1134" w:type="dxa"/>
            <w:tcBorders>
              <w:top w:val="single" w:sz="4" w:space="0" w:color="auto"/>
              <w:left w:val="single" w:sz="4" w:space="0" w:color="auto"/>
              <w:bottom w:val="single" w:sz="4" w:space="0" w:color="auto"/>
              <w:right w:val="single" w:sz="4" w:space="0" w:color="auto"/>
            </w:tcBorders>
            <w:hideMark/>
          </w:tcPr>
          <w:p w14:paraId="5ABD1CD4"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76" w:type="dxa"/>
            <w:tcBorders>
              <w:top w:val="single" w:sz="4" w:space="0" w:color="auto"/>
              <w:left w:val="single" w:sz="4" w:space="0" w:color="auto"/>
              <w:bottom w:val="single" w:sz="4" w:space="0" w:color="auto"/>
              <w:right w:val="single" w:sz="4" w:space="0" w:color="auto"/>
            </w:tcBorders>
            <w:hideMark/>
          </w:tcPr>
          <w:p w14:paraId="2407E229"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FR_02</w:t>
            </w:r>
          </w:p>
        </w:tc>
      </w:tr>
      <w:tr w:rsidR="004351FB" w:rsidRPr="001A1CD5" w14:paraId="61AAA18F"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hideMark/>
          </w:tcPr>
          <w:p w14:paraId="78A625D1" w14:textId="77777777" w:rsidR="001A1CD5" w:rsidRPr="001A1CD5" w:rsidRDefault="001A1CD5" w:rsidP="001A1CD5">
            <w:pPr>
              <w:spacing w:after="160"/>
              <w:rPr>
                <w:rFonts w:cs="Calibri"/>
              </w:rPr>
            </w:pPr>
            <w:r w:rsidRPr="001A1CD5">
              <w:rPr>
                <w:rFonts w:cs="Calibri"/>
              </w:rPr>
              <w:t>FR_03.01</w:t>
            </w:r>
          </w:p>
        </w:tc>
        <w:tc>
          <w:tcPr>
            <w:tcW w:w="5541" w:type="dxa"/>
            <w:tcBorders>
              <w:top w:val="single" w:sz="4" w:space="0" w:color="auto"/>
              <w:left w:val="single" w:sz="4" w:space="0" w:color="auto"/>
              <w:bottom w:val="single" w:sz="4" w:space="0" w:color="auto"/>
              <w:right w:val="single" w:sz="4" w:space="0" w:color="auto"/>
            </w:tcBorders>
            <w:hideMark/>
          </w:tcPr>
          <w:p w14:paraId="1905B8F1"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The team shall establish clear key performance indicators (KPIs) for measuring ROI, net income, cash flow improvements, revenue growth and cost savings.</w:t>
            </w:r>
          </w:p>
        </w:tc>
        <w:tc>
          <w:tcPr>
            <w:tcW w:w="1134" w:type="dxa"/>
            <w:tcBorders>
              <w:top w:val="single" w:sz="4" w:space="0" w:color="auto"/>
              <w:left w:val="single" w:sz="4" w:space="0" w:color="auto"/>
              <w:bottom w:val="single" w:sz="4" w:space="0" w:color="auto"/>
              <w:right w:val="single" w:sz="4" w:space="0" w:color="auto"/>
            </w:tcBorders>
            <w:hideMark/>
          </w:tcPr>
          <w:p w14:paraId="0B94AC54"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76" w:type="dxa"/>
            <w:tcBorders>
              <w:top w:val="single" w:sz="4" w:space="0" w:color="auto"/>
              <w:left w:val="single" w:sz="4" w:space="0" w:color="auto"/>
              <w:bottom w:val="single" w:sz="4" w:space="0" w:color="auto"/>
              <w:right w:val="single" w:sz="4" w:space="0" w:color="auto"/>
            </w:tcBorders>
            <w:hideMark/>
          </w:tcPr>
          <w:p w14:paraId="61A3BD86"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FR_03</w:t>
            </w:r>
          </w:p>
        </w:tc>
      </w:tr>
      <w:tr w:rsidR="004351FB" w:rsidRPr="001A1CD5" w14:paraId="367CEC99" w14:textId="77777777" w:rsidTr="000B2B7E">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hideMark/>
          </w:tcPr>
          <w:p w14:paraId="6A04C9A8" w14:textId="77777777" w:rsidR="001A1CD5" w:rsidRPr="001A1CD5" w:rsidRDefault="001A1CD5" w:rsidP="001A1CD5">
            <w:pPr>
              <w:spacing w:after="160"/>
              <w:rPr>
                <w:rFonts w:cs="Calibri"/>
              </w:rPr>
            </w:pPr>
            <w:r w:rsidRPr="001A1CD5">
              <w:rPr>
                <w:rFonts w:cs="Calibri"/>
              </w:rPr>
              <w:t>FR_03.02</w:t>
            </w:r>
          </w:p>
        </w:tc>
        <w:tc>
          <w:tcPr>
            <w:tcW w:w="5541" w:type="dxa"/>
            <w:tcBorders>
              <w:top w:val="single" w:sz="4" w:space="0" w:color="auto"/>
              <w:left w:val="single" w:sz="4" w:space="0" w:color="auto"/>
              <w:bottom w:val="single" w:sz="4" w:space="0" w:color="auto"/>
              <w:right w:val="single" w:sz="4" w:space="0" w:color="auto"/>
            </w:tcBorders>
            <w:hideMark/>
          </w:tcPr>
          <w:p w14:paraId="54B922A6"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develop short-term financial projections that outline expected revenues, expenses, profitability resulting from the acquisition considering initial integration costs.</w:t>
            </w:r>
          </w:p>
        </w:tc>
        <w:tc>
          <w:tcPr>
            <w:tcW w:w="1134" w:type="dxa"/>
            <w:tcBorders>
              <w:top w:val="single" w:sz="4" w:space="0" w:color="auto"/>
              <w:left w:val="single" w:sz="4" w:space="0" w:color="auto"/>
              <w:bottom w:val="single" w:sz="4" w:space="0" w:color="auto"/>
              <w:right w:val="single" w:sz="4" w:space="0" w:color="auto"/>
            </w:tcBorders>
            <w:hideMark/>
          </w:tcPr>
          <w:p w14:paraId="5D73145E"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76" w:type="dxa"/>
            <w:tcBorders>
              <w:top w:val="single" w:sz="4" w:space="0" w:color="auto"/>
              <w:left w:val="single" w:sz="4" w:space="0" w:color="auto"/>
              <w:bottom w:val="single" w:sz="4" w:space="0" w:color="auto"/>
              <w:right w:val="single" w:sz="4" w:space="0" w:color="auto"/>
            </w:tcBorders>
            <w:hideMark/>
          </w:tcPr>
          <w:p w14:paraId="22E140BA"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FR_03</w:t>
            </w:r>
          </w:p>
        </w:tc>
      </w:tr>
      <w:tr w:rsidR="004351FB" w:rsidRPr="001A1CD5" w14:paraId="44D419FE" w14:textId="77777777" w:rsidTr="000B2B7E">
        <w:trPr>
          <w:trHeight w:val="1037"/>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hideMark/>
          </w:tcPr>
          <w:p w14:paraId="718D78EE" w14:textId="77777777" w:rsidR="001A1CD5" w:rsidRPr="001A1CD5" w:rsidRDefault="001A1CD5" w:rsidP="001A1CD5">
            <w:pPr>
              <w:spacing w:after="160"/>
              <w:rPr>
                <w:rFonts w:cs="Calibri"/>
              </w:rPr>
            </w:pPr>
            <w:r w:rsidRPr="001A1CD5">
              <w:rPr>
                <w:rFonts w:cs="Calibri"/>
              </w:rPr>
              <w:lastRenderedPageBreak/>
              <w:t>FR_03.03</w:t>
            </w:r>
          </w:p>
        </w:tc>
        <w:tc>
          <w:tcPr>
            <w:tcW w:w="5541" w:type="dxa"/>
            <w:tcBorders>
              <w:top w:val="single" w:sz="4" w:space="0" w:color="auto"/>
              <w:left w:val="single" w:sz="4" w:space="0" w:color="auto"/>
              <w:bottom w:val="single" w:sz="4" w:space="0" w:color="auto"/>
              <w:right w:val="single" w:sz="4" w:space="0" w:color="auto"/>
            </w:tcBorders>
            <w:hideMark/>
          </w:tcPr>
          <w:p w14:paraId="5B652A03" w14:textId="04134700"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 xml:space="preserve">The team shall create long-term financial projections that assess expected growth, </w:t>
            </w:r>
            <w:r w:rsidR="00F2521A" w:rsidRPr="001A1CD5">
              <w:rPr>
                <w:rFonts w:cs="Calibri"/>
              </w:rPr>
              <w:t>profitability</w:t>
            </w:r>
            <w:r w:rsidRPr="001A1CD5">
              <w:rPr>
                <w:rFonts w:cs="Calibri"/>
              </w:rPr>
              <w:t xml:space="preserve"> and market expansion opportunities.</w:t>
            </w:r>
          </w:p>
        </w:tc>
        <w:tc>
          <w:tcPr>
            <w:tcW w:w="1134" w:type="dxa"/>
            <w:tcBorders>
              <w:top w:val="single" w:sz="4" w:space="0" w:color="auto"/>
              <w:left w:val="single" w:sz="4" w:space="0" w:color="auto"/>
              <w:bottom w:val="single" w:sz="4" w:space="0" w:color="auto"/>
              <w:right w:val="single" w:sz="4" w:space="0" w:color="auto"/>
            </w:tcBorders>
            <w:hideMark/>
          </w:tcPr>
          <w:p w14:paraId="53099020"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High</w:t>
            </w:r>
          </w:p>
        </w:tc>
        <w:tc>
          <w:tcPr>
            <w:tcW w:w="1276" w:type="dxa"/>
            <w:tcBorders>
              <w:top w:val="single" w:sz="4" w:space="0" w:color="auto"/>
              <w:left w:val="single" w:sz="4" w:space="0" w:color="auto"/>
              <w:bottom w:val="single" w:sz="4" w:space="0" w:color="auto"/>
              <w:right w:val="single" w:sz="4" w:space="0" w:color="auto"/>
            </w:tcBorders>
            <w:hideMark/>
          </w:tcPr>
          <w:p w14:paraId="30EB1011"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rPr>
            </w:pPr>
            <w:r w:rsidRPr="001A1CD5">
              <w:rPr>
                <w:rFonts w:cs="Calibri"/>
              </w:rPr>
              <w:t>FR_03</w:t>
            </w:r>
          </w:p>
        </w:tc>
      </w:tr>
      <w:tr w:rsidR="004351FB" w:rsidRPr="001A1CD5" w14:paraId="62CF27B2" w14:textId="77777777" w:rsidTr="000B2B7E">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right w:val="single" w:sz="4" w:space="0" w:color="auto"/>
            </w:tcBorders>
            <w:hideMark/>
          </w:tcPr>
          <w:p w14:paraId="17F5F97F" w14:textId="77777777" w:rsidR="001A1CD5" w:rsidRPr="001A1CD5" w:rsidRDefault="001A1CD5" w:rsidP="001A1CD5">
            <w:pPr>
              <w:spacing w:after="160"/>
              <w:rPr>
                <w:rFonts w:cs="Calibri"/>
              </w:rPr>
            </w:pPr>
            <w:r w:rsidRPr="001A1CD5">
              <w:rPr>
                <w:rFonts w:cs="Calibri"/>
              </w:rPr>
              <w:t>FR_03.04</w:t>
            </w:r>
          </w:p>
        </w:tc>
        <w:tc>
          <w:tcPr>
            <w:tcW w:w="5541" w:type="dxa"/>
            <w:tcBorders>
              <w:top w:val="single" w:sz="4" w:space="0" w:color="auto"/>
              <w:left w:val="single" w:sz="4" w:space="0" w:color="auto"/>
              <w:bottom w:val="single" w:sz="4" w:space="0" w:color="auto"/>
              <w:right w:val="single" w:sz="4" w:space="0" w:color="auto"/>
            </w:tcBorders>
            <w:hideMark/>
          </w:tcPr>
          <w:p w14:paraId="527136E8"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The team shall conduct sensitivity analysis to evaluate how various scenarios could impact the projected ROI that helps to identify potential risks and opportunities.</w:t>
            </w:r>
          </w:p>
        </w:tc>
        <w:tc>
          <w:tcPr>
            <w:tcW w:w="1134" w:type="dxa"/>
            <w:tcBorders>
              <w:top w:val="single" w:sz="4" w:space="0" w:color="auto"/>
              <w:left w:val="single" w:sz="4" w:space="0" w:color="auto"/>
              <w:bottom w:val="single" w:sz="4" w:space="0" w:color="auto"/>
              <w:right w:val="single" w:sz="4" w:space="0" w:color="auto"/>
            </w:tcBorders>
            <w:hideMark/>
          </w:tcPr>
          <w:p w14:paraId="5C543DD8"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High</w:t>
            </w:r>
          </w:p>
        </w:tc>
        <w:tc>
          <w:tcPr>
            <w:tcW w:w="1276" w:type="dxa"/>
            <w:tcBorders>
              <w:top w:val="single" w:sz="4" w:space="0" w:color="auto"/>
              <w:left w:val="single" w:sz="4" w:space="0" w:color="auto"/>
              <w:bottom w:val="single" w:sz="4" w:space="0" w:color="auto"/>
              <w:right w:val="single" w:sz="4" w:space="0" w:color="auto"/>
            </w:tcBorders>
            <w:hideMark/>
          </w:tcPr>
          <w:p w14:paraId="26D55FF6"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rPr>
            </w:pPr>
            <w:r w:rsidRPr="001A1CD5">
              <w:rPr>
                <w:rFonts w:cs="Calibri"/>
              </w:rPr>
              <w:t>FR_03</w:t>
            </w:r>
          </w:p>
        </w:tc>
      </w:tr>
    </w:tbl>
    <w:p w14:paraId="4032D4DF" w14:textId="77777777" w:rsidR="001A1CD5" w:rsidRPr="001A1CD5" w:rsidRDefault="001A1CD5" w:rsidP="001A1CD5">
      <w:pPr>
        <w:rPr>
          <w:rFonts w:cs="Calibri"/>
        </w:rPr>
      </w:pPr>
    </w:p>
    <w:p w14:paraId="791D367D" w14:textId="227B1DF0" w:rsidR="001A1CD5" w:rsidRPr="007B7F11" w:rsidRDefault="001A1CD5" w:rsidP="00F2521A">
      <w:pPr>
        <w:pStyle w:val="Heading2"/>
        <w:rPr>
          <w:lang w:val="en-IN"/>
        </w:rPr>
      </w:pPr>
      <w:bookmarkStart w:id="8" w:name="_Toc180167143"/>
      <w:r w:rsidRPr="007B7F11">
        <w:rPr>
          <w:lang w:val="en-IN"/>
        </w:rPr>
        <w:t>4. Legal and Compliance Requirements</w:t>
      </w:r>
      <w:bookmarkEnd w:id="8"/>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5528"/>
        <w:gridCol w:w="1134"/>
        <w:gridCol w:w="1272"/>
      </w:tblGrid>
      <w:tr w:rsidR="001A1CD5" w:rsidRPr="001A1CD5" w14:paraId="04D930D8" w14:textId="77777777" w:rsidTr="00522BD4">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vAlign w:val="center"/>
            <w:hideMark/>
          </w:tcPr>
          <w:p w14:paraId="70C0648D" w14:textId="77777777" w:rsidR="001A1CD5" w:rsidRPr="001A1CD5" w:rsidRDefault="001A1CD5" w:rsidP="00522BD4">
            <w:pPr>
              <w:rPr>
                <w:rFonts w:cs="Calibri"/>
                <w:lang w:val="en-IN"/>
              </w:rPr>
            </w:pPr>
            <w:r w:rsidRPr="001A1CD5">
              <w:rPr>
                <w:rFonts w:cs="Calibri"/>
                <w:lang w:val="en-IN"/>
              </w:rPr>
              <w:t>ID</w:t>
            </w:r>
          </w:p>
        </w:tc>
        <w:tc>
          <w:tcPr>
            <w:tcW w:w="5528" w:type="dxa"/>
            <w:tcBorders>
              <w:top w:val="single" w:sz="4" w:space="0" w:color="auto"/>
              <w:left w:val="single" w:sz="4" w:space="0" w:color="auto"/>
              <w:bottom w:val="single" w:sz="4" w:space="0" w:color="auto"/>
              <w:right w:val="single" w:sz="4" w:space="0" w:color="auto"/>
            </w:tcBorders>
            <w:vAlign w:val="center"/>
            <w:hideMark/>
          </w:tcPr>
          <w:p w14:paraId="1FDE5AE7"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Requirement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0521621"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Priority</w:t>
            </w:r>
          </w:p>
        </w:tc>
        <w:tc>
          <w:tcPr>
            <w:tcW w:w="1272" w:type="dxa"/>
            <w:tcBorders>
              <w:top w:val="single" w:sz="4" w:space="0" w:color="auto"/>
              <w:left w:val="single" w:sz="4" w:space="0" w:color="auto"/>
              <w:bottom w:val="single" w:sz="4" w:space="0" w:color="auto"/>
              <w:right w:val="single" w:sz="4" w:space="0" w:color="auto"/>
            </w:tcBorders>
            <w:vAlign w:val="center"/>
            <w:hideMark/>
          </w:tcPr>
          <w:p w14:paraId="5827AB08"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Traceability</w:t>
            </w:r>
          </w:p>
        </w:tc>
      </w:tr>
      <w:tr w:rsidR="001A1CD5" w:rsidRPr="001A1CD5" w14:paraId="4C857E8B" w14:textId="77777777" w:rsidTr="000B2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1B338744" w14:textId="77777777" w:rsidR="001A1CD5" w:rsidRPr="001A1CD5" w:rsidRDefault="001A1CD5" w:rsidP="001A1CD5">
            <w:pPr>
              <w:spacing w:after="160"/>
              <w:rPr>
                <w:rFonts w:cs="Calibri"/>
                <w:lang w:val="en-IN"/>
              </w:rPr>
            </w:pPr>
            <w:r w:rsidRPr="001A1CD5">
              <w:rPr>
                <w:rFonts w:cs="Calibri"/>
                <w:lang w:val="en-IN"/>
              </w:rPr>
              <w:t>LCR_01.01</w:t>
            </w:r>
          </w:p>
        </w:tc>
        <w:tc>
          <w:tcPr>
            <w:tcW w:w="5528" w:type="dxa"/>
            <w:tcBorders>
              <w:top w:val="single" w:sz="4" w:space="0" w:color="auto"/>
              <w:left w:val="single" w:sz="4" w:space="0" w:color="auto"/>
              <w:bottom w:val="single" w:sz="4" w:space="0" w:color="auto"/>
              <w:right w:val="single" w:sz="4" w:space="0" w:color="auto"/>
            </w:tcBorders>
            <w:hideMark/>
          </w:tcPr>
          <w:p w14:paraId="22D90968"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create a comprehensive inventory of all WiTricity’s patents, trademarks, copyrights and other intellectual property (IP).</w:t>
            </w:r>
          </w:p>
        </w:tc>
        <w:tc>
          <w:tcPr>
            <w:tcW w:w="1134" w:type="dxa"/>
            <w:tcBorders>
              <w:top w:val="single" w:sz="4" w:space="0" w:color="auto"/>
              <w:left w:val="single" w:sz="4" w:space="0" w:color="auto"/>
              <w:bottom w:val="single" w:sz="4" w:space="0" w:color="auto"/>
              <w:right w:val="single" w:sz="4" w:space="0" w:color="auto"/>
            </w:tcBorders>
            <w:hideMark/>
          </w:tcPr>
          <w:p w14:paraId="7B4A9C1E"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High</w:t>
            </w:r>
          </w:p>
        </w:tc>
        <w:tc>
          <w:tcPr>
            <w:tcW w:w="1272" w:type="dxa"/>
            <w:tcBorders>
              <w:top w:val="single" w:sz="4" w:space="0" w:color="auto"/>
              <w:left w:val="single" w:sz="4" w:space="0" w:color="auto"/>
              <w:bottom w:val="single" w:sz="4" w:space="0" w:color="auto"/>
              <w:right w:val="single" w:sz="4" w:space="0" w:color="auto"/>
            </w:tcBorders>
            <w:hideMark/>
          </w:tcPr>
          <w:p w14:paraId="785413B8"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LCR_01</w:t>
            </w:r>
          </w:p>
        </w:tc>
      </w:tr>
      <w:tr w:rsidR="001A1CD5" w:rsidRPr="001A1CD5" w14:paraId="394F47DF" w14:textId="77777777" w:rsidTr="000B2B7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38546859" w14:textId="77777777" w:rsidR="001A1CD5" w:rsidRPr="001A1CD5" w:rsidRDefault="001A1CD5" w:rsidP="001A1CD5">
            <w:pPr>
              <w:spacing w:after="160"/>
              <w:rPr>
                <w:rFonts w:cs="Calibri"/>
                <w:lang w:val="en-IN"/>
              </w:rPr>
            </w:pPr>
            <w:r w:rsidRPr="001A1CD5">
              <w:rPr>
                <w:rFonts w:cs="Calibri"/>
                <w:lang w:val="en-IN"/>
              </w:rPr>
              <w:t>LCR_01.02</w:t>
            </w:r>
          </w:p>
        </w:tc>
        <w:tc>
          <w:tcPr>
            <w:tcW w:w="5528" w:type="dxa"/>
            <w:tcBorders>
              <w:top w:val="single" w:sz="4" w:space="0" w:color="auto"/>
              <w:left w:val="single" w:sz="4" w:space="0" w:color="auto"/>
              <w:bottom w:val="single" w:sz="4" w:space="0" w:color="auto"/>
              <w:right w:val="single" w:sz="4" w:space="0" w:color="auto"/>
            </w:tcBorders>
            <w:hideMark/>
          </w:tcPr>
          <w:p w14:paraId="1933ED9C"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verify the validity dates of all patents and trademarks to ensure that they are legally active.</w:t>
            </w:r>
          </w:p>
        </w:tc>
        <w:tc>
          <w:tcPr>
            <w:tcW w:w="1134" w:type="dxa"/>
            <w:tcBorders>
              <w:top w:val="single" w:sz="4" w:space="0" w:color="auto"/>
              <w:left w:val="single" w:sz="4" w:space="0" w:color="auto"/>
              <w:bottom w:val="single" w:sz="4" w:space="0" w:color="auto"/>
              <w:right w:val="single" w:sz="4" w:space="0" w:color="auto"/>
            </w:tcBorders>
            <w:hideMark/>
          </w:tcPr>
          <w:p w14:paraId="782F33E3"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High</w:t>
            </w:r>
          </w:p>
        </w:tc>
        <w:tc>
          <w:tcPr>
            <w:tcW w:w="1272" w:type="dxa"/>
            <w:tcBorders>
              <w:top w:val="single" w:sz="4" w:space="0" w:color="auto"/>
              <w:left w:val="single" w:sz="4" w:space="0" w:color="auto"/>
              <w:bottom w:val="single" w:sz="4" w:space="0" w:color="auto"/>
              <w:right w:val="single" w:sz="4" w:space="0" w:color="auto"/>
            </w:tcBorders>
            <w:hideMark/>
          </w:tcPr>
          <w:p w14:paraId="45E690D6"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LCR_01</w:t>
            </w:r>
          </w:p>
        </w:tc>
      </w:tr>
      <w:tr w:rsidR="001A1CD5" w:rsidRPr="001A1CD5" w14:paraId="5140669A" w14:textId="77777777" w:rsidTr="000B2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3184FF98" w14:textId="77777777" w:rsidR="001A1CD5" w:rsidRPr="001A1CD5" w:rsidRDefault="001A1CD5" w:rsidP="001A1CD5">
            <w:pPr>
              <w:spacing w:after="160"/>
              <w:rPr>
                <w:rFonts w:cs="Calibri"/>
                <w:lang w:val="en-IN"/>
              </w:rPr>
            </w:pPr>
            <w:r w:rsidRPr="001A1CD5">
              <w:rPr>
                <w:rFonts w:cs="Calibri"/>
                <w:lang w:val="en-IN"/>
              </w:rPr>
              <w:t>LCR_01.03</w:t>
            </w:r>
          </w:p>
        </w:tc>
        <w:tc>
          <w:tcPr>
            <w:tcW w:w="5528" w:type="dxa"/>
            <w:tcBorders>
              <w:top w:val="single" w:sz="4" w:space="0" w:color="auto"/>
              <w:left w:val="single" w:sz="4" w:space="0" w:color="auto"/>
              <w:bottom w:val="single" w:sz="4" w:space="0" w:color="auto"/>
              <w:right w:val="single" w:sz="4" w:space="0" w:color="auto"/>
            </w:tcBorders>
            <w:hideMark/>
          </w:tcPr>
          <w:p w14:paraId="564E2BEE"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ensure transfer of ownership of patents and trademarks to TD as part of the acquisition agreement.</w:t>
            </w:r>
          </w:p>
        </w:tc>
        <w:tc>
          <w:tcPr>
            <w:tcW w:w="1134" w:type="dxa"/>
            <w:tcBorders>
              <w:top w:val="single" w:sz="4" w:space="0" w:color="auto"/>
              <w:left w:val="single" w:sz="4" w:space="0" w:color="auto"/>
              <w:bottom w:val="single" w:sz="4" w:space="0" w:color="auto"/>
              <w:right w:val="single" w:sz="4" w:space="0" w:color="auto"/>
            </w:tcBorders>
            <w:hideMark/>
          </w:tcPr>
          <w:p w14:paraId="0FF82EC4"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High</w:t>
            </w:r>
          </w:p>
        </w:tc>
        <w:tc>
          <w:tcPr>
            <w:tcW w:w="1272" w:type="dxa"/>
            <w:tcBorders>
              <w:top w:val="single" w:sz="4" w:space="0" w:color="auto"/>
              <w:left w:val="single" w:sz="4" w:space="0" w:color="auto"/>
              <w:bottom w:val="single" w:sz="4" w:space="0" w:color="auto"/>
              <w:right w:val="single" w:sz="4" w:space="0" w:color="auto"/>
            </w:tcBorders>
            <w:hideMark/>
          </w:tcPr>
          <w:p w14:paraId="3F26DEDC"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LCR_01</w:t>
            </w:r>
          </w:p>
        </w:tc>
      </w:tr>
      <w:tr w:rsidR="001A1CD5" w:rsidRPr="001A1CD5" w14:paraId="140E2EF6" w14:textId="77777777" w:rsidTr="000B2B7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2EAD0321" w14:textId="77777777" w:rsidR="001A1CD5" w:rsidRPr="001A1CD5" w:rsidRDefault="001A1CD5" w:rsidP="001A1CD5">
            <w:pPr>
              <w:spacing w:after="160"/>
              <w:rPr>
                <w:rFonts w:cs="Calibri"/>
                <w:lang w:val="en-IN"/>
              </w:rPr>
            </w:pPr>
            <w:r w:rsidRPr="001A1CD5">
              <w:rPr>
                <w:rFonts w:cs="Calibri"/>
                <w:lang w:val="en-IN"/>
              </w:rPr>
              <w:t>LCR_01.04</w:t>
            </w:r>
          </w:p>
        </w:tc>
        <w:tc>
          <w:tcPr>
            <w:tcW w:w="5528" w:type="dxa"/>
            <w:tcBorders>
              <w:top w:val="single" w:sz="4" w:space="0" w:color="auto"/>
              <w:left w:val="single" w:sz="4" w:space="0" w:color="auto"/>
              <w:bottom w:val="single" w:sz="4" w:space="0" w:color="auto"/>
              <w:right w:val="single" w:sz="4" w:space="0" w:color="auto"/>
            </w:tcBorders>
            <w:hideMark/>
          </w:tcPr>
          <w:p w14:paraId="3E5DD305"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conduct a legal review of any pending patent or trademark applications to ensure they are included in the acquisition.</w:t>
            </w:r>
          </w:p>
        </w:tc>
        <w:tc>
          <w:tcPr>
            <w:tcW w:w="1134" w:type="dxa"/>
            <w:tcBorders>
              <w:top w:val="single" w:sz="4" w:space="0" w:color="auto"/>
              <w:left w:val="single" w:sz="4" w:space="0" w:color="auto"/>
              <w:bottom w:val="single" w:sz="4" w:space="0" w:color="auto"/>
              <w:right w:val="single" w:sz="4" w:space="0" w:color="auto"/>
            </w:tcBorders>
            <w:hideMark/>
          </w:tcPr>
          <w:p w14:paraId="30752BFA"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Medium</w:t>
            </w:r>
          </w:p>
        </w:tc>
        <w:tc>
          <w:tcPr>
            <w:tcW w:w="1272" w:type="dxa"/>
            <w:tcBorders>
              <w:top w:val="single" w:sz="4" w:space="0" w:color="auto"/>
              <w:left w:val="single" w:sz="4" w:space="0" w:color="auto"/>
              <w:bottom w:val="single" w:sz="4" w:space="0" w:color="auto"/>
              <w:right w:val="single" w:sz="4" w:space="0" w:color="auto"/>
            </w:tcBorders>
            <w:hideMark/>
          </w:tcPr>
          <w:p w14:paraId="1A24E266"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LCR_01</w:t>
            </w:r>
          </w:p>
        </w:tc>
      </w:tr>
      <w:tr w:rsidR="001A1CD5" w:rsidRPr="001A1CD5" w14:paraId="3FE24E4D" w14:textId="77777777" w:rsidTr="000B2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7F2C46EA" w14:textId="77777777" w:rsidR="001A1CD5" w:rsidRPr="001A1CD5" w:rsidRDefault="001A1CD5" w:rsidP="001A1CD5">
            <w:pPr>
              <w:spacing w:after="160"/>
              <w:rPr>
                <w:rFonts w:cs="Calibri"/>
                <w:lang w:val="en-IN"/>
              </w:rPr>
            </w:pPr>
            <w:r w:rsidRPr="001A1CD5">
              <w:rPr>
                <w:rFonts w:cs="Calibri"/>
                <w:lang w:val="en-IN"/>
              </w:rPr>
              <w:t>LCR_02.01</w:t>
            </w:r>
          </w:p>
        </w:tc>
        <w:tc>
          <w:tcPr>
            <w:tcW w:w="5528" w:type="dxa"/>
            <w:tcBorders>
              <w:top w:val="single" w:sz="4" w:space="0" w:color="auto"/>
              <w:left w:val="single" w:sz="4" w:space="0" w:color="auto"/>
              <w:bottom w:val="single" w:sz="4" w:space="0" w:color="auto"/>
              <w:right w:val="single" w:sz="4" w:space="0" w:color="auto"/>
            </w:tcBorders>
            <w:hideMark/>
          </w:tcPr>
          <w:p w14:paraId="60A97E02"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conduct safety assessments to ensure the technology meets health and safety standards.</w:t>
            </w:r>
          </w:p>
        </w:tc>
        <w:tc>
          <w:tcPr>
            <w:tcW w:w="1134" w:type="dxa"/>
            <w:tcBorders>
              <w:top w:val="single" w:sz="4" w:space="0" w:color="auto"/>
              <w:left w:val="single" w:sz="4" w:space="0" w:color="auto"/>
              <w:bottom w:val="single" w:sz="4" w:space="0" w:color="auto"/>
              <w:right w:val="single" w:sz="4" w:space="0" w:color="auto"/>
            </w:tcBorders>
            <w:hideMark/>
          </w:tcPr>
          <w:p w14:paraId="61540E6E"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High</w:t>
            </w:r>
          </w:p>
        </w:tc>
        <w:tc>
          <w:tcPr>
            <w:tcW w:w="1272" w:type="dxa"/>
            <w:tcBorders>
              <w:top w:val="single" w:sz="4" w:space="0" w:color="auto"/>
              <w:left w:val="single" w:sz="4" w:space="0" w:color="auto"/>
              <w:bottom w:val="single" w:sz="4" w:space="0" w:color="auto"/>
              <w:right w:val="single" w:sz="4" w:space="0" w:color="auto"/>
            </w:tcBorders>
            <w:hideMark/>
          </w:tcPr>
          <w:p w14:paraId="70BA8DE4"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LCR_02</w:t>
            </w:r>
          </w:p>
        </w:tc>
      </w:tr>
      <w:tr w:rsidR="001A1CD5" w:rsidRPr="001A1CD5" w14:paraId="4BA18873" w14:textId="77777777" w:rsidTr="000B2B7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67E2BE28" w14:textId="77777777" w:rsidR="001A1CD5" w:rsidRPr="001A1CD5" w:rsidRDefault="001A1CD5" w:rsidP="001A1CD5">
            <w:pPr>
              <w:spacing w:after="160"/>
              <w:rPr>
                <w:rFonts w:cs="Calibri"/>
                <w:lang w:val="en-IN"/>
              </w:rPr>
            </w:pPr>
            <w:r w:rsidRPr="001A1CD5">
              <w:rPr>
                <w:rFonts w:cs="Calibri"/>
                <w:lang w:val="en-IN"/>
              </w:rPr>
              <w:t>LCR_02.02</w:t>
            </w:r>
          </w:p>
        </w:tc>
        <w:tc>
          <w:tcPr>
            <w:tcW w:w="5528" w:type="dxa"/>
            <w:tcBorders>
              <w:top w:val="single" w:sz="4" w:space="0" w:color="auto"/>
              <w:left w:val="single" w:sz="4" w:space="0" w:color="auto"/>
              <w:bottom w:val="single" w:sz="4" w:space="0" w:color="auto"/>
              <w:right w:val="single" w:sz="4" w:space="0" w:color="auto"/>
            </w:tcBorders>
            <w:hideMark/>
          </w:tcPr>
          <w:p w14:paraId="00A5EABD"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verify compliance with environmental regulations by ensuring the technology meets sustainability and energy efficiency criteria.</w:t>
            </w:r>
          </w:p>
        </w:tc>
        <w:tc>
          <w:tcPr>
            <w:tcW w:w="1134" w:type="dxa"/>
            <w:tcBorders>
              <w:top w:val="single" w:sz="4" w:space="0" w:color="auto"/>
              <w:left w:val="single" w:sz="4" w:space="0" w:color="auto"/>
              <w:bottom w:val="single" w:sz="4" w:space="0" w:color="auto"/>
              <w:right w:val="single" w:sz="4" w:space="0" w:color="auto"/>
            </w:tcBorders>
            <w:hideMark/>
          </w:tcPr>
          <w:p w14:paraId="782AFED7"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Medium</w:t>
            </w:r>
          </w:p>
        </w:tc>
        <w:tc>
          <w:tcPr>
            <w:tcW w:w="1272" w:type="dxa"/>
            <w:tcBorders>
              <w:top w:val="single" w:sz="4" w:space="0" w:color="auto"/>
              <w:left w:val="single" w:sz="4" w:space="0" w:color="auto"/>
              <w:bottom w:val="single" w:sz="4" w:space="0" w:color="auto"/>
              <w:right w:val="single" w:sz="4" w:space="0" w:color="auto"/>
            </w:tcBorders>
            <w:hideMark/>
          </w:tcPr>
          <w:p w14:paraId="247F886D"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LCR_02</w:t>
            </w:r>
          </w:p>
        </w:tc>
      </w:tr>
      <w:tr w:rsidR="001A1CD5" w:rsidRPr="001A1CD5" w14:paraId="5B672267" w14:textId="77777777" w:rsidTr="000B2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0EFC8F3A" w14:textId="77777777" w:rsidR="001A1CD5" w:rsidRPr="001A1CD5" w:rsidRDefault="001A1CD5" w:rsidP="001A1CD5">
            <w:pPr>
              <w:spacing w:after="160"/>
              <w:rPr>
                <w:rFonts w:cs="Calibri"/>
                <w:lang w:val="en-IN"/>
              </w:rPr>
            </w:pPr>
            <w:r w:rsidRPr="001A1CD5">
              <w:rPr>
                <w:rFonts w:cs="Calibri"/>
                <w:lang w:val="en-IN"/>
              </w:rPr>
              <w:t>LCR_02.03</w:t>
            </w:r>
          </w:p>
        </w:tc>
        <w:tc>
          <w:tcPr>
            <w:tcW w:w="5528" w:type="dxa"/>
            <w:tcBorders>
              <w:top w:val="single" w:sz="4" w:space="0" w:color="auto"/>
              <w:left w:val="single" w:sz="4" w:space="0" w:color="auto"/>
              <w:bottom w:val="single" w:sz="4" w:space="0" w:color="auto"/>
              <w:right w:val="single" w:sz="4" w:space="0" w:color="auto"/>
            </w:tcBorders>
            <w:hideMark/>
          </w:tcPr>
          <w:p w14:paraId="0A0F69AF"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coordinate with government regulatory bodies to obtain necessary certifications and approvals for WiTricity’s products.</w:t>
            </w:r>
          </w:p>
        </w:tc>
        <w:tc>
          <w:tcPr>
            <w:tcW w:w="1134" w:type="dxa"/>
            <w:tcBorders>
              <w:top w:val="single" w:sz="4" w:space="0" w:color="auto"/>
              <w:left w:val="single" w:sz="4" w:space="0" w:color="auto"/>
              <w:bottom w:val="single" w:sz="4" w:space="0" w:color="auto"/>
              <w:right w:val="single" w:sz="4" w:space="0" w:color="auto"/>
            </w:tcBorders>
            <w:hideMark/>
          </w:tcPr>
          <w:p w14:paraId="0C56083D"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High</w:t>
            </w:r>
          </w:p>
        </w:tc>
        <w:tc>
          <w:tcPr>
            <w:tcW w:w="1272" w:type="dxa"/>
            <w:tcBorders>
              <w:top w:val="single" w:sz="4" w:space="0" w:color="auto"/>
              <w:left w:val="single" w:sz="4" w:space="0" w:color="auto"/>
              <w:bottom w:val="single" w:sz="4" w:space="0" w:color="auto"/>
              <w:right w:val="single" w:sz="4" w:space="0" w:color="auto"/>
            </w:tcBorders>
            <w:hideMark/>
          </w:tcPr>
          <w:p w14:paraId="5B86BF56"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LCR_02</w:t>
            </w:r>
          </w:p>
        </w:tc>
      </w:tr>
      <w:tr w:rsidR="001A1CD5" w:rsidRPr="001A1CD5" w14:paraId="1F0F0E6B" w14:textId="77777777" w:rsidTr="000B2B7E">
        <w:trPr>
          <w:trHeight w:val="1061"/>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1E9FB34B" w14:textId="77777777" w:rsidR="001A1CD5" w:rsidRPr="001A1CD5" w:rsidRDefault="001A1CD5" w:rsidP="001A1CD5">
            <w:pPr>
              <w:spacing w:after="160"/>
              <w:rPr>
                <w:rFonts w:cs="Calibri"/>
                <w:lang w:val="en-IN"/>
              </w:rPr>
            </w:pPr>
            <w:r w:rsidRPr="001A1CD5">
              <w:rPr>
                <w:rFonts w:cs="Calibri"/>
                <w:lang w:val="en-IN"/>
              </w:rPr>
              <w:t>LCR_03.01</w:t>
            </w:r>
          </w:p>
        </w:tc>
        <w:tc>
          <w:tcPr>
            <w:tcW w:w="5528" w:type="dxa"/>
            <w:tcBorders>
              <w:top w:val="single" w:sz="4" w:space="0" w:color="auto"/>
              <w:left w:val="single" w:sz="4" w:space="0" w:color="auto"/>
              <w:bottom w:val="single" w:sz="4" w:space="0" w:color="auto"/>
              <w:right w:val="single" w:sz="4" w:space="0" w:color="auto"/>
            </w:tcBorders>
            <w:hideMark/>
          </w:tcPr>
          <w:p w14:paraId="6FAE10F8"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develop a mitigation strategy for any identified conflicts or risks in WiTricity’s contracts to ensure that TD can proceed with the acquisition.</w:t>
            </w:r>
          </w:p>
        </w:tc>
        <w:tc>
          <w:tcPr>
            <w:tcW w:w="1134" w:type="dxa"/>
            <w:tcBorders>
              <w:top w:val="single" w:sz="4" w:space="0" w:color="auto"/>
              <w:left w:val="single" w:sz="4" w:space="0" w:color="auto"/>
              <w:bottom w:val="single" w:sz="4" w:space="0" w:color="auto"/>
              <w:right w:val="single" w:sz="4" w:space="0" w:color="auto"/>
            </w:tcBorders>
            <w:hideMark/>
          </w:tcPr>
          <w:p w14:paraId="03CDFA4D"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Medium</w:t>
            </w:r>
          </w:p>
        </w:tc>
        <w:tc>
          <w:tcPr>
            <w:tcW w:w="1272" w:type="dxa"/>
            <w:tcBorders>
              <w:top w:val="single" w:sz="4" w:space="0" w:color="auto"/>
              <w:left w:val="single" w:sz="4" w:space="0" w:color="auto"/>
              <w:bottom w:val="single" w:sz="4" w:space="0" w:color="auto"/>
              <w:right w:val="single" w:sz="4" w:space="0" w:color="auto"/>
            </w:tcBorders>
            <w:hideMark/>
          </w:tcPr>
          <w:p w14:paraId="1008075C"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LCR_03</w:t>
            </w:r>
          </w:p>
        </w:tc>
      </w:tr>
      <w:tr w:rsidR="001A1CD5" w:rsidRPr="001A1CD5" w14:paraId="0727E9CC" w14:textId="77777777" w:rsidTr="000B2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1FA8E8FA" w14:textId="77777777" w:rsidR="001A1CD5" w:rsidRPr="001A1CD5" w:rsidRDefault="001A1CD5" w:rsidP="001A1CD5">
            <w:pPr>
              <w:spacing w:after="160"/>
              <w:rPr>
                <w:rFonts w:cs="Calibri"/>
                <w:lang w:val="en-IN"/>
              </w:rPr>
            </w:pPr>
            <w:r w:rsidRPr="001A1CD5">
              <w:rPr>
                <w:rFonts w:cs="Calibri"/>
                <w:lang w:val="en-IN"/>
              </w:rPr>
              <w:t>LCR_03.02</w:t>
            </w:r>
          </w:p>
        </w:tc>
        <w:tc>
          <w:tcPr>
            <w:tcW w:w="5528" w:type="dxa"/>
            <w:tcBorders>
              <w:top w:val="single" w:sz="4" w:space="0" w:color="auto"/>
              <w:left w:val="single" w:sz="4" w:space="0" w:color="auto"/>
              <w:bottom w:val="single" w:sz="4" w:space="0" w:color="auto"/>
              <w:right w:val="single" w:sz="4" w:space="0" w:color="auto"/>
            </w:tcBorders>
            <w:hideMark/>
          </w:tcPr>
          <w:p w14:paraId="2DFE8AF3"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prepare comprehensive reports summarizing the findings from the contract reviews by highlighting any potential conflicts or risks and recommend actions.</w:t>
            </w:r>
          </w:p>
        </w:tc>
        <w:tc>
          <w:tcPr>
            <w:tcW w:w="1134" w:type="dxa"/>
            <w:tcBorders>
              <w:top w:val="single" w:sz="4" w:space="0" w:color="auto"/>
              <w:left w:val="single" w:sz="4" w:space="0" w:color="auto"/>
              <w:bottom w:val="single" w:sz="4" w:space="0" w:color="auto"/>
              <w:right w:val="single" w:sz="4" w:space="0" w:color="auto"/>
            </w:tcBorders>
            <w:hideMark/>
          </w:tcPr>
          <w:p w14:paraId="192554BC"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Medium</w:t>
            </w:r>
          </w:p>
        </w:tc>
        <w:tc>
          <w:tcPr>
            <w:tcW w:w="1272" w:type="dxa"/>
            <w:tcBorders>
              <w:top w:val="single" w:sz="4" w:space="0" w:color="auto"/>
              <w:left w:val="single" w:sz="4" w:space="0" w:color="auto"/>
              <w:bottom w:val="single" w:sz="4" w:space="0" w:color="auto"/>
              <w:right w:val="single" w:sz="4" w:space="0" w:color="auto"/>
            </w:tcBorders>
            <w:hideMark/>
          </w:tcPr>
          <w:p w14:paraId="48307C93"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LCR_03</w:t>
            </w:r>
          </w:p>
        </w:tc>
      </w:tr>
      <w:tr w:rsidR="001A1CD5" w:rsidRPr="001A1CD5" w14:paraId="4B5019B5" w14:textId="77777777" w:rsidTr="000B2B7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2140FB25" w14:textId="77777777" w:rsidR="001A1CD5" w:rsidRPr="001A1CD5" w:rsidRDefault="001A1CD5" w:rsidP="001A1CD5">
            <w:pPr>
              <w:spacing w:after="160"/>
              <w:rPr>
                <w:rFonts w:cs="Calibri"/>
                <w:lang w:val="en-IN"/>
              </w:rPr>
            </w:pPr>
            <w:r w:rsidRPr="001A1CD5">
              <w:rPr>
                <w:rFonts w:cs="Calibri"/>
                <w:lang w:val="en-IN"/>
              </w:rPr>
              <w:t>LCR_03.03</w:t>
            </w:r>
          </w:p>
        </w:tc>
        <w:tc>
          <w:tcPr>
            <w:tcW w:w="5528" w:type="dxa"/>
            <w:tcBorders>
              <w:top w:val="single" w:sz="4" w:space="0" w:color="auto"/>
              <w:left w:val="single" w:sz="4" w:space="0" w:color="auto"/>
              <w:bottom w:val="single" w:sz="4" w:space="0" w:color="auto"/>
              <w:right w:val="single" w:sz="4" w:space="0" w:color="auto"/>
            </w:tcBorders>
            <w:hideMark/>
          </w:tcPr>
          <w:p w14:paraId="54EF9195"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conduct a thorough analysis of WiTricity’s contracts and partnerships.</w:t>
            </w:r>
          </w:p>
        </w:tc>
        <w:tc>
          <w:tcPr>
            <w:tcW w:w="1134" w:type="dxa"/>
            <w:tcBorders>
              <w:top w:val="single" w:sz="4" w:space="0" w:color="auto"/>
              <w:left w:val="single" w:sz="4" w:space="0" w:color="auto"/>
              <w:bottom w:val="single" w:sz="4" w:space="0" w:color="auto"/>
              <w:right w:val="single" w:sz="4" w:space="0" w:color="auto"/>
            </w:tcBorders>
            <w:hideMark/>
          </w:tcPr>
          <w:p w14:paraId="05B0E47D"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High</w:t>
            </w:r>
          </w:p>
        </w:tc>
        <w:tc>
          <w:tcPr>
            <w:tcW w:w="1272" w:type="dxa"/>
            <w:tcBorders>
              <w:top w:val="single" w:sz="4" w:space="0" w:color="auto"/>
              <w:left w:val="single" w:sz="4" w:space="0" w:color="auto"/>
              <w:bottom w:val="single" w:sz="4" w:space="0" w:color="auto"/>
              <w:right w:val="single" w:sz="4" w:space="0" w:color="auto"/>
            </w:tcBorders>
            <w:hideMark/>
          </w:tcPr>
          <w:p w14:paraId="6E3A3D57"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LCR_03</w:t>
            </w:r>
          </w:p>
        </w:tc>
      </w:tr>
    </w:tbl>
    <w:p w14:paraId="5AF70C32" w14:textId="77777777" w:rsidR="001A1CD5" w:rsidRPr="001A1CD5" w:rsidRDefault="001A1CD5" w:rsidP="001A1CD5">
      <w:pPr>
        <w:rPr>
          <w:rFonts w:cs="Calibri"/>
          <w:lang w:val="en-IN"/>
        </w:rPr>
      </w:pPr>
    </w:p>
    <w:p w14:paraId="529BB307" w14:textId="7296BB28" w:rsidR="001A1CD5" w:rsidRPr="007B7F11" w:rsidRDefault="001A1CD5" w:rsidP="00F2521A">
      <w:pPr>
        <w:pStyle w:val="Heading2"/>
        <w:rPr>
          <w:lang w:val="en-IN"/>
        </w:rPr>
      </w:pPr>
      <w:bookmarkStart w:id="9" w:name="_Toc180167144"/>
      <w:r w:rsidRPr="007B7F11">
        <w:rPr>
          <w:lang w:val="en-IN"/>
        </w:rPr>
        <w:lastRenderedPageBreak/>
        <w:t>5. Operational Requirements</w:t>
      </w:r>
      <w:bookmarkEnd w:id="9"/>
    </w:p>
    <w:tbl>
      <w:tblPr>
        <w:tblStyle w:val="PlainTable4"/>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5529"/>
        <w:gridCol w:w="1108"/>
        <w:gridCol w:w="1268"/>
      </w:tblGrid>
      <w:tr w:rsidR="001A1CD5" w:rsidRPr="001A1CD5" w14:paraId="1C2EF026" w14:textId="77777777" w:rsidTr="00522BD4">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vAlign w:val="center"/>
            <w:hideMark/>
          </w:tcPr>
          <w:p w14:paraId="3A2FFDB8" w14:textId="77777777" w:rsidR="001A1CD5" w:rsidRPr="001A1CD5" w:rsidRDefault="001A1CD5" w:rsidP="00522BD4">
            <w:pPr>
              <w:rPr>
                <w:rFonts w:cs="Calibri"/>
                <w:lang w:val="en-IN"/>
              </w:rPr>
            </w:pPr>
            <w:r w:rsidRPr="001A1CD5">
              <w:rPr>
                <w:rFonts w:cs="Calibri"/>
                <w:lang w:val="en-IN"/>
              </w:rPr>
              <w:t>ID</w:t>
            </w:r>
          </w:p>
        </w:tc>
        <w:tc>
          <w:tcPr>
            <w:tcW w:w="5529" w:type="dxa"/>
            <w:tcBorders>
              <w:top w:val="single" w:sz="4" w:space="0" w:color="auto"/>
              <w:left w:val="single" w:sz="4" w:space="0" w:color="auto"/>
              <w:bottom w:val="single" w:sz="4" w:space="0" w:color="auto"/>
              <w:right w:val="single" w:sz="4" w:space="0" w:color="auto"/>
            </w:tcBorders>
            <w:vAlign w:val="center"/>
            <w:hideMark/>
          </w:tcPr>
          <w:p w14:paraId="5E253E14"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Requirement</w:t>
            </w:r>
          </w:p>
        </w:tc>
        <w:tc>
          <w:tcPr>
            <w:tcW w:w="1108" w:type="dxa"/>
            <w:tcBorders>
              <w:top w:val="single" w:sz="4" w:space="0" w:color="auto"/>
              <w:left w:val="single" w:sz="4" w:space="0" w:color="auto"/>
              <w:bottom w:val="single" w:sz="4" w:space="0" w:color="auto"/>
              <w:right w:val="single" w:sz="4" w:space="0" w:color="auto"/>
            </w:tcBorders>
            <w:vAlign w:val="center"/>
            <w:hideMark/>
          </w:tcPr>
          <w:p w14:paraId="55CB74FC"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Priority</w:t>
            </w:r>
          </w:p>
        </w:tc>
        <w:tc>
          <w:tcPr>
            <w:tcW w:w="1268" w:type="dxa"/>
            <w:tcBorders>
              <w:top w:val="single" w:sz="4" w:space="0" w:color="auto"/>
              <w:left w:val="single" w:sz="4" w:space="0" w:color="auto"/>
              <w:bottom w:val="single" w:sz="4" w:space="0" w:color="auto"/>
              <w:right w:val="single" w:sz="4" w:space="0" w:color="auto"/>
            </w:tcBorders>
            <w:vAlign w:val="center"/>
            <w:hideMark/>
          </w:tcPr>
          <w:p w14:paraId="7953BAB7"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Traceability</w:t>
            </w:r>
          </w:p>
        </w:tc>
      </w:tr>
      <w:tr w:rsidR="001A1CD5" w:rsidRPr="001A1CD5" w14:paraId="2AFA648A" w14:textId="77777777" w:rsidTr="000B2B7E">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4FBFAA69" w14:textId="77777777" w:rsidR="001A1CD5" w:rsidRPr="001A1CD5" w:rsidRDefault="001A1CD5" w:rsidP="001A1CD5">
            <w:pPr>
              <w:spacing w:after="160"/>
              <w:rPr>
                <w:rFonts w:cs="Calibri"/>
                <w:lang w:val="en-IN"/>
              </w:rPr>
            </w:pPr>
            <w:r w:rsidRPr="001A1CD5">
              <w:rPr>
                <w:rFonts w:cs="Calibri"/>
                <w:lang w:val="en-IN"/>
              </w:rPr>
              <w:t>OR_01.01</w:t>
            </w:r>
          </w:p>
        </w:tc>
        <w:tc>
          <w:tcPr>
            <w:tcW w:w="5529" w:type="dxa"/>
            <w:tcBorders>
              <w:top w:val="single" w:sz="4" w:space="0" w:color="auto"/>
              <w:left w:val="single" w:sz="4" w:space="0" w:color="auto"/>
              <w:bottom w:val="single" w:sz="4" w:space="0" w:color="auto"/>
              <w:right w:val="single" w:sz="4" w:space="0" w:color="auto"/>
            </w:tcBorders>
            <w:hideMark/>
          </w:tcPr>
          <w:p w14:paraId="06F9585D" w14:textId="09D1BE43"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conduct a role-mapping exercise to align WiTricity’s employees with existing roles and responsibilities within TD’s organi</w:t>
            </w:r>
            <w:r w:rsidR="005062D2">
              <w:rPr>
                <w:rFonts w:cs="Calibri"/>
                <w:lang w:val="en-IN"/>
              </w:rPr>
              <w:t>sation</w:t>
            </w:r>
            <w:r w:rsidRPr="001A1CD5">
              <w:rPr>
                <w:rFonts w:cs="Calibri"/>
                <w:lang w:val="en-IN"/>
              </w:rPr>
              <w:t xml:space="preserve"> structure.</w:t>
            </w:r>
          </w:p>
        </w:tc>
        <w:tc>
          <w:tcPr>
            <w:tcW w:w="1108" w:type="dxa"/>
            <w:tcBorders>
              <w:top w:val="single" w:sz="4" w:space="0" w:color="auto"/>
              <w:left w:val="single" w:sz="4" w:space="0" w:color="auto"/>
              <w:bottom w:val="single" w:sz="4" w:space="0" w:color="auto"/>
              <w:right w:val="single" w:sz="4" w:space="0" w:color="auto"/>
            </w:tcBorders>
            <w:hideMark/>
          </w:tcPr>
          <w:p w14:paraId="26BF8F93"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High</w:t>
            </w:r>
          </w:p>
        </w:tc>
        <w:tc>
          <w:tcPr>
            <w:tcW w:w="1268" w:type="dxa"/>
            <w:tcBorders>
              <w:top w:val="single" w:sz="4" w:space="0" w:color="auto"/>
              <w:left w:val="single" w:sz="4" w:space="0" w:color="auto"/>
              <w:bottom w:val="single" w:sz="4" w:space="0" w:color="auto"/>
              <w:right w:val="single" w:sz="4" w:space="0" w:color="auto"/>
            </w:tcBorders>
            <w:hideMark/>
          </w:tcPr>
          <w:p w14:paraId="1DF3BF30"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OR-01</w:t>
            </w:r>
          </w:p>
        </w:tc>
      </w:tr>
      <w:tr w:rsidR="001A1CD5" w:rsidRPr="001A1CD5" w14:paraId="478436E6" w14:textId="77777777" w:rsidTr="000B2B7E">
        <w:trPr>
          <w:trHeight w:val="311"/>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62EFBC46" w14:textId="77777777" w:rsidR="001A1CD5" w:rsidRPr="001A1CD5" w:rsidRDefault="001A1CD5" w:rsidP="001A1CD5">
            <w:pPr>
              <w:spacing w:after="160"/>
              <w:rPr>
                <w:rFonts w:cs="Calibri"/>
                <w:lang w:val="en-IN"/>
              </w:rPr>
            </w:pPr>
            <w:r w:rsidRPr="001A1CD5">
              <w:rPr>
                <w:rFonts w:cs="Calibri"/>
                <w:lang w:val="en-IN"/>
              </w:rPr>
              <w:t>OR_01.02</w:t>
            </w:r>
          </w:p>
        </w:tc>
        <w:tc>
          <w:tcPr>
            <w:tcW w:w="5529" w:type="dxa"/>
            <w:tcBorders>
              <w:top w:val="single" w:sz="4" w:space="0" w:color="auto"/>
              <w:left w:val="single" w:sz="4" w:space="0" w:color="auto"/>
              <w:bottom w:val="single" w:sz="4" w:space="0" w:color="auto"/>
              <w:right w:val="single" w:sz="4" w:space="0" w:color="auto"/>
            </w:tcBorders>
            <w:hideMark/>
          </w:tcPr>
          <w:p w14:paraId="2216C7D6"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review, document and standardize WiTricity’s business processes to align with TD’s operational practices.</w:t>
            </w:r>
          </w:p>
        </w:tc>
        <w:tc>
          <w:tcPr>
            <w:tcW w:w="1108" w:type="dxa"/>
            <w:tcBorders>
              <w:top w:val="single" w:sz="4" w:space="0" w:color="auto"/>
              <w:left w:val="single" w:sz="4" w:space="0" w:color="auto"/>
              <w:bottom w:val="single" w:sz="4" w:space="0" w:color="auto"/>
              <w:right w:val="single" w:sz="4" w:space="0" w:color="auto"/>
            </w:tcBorders>
            <w:hideMark/>
          </w:tcPr>
          <w:p w14:paraId="5EFD20A0"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High</w:t>
            </w:r>
          </w:p>
        </w:tc>
        <w:tc>
          <w:tcPr>
            <w:tcW w:w="1268" w:type="dxa"/>
            <w:tcBorders>
              <w:top w:val="single" w:sz="4" w:space="0" w:color="auto"/>
              <w:left w:val="single" w:sz="4" w:space="0" w:color="auto"/>
              <w:bottom w:val="single" w:sz="4" w:space="0" w:color="auto"/>
              <w:right w:val="single" w:sz="4" w:space="0" w:color="auto"/>
            </w:tcBorders>
            <w:hideMark/>
          </w:tcPr>
          <w:p w14:paraId="2FD989B2"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OR-01</w:t>
            </w:r>
          </w:p>
        </w:tc>
      </w:tr>
      <w:tr w:rsidR="001A1CD5" w:rsidRPr="001A1CD5" w14:paraId="071CB82A" w14:textId="77777777" w:rsidTr="000B2B7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363AE91A" w14:textId="77777777" w:rsidR="001A1CD5" w:rsidRPr="001A1CD5" w:rsidRDefault="001A1CD5" w:rsidP="001A1CD5">
            <w:pPr>
              <w:spacing w:after="160"/>
              <w:rPr>
                <w:rFonts w:cs="Calibri"/>
                <w:lang w:val="en-IN"/>
              </w:rPr>
            </w:pPr>
            <w:r w:rsidRPr="001A1CD5">
              <w:rPr>
                <w:rFonts w:cs="Calibri"/>
                <w:lang w:val="en-IN"/>
              </w:rPr>
              <w:t>OR_01.03</w:t>
            </w:r>
          </w:p>
        </w:tc>
        <w:tc>
          <w:tcPr>
            <w:tcW w:w="5529" w:type="dxa"/>
            <w:tcBorders>
              <w:top w:val="single" w:sz="4" w:space="0" w:color="auto"/>
              <w:left w:val="single" w:sz="4" w:space="0" w:color="auto"/>
              <w:bottom w:val="single" w:sz="4" w:space="0" w:color="auto"/>
              <w:right w:val="single" w:sz="4" w:space="0" w:color="auto"/>
            </w:tcBorders>
            <w:hideMark/>
          </w:tcPr>
          <w:p w14:paraId="0D0D523B"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assess WiTricity’s technology stack for compatibility with TD’s existing systems by identifying any gaps, redundancies or opportunities for consolidation.</w:t>
            </w:r>
          </w:p>
        </w:tc>
        <w:tc>
          <w:tcPr>
            <w:tcW w:w="1108" w:type="dxa"/>
            <w:tcBorders>
              <w:top w:val="single" w:sz="4" w:space="0" w:color="auto"/>
              <w:left w:val="single" w:sz="4" w:space="0" w:color="auto"/>
              <w:bottom w:val="single" w:sz="4" w:space="0" w:color="auto"/>
              <w:right w:val="single" w:sz="4" w:space="0" w:color="auto"/>
            </w:tcBorders>
            <w:hideMark/>
          </w:tcPr>
          <w:p w14:paraId="5318555C"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Medium</w:t>
            </w:r>
          </w:p>
        </w:tc>
        <w:tc>
          <w:tcPr>
            <w:tcW w:w="1268" w:type="dxa"/>
            <w:tcBorders>
              <w:top w:val="single" w:sz="4" w:space="0" w:color="auto"/>
              <w:left w:val="single" w:sz="4" w:space="0" w:color="auto"/>
              <w:bottom w:val="single" w:sz="4" w:space="0" w:color="auto"/>
              <w:right w:val="single" w:sz="4" w:space="0" w:color="auto"/>
            </w:tcBorders>
            <w:hideMark/>
          </w:tcPr>
          <w:p w14:paraId="678F7F8A"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OR-01</w:t>
            </w:r>
          </w:p>
        </w:tc>
      </w:tr>
      <w:tr w:rsidR="001A1CD5" w:rsidRPr="001A1CD5" w14:paraId="234782F3" w14:textId="77777777" w:rsidTr="000B2B7E">
        <w:trPr>
          <w:trHeight w:val="311"/>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73D1CD5D" w14:textId="77777777" w:rsidR="001A1CD5" w:rsidRPr="001A1CD5" w:rsidRDefault="001A1CD5" w:rsidP="001A1CD5">
            <w:pPr>
              <w:spacing w:after="160"/>
              <w:rPr>
                <w:rFonts w:cs="Calibri"/>
                <w:lang w:val="en-IN"/>
              </w:rPr>
            </w:pPr>
            <w:r w:rsidRPr="001A1CD5">
              <w:rPr>
                <w:rFonts w:cs="Calibri"/>
                <w:lang w:val="en-IN"/>
              </w:rPr>
              <w:t>OR_01.04</w:t>
            </w:r>
          </w:p>
        </w:tc>
        <w:tc>
          <w:tcPr>
            <w:tcW w:w="5529" w:type="dxa"/>
            <w:tcBorders>
              <w:top w:val="single" w:sz="4" w:space="0" w:color="auto"/>
              <w:left w:val="single" w:sz="4" w:space="0" w:color="auto"/>
              <w:bottom w:val="single" w:sz="4" w:space="0" w:color="auto"/>
              <w:right w:val="single" w:sz="4" w:space="0" w:color="auto"/>
            </w:tcBorders>
            <w:hideMark/>
          </w:tcPr>
          <w:p w14:paraId="52C06C22"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design and implement a change management program to ensure WiTricity’s employees are trained on TD’s operational tools, technologies and corporate culture.</w:t>
            </w:r>
          </w:p>
        </w:tc>
        <w:tc>
          <w:tcPr>
            <w:tcW w:w="1108" w:type="dxa"/>
            <w:tcBorders>
              <w:top w:val="single" w:sz="4" w:space="0" w:color="auto"/>
              <w:left w:val="single" w:sz="4" w:space="0" w:color="auto"/>
              <w:bottom w:val="single" w:sz="4" w:space="0" w:color="auto"/>
              <w:right w:val="single" w:sz="4" w:space="0" w:color="auto"/>
            </w:tcBorders>
            <w:hideMark/>
          </w:tcPr>
          <w:p w14:paraId="3B013E3A"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Medium</w:t>
            </w:r>
          </w:p>
        </w:tc>
        <w:tc>
          <w:tcPr>
            <w:tcW w:w="1268" w:type="dxa"/>
            <w:tcBorders>
              <w:top w:val="single" w:sz="4" w:space="0" w:color="auto"/>
              <w:left w:val="single" w:sz="4" w:space="0" w:color="auto"/>
              <w:bottom w:val="single" w:sz="4" w:space="0" w:color="auto"/>
              <w:right w:val="single" w:sz="4" w:space="0" w:color="auto"/>
            </w:tcBorders>
            <w:hideMark/>
          </w:tcPr>
          <w:p w14:paraId="39BD03CC"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OR-01</w:t>
            </w:r>
          </w:p>
        </w:tc>
      </w:tr>
      <w:tr w:rsidR="001A1CD5" w:rsidRPr="001A1CD5" w14:paraId="647341F9" w14:textId="77777777" w:rsidTr="000B2B7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tcPr>
          <w:p w14:paraId="097775F4" w14:textId="77777777" w:rsidR="001A1CD5" w:rsidRPr="001A1CD5" w:rsidRDefault="001A1CD5" w:rsidP="001A1CD5">
            <w:pPr>
              <w:spacing w:after="160"/>
              <w:rPr>
                <w:rFonts w:cs="Calibri"/>
                <w:lang w:val="en-IN"/>
              </w:rPr>
            </w:pPr>
            <w:r w:rsidRPr="001A1CD5">
              <w:rPr>
                <w:rFonts w:cs="Calibri"/>
                <w:lang w:val="en-IN"/>
              </w:rPr>
              <w:t>OR_02.01</w:t>
            </w:r>
          </w:p>
          <w:p w14:paraId="46F4C4AB" w14:textId="77777777" w:rsidR="001A1CD5" w:rsidRPr="001A1CD5" w:rsidRDefault="001A1CD5" w:rsidP="001A1CD5">
            <w:pPr>
              <w:spacing w:after="160"/>
              <w:rPr>
                <w:rFonts w:cs="Calibri"/>
                <w:lang w:val="en-IN"/>
              </w:rPr>
            </w:pPr>
          </w:p>
        </w:tc>
        <w:tc>
          <w:tcPr>
            <w:tcW w:w="5529" w:type="dxa"/>
            <w:tcBorders>
              <w:top w:val="single" w:sz="4" w:space="0" w:color="auto"/>
              <w:left w:val="single" w:sz="4" w:space="0" w:color="auto"/>
              <w:bottom w:val="single" w:sz="4" w:space="0" w:color="auto"/>
              <w:right w:val="single" w:sz="4" w:space="0" w:color="auto"/>
            </w:tcBorders>
            <w:hideMark/>
          </w:tcPr>
          <w:p w14:paraId="3729A259"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work with WiTricity’s management to identify critical employees and key talent whose retention is vital to the ongoing success of the acquisition.</w:t>
            </w:r>
          </w:p>
        </w:tc>
        <w:tc>
          <w:tcPr>
            <w:tcW w:w="1108" w:type="dxa"/>
            <w:tcBorders>
              <w:top w:val="single" w:sz="4" w:space="0" w:color="auto"/>
              <w:left w:val="single" w:sz="4" w:space="0" w:color="auto"/>
              <w:bottom w:val="single" w:sz="4" w:space="0" w:color="auto"/>
              <w:right w:val="single" w:sz="4" w:space="0" w:color="auto"/>
            </w:tcBorders>
            <w:hideMark/>
          </w:tcPr>
          <w:p w14:paraId="5345FC15"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High</w:t>
            </w:r>
          </w:p>
        </w:tc>
        <w:tc>
          <w:tcPr>
            <w:tcW w:w="1268" w:type="dxa"/>
            <w:tcBorders>
              <w:top w:val="single" w:sz="4" w:space="0" w:color="auto"/>
              <w:left w:val="single" w:sz="4" w:space="0" w:color="auto"/>
              <w:bottom w:val="single" w:sz="4" w:space="0" w:color="auto"/>
              <w:right w:val="single" w:sz="4" w:space="0" w:color="auto"/>
            </w:tcBorders>
            <w:hideMark/>
          </w:tcPr>
          <w:p w14:paraId="3EE4A3F8"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OR-02</w:t>
            </w:r>
          </w:p>
        </w:tc>
      </w:tr>
      <w:tr w:rsidR="001A1CD5" w:rsidRPr="001A1CD5" w14:paraId="5EBF881A" w14:textId="77777777" w:rsidTr="000B2B7E">
        <w:trPr>
          <w:trHeight w:val="311"/>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tcPr>
          <w:p w14:paraId="34B6E857" w14:textId="77777777" w:rsidR="001A1CD5" w:rsidRPr="001A1CD5" w:rsidRDefault="001A1CD5" w:rsidP="001A1CD5">
            <w:pPr>
              <w:spacing w:after="160"/>
              <w:rPr>
                <w:rFonts w:cs="Calibri"/>
                <w:lang w:val="en-IN"/>
              </w:rPr>
            </w:pPr>
          </w:p>
          <w:p w14:paraId="67FC273F" w14:textId="77777777" w:rsidR="001A1CD5" w:rsidRPr="001A1CD5" w:rsidRDefault="001A1CD5" w:rsidP="001A1CD5">
            <w:pPr>
              <w:spacing w:after="160"/>
              <w:rPr>
                <w:rFonts w:cs="Calibri"/>
                <w:lang w:val="en-IN"/>
              </w:rPr>
            </w:pPr>
            <w:r w:rsidRPr="001A1CD5">
              <w:rPr>
                <w:rFonts w:cs="Calibri"/>
                <w:lang w:val="en-IN"/>
              </w:rPr>
              <w:t>OR_02.02</w:t>
            </w:r>
          </w:p>
        </w:tc>
        <w:tc>
          <w:tcPr>
            <w:tcW w:w="5529" w:type="dxa"/>
            <w:tcBorders>
              <w:top w:val="single" w:sz="4" w:space="0" w:color="auto"/>
              <w:left w:val="single" w:sz="4" w:space="0" w:color="auto"/>
              <w:bottom w:val="single" w:sz="4" w:space="0" w:color="auto"/>
              <w:right w:val="single" w:sz="4" w:space="0" w:color="auto"/>
            </w:tcBorders>
            <w:hideMark/>
          </w:tcPr>
          <w:p w14:paraId="4F7A8D54"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develop a retention plan such as financial incentives, career growth opportunities and cultural integration programs are tailored to ensure key WiTricity employees remain with TD.</w:t>
            </w:r>
          </w:p>
        </w:tc>
        <w:tc>
          <w:tcPr>
            <w:tcW w:w="1108" w:type="dxa"/>
            <w:tcBorders>
              <w:top w:val="single" w:sz="4" w:space="0" w:color="auto"/>
              <w:left w:val="single" w:sz="4" w:space="0" w:color="auto"/>
              <w:bottom w:val="single" w:sz="4" w:space="0" w:color="auto"/>
              <w:right w:val="single" w:sz="4" w:space="0" w:color="auto"/>
            </w:tcBorders>
            <w:hideMark/>
          </w:tcPr>
          <w:p w14:paraId="2B8CA982"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High</w:t>
            </w:r>
          </w:p>
        </w:tc>
        <w:tc>
          <w:tcPr>
            <w:tcW w:w="1268" w:type="dxa"/>
            <w:tcBorders>
              <w:top w:val="single" w:sz="4" w:space="0" w:color="auto"/>
              <w:left w:val="single" w:sz="4" w:space="0" w:color="auto"/>
              <w:bottom w:val="single" w:sz="4" w:space="0" w:color="auto"/>
              <w:right w:val="single" w:sz="4" w:space="0" w:color="auto"/>
            </w:tcBorders>
            <w:hideMark/>
          </w:tcPr>
          <w:p w14:paraId="4E4F9979"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OR-02</w:t>
            </w:r>
          </w:p>
        </w:tc>
      </w:tr>
      <w:tr w:rsidR="001A1CD5" w:rsidRPr="001A1CD5" w14:paraId="19A2EA9C" w14:textId="77777777" w:rsidTr="000B2B7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74D542C8" w14:textId="77777777" w:rsidR="001A1CD5" w:rsidRPr="001A1CD5" w:rsidRDefault="001A1CD5" w:rsidP="001A1CD5">
            <w:pPr>
              <w:spacing w:after="160"/>
              <w:rPr>
                <w:rFonts w:cs="Calibri"/>
                <w:lang w:val="en-IN"/>
              </w:rPr>
            </w:pPr>
            <w:r w:rsidRPr="001A1CD5">
              <w:rPr>
                <w:rFonts w:cs="Calibri"/>
                <w:lang w:val="en-IN"/>
              </w:rPr>
              <w:t>OR_02.03</w:t>
            </w:r>
          </w:p>
        </w:tc>
        <w:tc>
          <w:tcPr>
            <w:tcW w:w="5529" w:type="dxa"/>
            <w:tcBorders>
              <w:top w:val="single" w:sz="4" w:space="0" w:color="auto"/>
              <w:left w:val="single" w:sz="4" w:space="0" w:color="auto"/>
              <w:bottom w:val="single" w:sz="4" w:space="0" w:color="auto"/>
              <w:right w:val="single" w:sz="4" w:space="0" w:color="auto"/>
            </w:tcBorders>
            <w:hideMark/>
          </w:tcPr>
          <w:p w14:paraId="346FDDBB"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create a detailed workforce transition plan that includes onboarding processes, cultural integration initiatives and regular communication.</w:t>
            </w:r>
          </w:p>
        </w:tc>
        <w:tc>
          <w:tcPr>
            <w:tcW w:w="1108" w:type="dxa"/>
            <w:tcBorders>
              <w:top w:val="single" w:sz="4" w:space="0" w:color="auto"/>
              <w:left w:val="single" w:sz="4" w:space="0" w:color="auto"/>
              <w:bottom w:val="single" w:sz="4" w:space="0" w:color="auto"/>
              <w:right w:val="single" w:sz="4" w:space="0" w:color="auto"/>
            </w:tcBorders>
            <w:hideMark/>
          </w:tcPr>
          <w:p w14:paraId="429A1824"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Medium</w:t>
            </w:r>
          </w:p>
        </w:tc>
        <w:tc>
          <w:tcPr>
            <w:tcW w:w="1268" w:type="dxa"/>
            <w:tcBorders>
              <w:top w:val="single" w:sz="4" w:space="0" w:color="auto"/>
              <w:left w:val="single" w:sz="4" w:space="0" w:color="auto"/>
              <w:bottom w:val="single" w:sz="4" w:space="0" w:color="auto"/>
              <w:right w:val="single" w:sz="4" w:space="0" w:color="auto"/>
            </w:tcBorders>
            <w:hideMark/>
          </w:tcPr>
          <w:p w14:paraId="2C9CE250"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OR-02</w:t>
            </w:r>
          </w:p>
        </w:tc>
      </w:tr>
      <w:tr w:rsidR="001A1CD5" w:rsidRPr="001A1CD5" w14:paraId="6492AACB" w14:textId="77777777" w:rsidTr="000B2B7E">
        <w:trPr>
          <w:trHeight w:val="311"/>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1A0F2A75" w14:textId="77777777" w:rsidR="001A1CD5" w:rsidRPr="001A1CD5" w:rsidRDefault="001A1CD5" w:rsidP="001A1CD5">
            <w:pPr>
              <w:spacing w:after="160"/>
              <w:rPr>
                <w:rFonts w:cs="Calibri"/>
                <w:lang w:val="en-IN"/>
              </w:rPr>
            </w:pPr>
            <w:r w:rsidRPr="001A1CD5">
              <w:rPr>
                <w:rFonts w:cs="Calibri"/>
                <w:lang w:val="en-IN"/>
              </w:rPr>
              <w:t>OR_03.01</w:t>
            </w:r>
          </w:p>
        </w:tc>
        <w:tc>
          <w:tcPr>
            <w:tcW w:w="5529" w:type="dxa"/>
            <w:tcBorders>
              <w:top w:val="single" w:sz="4" w:space="0" w:color="auto"/>
              <w:left w:val="single" w:sz="4" w:space="0" w:color="auto"/>
              <w:bottom w:val="single" w:sz="4" w:space="0" w:color="auto"/>
              <w:right w:val="single" w:sz="4" w:space="0" w:color="auto"/>
            </w:tcBorders>
            <w:hideMark/>
          </w:tcPr>
          <w:p w14:paraId="52DC7E6E"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conduct a comprehensive audit of WiTricity's existing supply chain to identify current suppliers, their capacity and potential bottlenecks in scaling production.</w:t>
            </w:r>
          </w:p>
        </w:tc>
        <w:tc>
          <w:tcPr>
            <w:tcW w:w="1108" w:type="dxa"/>
            <w:tcBorders>
              <w:top w:val="single" w:sz="4" w:space="0" w:color="auto"/>
              <w:left w:val="single" w:sz="4" w:space="0" w:color="auto"/>
              <w:bottom w:val="single" w:sz="4" w:space="0" w:color="auto"/>
              <w:right w:val="single" w:sz="4" w:space="0" w:color="auto"/>
            </w:tcBorders>
            <w:hideMark/>
          </w:tcPr>
          <w:p w14:paraId="6FEB1714"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High</w:t>
            </w:r>
          </w:p>
        </w:tc>
        <w:tc>
          <w:tcPr>
            <w:tcW w:w="1268" w:type="dxa"/>
            <w:tcBorders>
              <w:top w:val="single" w:sz="4" w:space="0" w:color="auto"/>
              <w:left w:val="single" w:sz="4" w:space="0" w:color="auto"/>
              <w:bottom w:val="single" w:sz="4" w:space="0" w:color="auto"/>
              <w:right w:val="single" w:sz="4" w:space="0" w:color="auto"/>
            </w:tcBorders>
            <w:hideMark/>
          </w:tcPr>
          <w:p w14:paraId="28E1414B"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OR-03</w:t>
            </w:r>
          </w:p>
        </w:tc>
      </w:tr>
      <w:tr w:rsidR="001A1CD5" w:rsidRPr="001A1CD5" w14:paraId="20D86CFA" w14:textId="77777777" w:rsidTr="000B2B7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69AF11B3" w14:textId="77777777" w:rsidR="001A1CD5" w:rsidRPr="001A1CD5" w:rsidRDefault="001A1CD5" w:rsidP="001A1CD5">
            <w:pPr>
              <w:spacing w:after="160"/>
              <w:rPr>
                <w:rFonts w:cs="Calibri"/>
                <w:lang w:val="en-IN"/>
              </w:rPr>
            </w:pPr>
            <w:r w:rsidRPr="001A1CD5">
              <w:rPr>
                <w:rFonts w:cs="Calibri"/>
                <w:lang w:val="en-IN"/>
              </w:rPr>
              <w:t>OR_03.02</w:t>
            </w:r>
          </w:p>
        </w:tc>
        <w:tc>
          <w:tcPr>
            <w:tcW w:w="5529" w:type="dxa"/>
            <w:tcBorders>
              <w:top w:val="single" w:sz="4" w:space="0" w:color="auto"/>
              <w:left w:val="single" w:sz="4" w:space="0" w:color="auto"/>
              <w:bottom w:val="single" w:sz="4" w:space="0" w:color="auto"/>
              <w:right w:val="single" w:sz="4" w:space="0" w:color="auto"/>
            </w:tcBorders>
            <w:hideMark/>
          </w:tcPr>
          <w:p w14:paraId="7C46E5B4"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perform a detailed analysis of WiTricity's manufacturing processes such as current production capacity, equipment and staffing.</w:t>
            </w:r>
          </w:p>
        </w:tc>
        <w:tc>
          <w:tcPr>
            <w:tcW w:w="1108" w:type="dxa"/>
            <w:tcBorders>
              <w:top w:val="single" w:sz="4" w:space="0" w:color="auto"/>
              <w:left w:val="single" w:sz="4" w:space="0" w:color="auto"/>
              <w:bottom w:val="single" w:sz="4" w:space="0" w:color="auto"/>
              <w:right w:val="single" w:sz="4" w:space="0" w:color="auto"/>
            </w:tcBorders>
            <w:hideMark/>
          </w:tcPr>
          <w:p w14:paraId="46E716E3"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High</w:t>
            </w:r>
          </w:p>
        </w:tc>
        <w:tc>
          <w:tcPr>
            <w:tcW w:w="1268" w:type="dxa"/>
            <w:tcBorders>
              <w:top w:val="single" w:sz="4" w:space="0" w:color="auto"/>
              <w:left w:val="single" w:sz="4" w:space="0" w:color="auto"/>
              <w:bottom w:val="single" w:sz="4" w:space="0" w:color="auto"/>
              <w:right w:val="single" w:sz="4" w:space="0" w:color="auto"/>
            </w:tcBorders>
            <w:hideMark/>
          </w:tcPr>
          <w:p w14:paraId="2A65DCE8"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OR-03</w:t>
            </w:r>
          </w:p>
        </w:tc>
      </w:tr>
      <w:tr w:rsidR="001A1CD5" w:rsidRPr="001A1CD5" w14:paraId="07F0ED41" w14:textId="77777777" w:rsidTr="000B2B7E">
        <w:trPr>
          <w:trHeight w:val="311"/>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auto"/>
              <w:left w:val="single" w:sz="4" w:space="0" w:color="auto"/>
              <w:bottom w:val="single" w:sz="4" w:space="0" w:color="auto"/>
              <w:right w:val="single" w:sz="4" w:space="0" w:color="auto"/>
            </w:tcBorders>
            <w:hideMark/>
          </w:tcPr>
          <w:p w14:paraId="29D96B3E" w14:textId="77777777" w:rsidR="001A1CD5" w:rsidRPr="001A1CD5" w:rsidRDefault="001A1CD5" w:rsidP="001A1CD5">
            <w:pPr>
              <w:spacing w:after="160"/>
              <w:rPr>
                <w:rFonts w:cs="Calibri"/>
                <w:lang w:val="en-IN"/>
              </w:rPr>
            </w:pPr>
            <w:r w:rsidRPr="001A1CD5">
              <w:rPr>
                <w:rFonts w:cs="Calibri"/>
                <w:lang w:val="en-IN"/>
              </w:rPr>
              <w:t>OR_03.03</w:t>
            </w:r>
          </w:p>
        </w:tc>
        <w:tc>
          <w:tcPr>
            <w:tcW w:w="5529" w:type="dxa"/>
            <w:tcBorders>
              <w:top w:val="single" w:sz="4" w:space="0" w:color="auto"/>
              <w:left w:val="single" w:sz="4" w:space="0" w:color="auto"/>
              <w:bottom w:val="single" w:sz="4" w:space="0" w:color="auto"/>
              <w:right w:val="single" w:sz="4" w:space="0" w:color="auto"/>
            </w:tcBorders>
            <w:hideMark/>
          </w:tcPr>
          <w:p w14:paraId="14F3FAC0"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assess WiTricity's logistics and distribution channels to determine if they can support the increased volume that comes with scaling the technology.</w:t>
            </w:r>
          </w:p>
        </w:tc>
        <w:tc>
          <w:tcPr>
            <w:tcW w:w="1108" w:type="dxa"/>
            <w:tcBorders>
              <w:top w:val="single" w:sz="4" w:space="0" w:color="auto"/>
              <w:left w:val="single" w:sz="4" w:space="0" w:color="auto"/>
              <w:bottom w:val="single" w:sz="4" w:space="0" w:color="auto"/>
              <w:right w:val="single" w:sz="4" w:space="0" w:color="auto"/>
            </w:tcBorders>
            <w:hideMark/>
          </w:tcPr>
          <w:p w14:paraId="6EE74754"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Medium</w:t>
            </w:r>
          </w:p>
        </w:tc>
        <w:tc>
          <w:tcPr>
            <w:tcW w:w="1268" w:type="dxa"/>
            <w:tcBorders>
              <w:top w:val="single" w:sz="4" w:space="0" w:color="auto"/>
              <w:left w:val="single" w:sz="4" w:space="0" w:color="auto"/>
              <w:bottom w:val="single" w:sz="4" w:space="0" w:color="auto"/>
              <w:right w:val="single" w:sz="4" w:space="0" w:color="auto"/>
            </w:tcBorders>
            <w:hideMark/>
          </w:tcPr>
          <w:p w14:paraId="39A84878"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OR-03</w:t>
            </w:r>
          </w:p>
        </w:tc>
      </w:tr>
    </w:tbl>
    <w:p w14:paraId="02E4A2F7" w14:textId="77777777" w:rsidR="001A1CD5" w:rsidRPr="007B7F11" w:rsidRDefault="001A1CD5" w:rsidP="001A1CD5">
      <w:pPr>
        <w:rPr>
          <w:rFonts w:cs="Calibri"/>
          <w:lang w:val="en-IN"/>
        </w:rPr>
      </w:pPr>
    </w:p>
    <w:p w14:paraId="328E23A5" w14:textId="5006AB2D" w:rsidR="001A1CD5" w:rsidRPr="007B7F11" w:rsidRDefault="001A1CD5" w:rsidP="00F2521A">
      <w:pPr>
        <w:pStyle w:val="Heading2"/>
        <w:rPr>
          <w:lang w:val="en-IN"/>
        </w:rPr>
      </w:pPr>
      <w:bookmarkStart w:id="10" w:name="_Toc180167145"/>
      <w:r w:rsidRPr="007B7F11">
        <w:rPr>
          <w:lang w:val="en-IN"/>
        </w:rPr>
        <w:t>6. Risk Management Requirements</w:t>
      </w:r>
      <w:bookmarkEnd w:id="10"/>
    </w:p>
    <w:tbl>
      <w:tblPr>
        <w:tblStyle w:val="PlainTable4"/>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5528"/>
        <w:gridCol w:w="1134"/>
        <w:gridCol w:w="1276"/>
      </w:tblGrid>
      <w:tr w:rsidR="001A1CD5" w:rsidRPr="001A1CD5" w14:paraId="08305120" w14:textId="77777777" w:rsidTr="00522BD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vAlign w:val="center"/>
            <w:hideMark/>
          </w:tcPr>
          <w:p w14:paraId="11FA3AF9" w14:textId="77777777" w:rsidR="001A1CD5" w:rsidRPr="001A1CD5" w:rsidRDefault="001A1CD5" w:rsidP="00522BD4">
            <w:pPr>
              <w:rPr>
                <w:rFonts w:cs="Calibri"/>
                <w:lang w:val="en-IN"/>
              </w:rPr>
            </w:pPr>
            <w:r w:rsidRPr="001A1CD5">
              <w:rPr>
                <w:rFonts w:cs="Calibri"/>
                <w:lang w:val="en-IN"/>
              </w:rPr>
              <w:t>ID</w:t>
            </w:r>
          </w:p>
        </w:tc>
        <w:tc>
          <w:tcPr>
            <w:tcW w:w="5528" w:type="dxa"/>
            <w:tcBorders>
              <w:top w:val="single" w:sz="4" w:space="0" w:color="auto"/>
              <w:left w:val="single" w:sz="4" w:space="0" w:color="auto"/>
              <w:bottom w:val="single" w:sz="4" w:space="0" w:color="auto"/>
              <w:right w:val="single" w:sz="4" w:space="0" w:color="auto"/>
            </w:tcBorders>
            <w:vAlign w:val="center"/>
            <w:hideMark/>
          </w:tcPr>
          <w:p w14:paraId="47B5279E"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Requirement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BBDA4FB"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Priority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56ED6BA" w14:textId="77777777" w:rsidR="001A1CD5" w:rsidRPr="001A1CD5" w:rsidRDefault="001A1CD5" w:rsidP="00522BD4">
            <w:pPr>
              <w:cnfStyle w:val="100000000000" w:firstRow="1"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Traceability</w:t>
            </w:r>
          </w:p>
        </w:tc>
      </w:tr>
      <w:tr w:rsidR="001A1CD5" w:rsidRPr="001A1CD5" w14:paraId="582A1005" w14:textId="77777777" w:rsidTr="00522BD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40A4EAE7" w14:textId="77777777" w:rsidR="001A1CD5" w:rsidRPr="001A1CD5" w:rsidRDefault="001A1CD5" w:rsidP="001A1CD5">
            <w:pPr>
              <w:spacing w:after="160"/>
              <w:rPr>
                <w:rFonts w:cs="Calibri"/>
                <w:lang w:val="en-IN"/>
              </w:rPr>
            </w:pPr>
            <w:r w:rsidRPr="001A1CD5">
              <w:rPr>
                <w:rFonts w:cs="Calibri"/>
                <w:lang w:val="en-IN"/>
              </w:rPr>
              <w:lastRenderedPageBreak/>
              <w:t>RMR_01.01</w:t>
            </w:r>
          </w:p>
        </w:tc>
        <w:tc>
          <w:tcPr>
            <w:tcW w:w="5528" w:type="dxa"/>
            <w:tcBorders>
              <w:top w:val="single" w:sz="4" w:space="0" w:color="auto"/>
              <w:left w:val="single" w:sz="4" w:space="0" w:color="auto"/>
              <w:bottom w:val="single" w:sz="4" w:space="0" w:color="auto"/>
              <w:right w:val="single" w:sz="4" w:space="0" w:color="auto"/>
            </w:tcBorders>
            <w:hideMark/>
          </w:tcPr>
          <w:p w14:paraId="11D47531" w14:textId="6D5C641B"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 xml:space="preserve">The team shall conduct a comprehensive assessment of WiTricity’s wireless charging technology to evaluate the risk of obsolescence and identify any emerging technologies that could pose a competitive threat </w:t>
            </w:r>
            <w:r w:rsidR="00F2521A" w:rsidRPr="001A1CD5">
              <w:rPr>
                <w:rFonts w:cs="Calibri"/>
                <w:lang w:val="en-IN"/>
              </w:rPr>
              <w:t>soon</w:t>
            </w:r>
            <w:r w:rsidR="00F2521A">
              <w:rPr>
                <w:rFonts w:cs="Calibri"/>
                <w:lang w:val="en-IN"/>
              </w:rPr>
              <w:t>er in the future.</w:t>
            </w:r>
          </w:p>
        </w:tc>
        <w:tc>
          <w:tcPr>
            <w:tcW w:w="1134" w:type="dxa"/>
            <w:tcBorders>
              <w:top w:val="single" w:sz="4" w:space="0" w:color="auto"/>
              <w:left w:val="single" w:sz="4" w:space="0" w:color="auto"/>
              <w:bottom w:val="single" w:sz="4" w:space="0" w:color="auto"/>
              <w:right w:val="single" w:sz="4" w:space="0" w:color="auto"/>
            </w:tcBorders>
            <w:hideMark/>
          </w:tcPr>
          <w:p w14:paraId="1EA0810A"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High</w:t>
            </w:r>
          </w:p>
        </w:tc>
        <w:tc>
          <w:tcPr>
            <w:tcW w:w="1276" w:type="dxa"/>
            <w:tcBorders>
              <w:top w:val="single" w:sz="4" w:space="0" w:color="auto"/>
              <w:left w:val="single" w:sz="4" w:space="0" w:color="auto"/>
              <w:bottom w:val="single" w:sz="4" w:space="0" w:color="auto"/>
              <w:right w:val="single" w:sz="4" w:space="0" w:color="auto"/>
            </w:tcBorders>
            <w:hideMark/>
          </w:tcPr>
          <w:p w14:paraId="0E8324DE"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RMR-01</w:t>
            </w:r>
          </w:p>
        </w:tc>
      </w:tr>
      <w:tr w:rsidR="001A1CD5" w:rsidRPr="001A1CD5" w14:paraId="6FB645C3" w14:textId="77777777" w:rsidTr="00522BD4">
        <w:trPr>
          <w:trHeight w:val="14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60B57292" w14:textId="77777777" w:rsidR="001A1CD5" w:rsidRPr="001A1CD5" w:rsidRDefault="001A1CD5" w:rsidP="001A1CD5">
            <w:pPr>
              <w:spacing w:after="160"/>
              <w:rPr>
                <w:rFonts w:cs="Calibri"/>
                <w:lang w:val="en-IN"/>
              </w:rPr>
            </w:pPr>
            <w:r w:rsidRPr="001A1CD5">
              <w:rPr>
                <w:rFonts w:cs="Calibri"/>
                <w:lang w:val="en-IN"/>
              </w:rPr>
              <w:t>RMR_01.02</w:t>
            </w:r>
          </w:p>
        </w:tc>
        <w:tc>
          <w:tcPr>
            <w:tcW w:w="5528" w:type="dxa"/>
            <w:tcBorders>
              <w:top w:val="single" w:sz="4" w:space="0" w:color="auto"/>
              <w:left w:val="single" w:sz="4" w:space="0" w:color="auto"/>
              <w:bottom w:val="single" w:sz="4" w:space="0" w:color="auto"/>
              <w:right w:val="single" w:sz="4" w:space="0" w:color="auto"/>
            </w:tcBorders>
            <w:hideMark/>
          </w:tcPr>
          <w:p w14:paraId="2BF93451"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perform an analysis of current and projected market demand for wireless charging technology.</w:t>
            </w:r>
          </w:p>
        </w:tc>
        <w:tc>
          <w:tcPr>
            <w:tcW w:w="1134" w:type="dxa"/>
            <w:tcBorders>
              <w:top w:val="single" w:sz="4" w:space="0" w:color="auto"/>
              <w:left w:val="single" w:sz="4" w:space="0" w:color="auto"/>
              <w:bottom w:val="single" w:sz="4" w:space="0" w:color="auto"/>
              <w:right w:val="single" w:sz="4" w:space="0" w:color="auto"/>
            </w:tcBorders>
            <w:hideMark/>
          </w:tcPr>
          <w:p w14:paraId="1258C2C6"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High</w:t>
            </w:r>
          </w:p>
        </w:tc>
        <w:tc>
          <w:tcPr>
            <w:tcW w:w="1276" w:type="dxa"/>
            <w:tcBorders>
              <w:top w:val="single" w:sz="4" w:space="0" w:color="auto"/>
              <w:left w:val="single" w:sz="4" w:space="0" w:color="auto"/>
              <w:bottom w:val="single" w:sz="4" w:space="0" w:color="auto"/>
              <w:right w:val="single" w:sz="4" w:space="0" w:color="auto"/>
            </w:tcBorders>
            <w:hideMark/>
          </w:tcPr>
          <w:p w14:paraId="7234D402"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RMR-01</w:t>
            </w:r>
          </w:p>
        </w:tc>
      </w:tr>
      <w:tr w:rsidR="001A1CD5" w:rsidRPr="001A1CD5" w14:paraId="096676F7" w14:textId="77777777" w:rsidTr="00522BD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3E9F3F8D" w14:textId="77777777" w:rsidR="001A1CD5" w:rsidRPr="001A1CD5" w:rsidRDefault="001A1CD5" w:rsidP="001A1CD5">
            <w:pPr>
              <w:spacing w:after="160"/>
              <w:rPr>
                <w:rFonts w:cs="Calibri"/>
                <w:lang w:val="en-IN"/>
              </w:rPr>
            </w:pPr>
            <w:r w:rsidRPr="001A1CD5">
              <w:rPr>
                <w:rFonts w:cs="Calibri"/>
                <w:lang w:val="en-IN"/>
              </w:rPr>
              <w:t>RMR_01.03</w:t>
            </w:r>
          </w:p>
        </w:tc>
        <w:tc>
          <w:tcPr>
            <w:tcW w:w="5528" w:type="dxa"/>
            <w:tcBorders>
              <w:top w:val="single" w:sz="4" w:space="0" w:color="auto"/>
              <w:left w:val="single" w:sz="4" w:space="0" w:color="auto"/>
              <w:bottom w:val="single" w:sz="4" w:space="0" w:color="auto"/>
              <w:right w:val="single" w:sz="4" w:space="0" w:color="auto"/>
            </w:tcBorders>
            <w:hideMark/>
          </w:tcPr>
          <w:p w14:paraId="7E55EBD8"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review relevant regulatory changes and government policies that could affect the wireless charging industry</w:t>
            </w:r>
          </w:p>
        </w:tc>
        <w:tc>
          <w:tcPr>
            <w:tcW w:w="1134" w:type="dxa"/>
            <w:tcBorders>
              <w:top w:val="single" w:sz="4" w:space="0" w:color="auto"/>
              <w:left w:val="single" w:sz="4" w:space="0" w:color="auto"/>
              <w:bottom w:val="single" w:sz="4" w:space="0" w:color="auto"/>
              <w:right w:val="single" w:sz="4" w:space="0" w:color="auto"/>
            </w:tcBorders>
            <w:hideMark/>
          </w:tcPr>
          <w:p w14:paraId="4145C5B0"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Medium</w:t>
            </w:r>
          </w:p>
        </w:tc>
        <w:tc>
          <w:tcPr>
            <w:tcW w:w="1276" w:type="dxa"/>
            <w:tcBorders>
              <w:top w:val="single" w:sz="4" w:space="0" w:color="auto"/>
              <w:left w:val="single" w:sz="4" w:space="0" w:color="auto"/>
              <w:bottom w:val="single" w:sz="4" w:space="0" w:color="auto"/>
              <w:right w:val="single" w:sz="4" w:space="0" w:color="auto"/>
            </w:tcBorders>
            <w:hideMark/>
          </w:tcPr>
          <w:p w14:paraId="2CBDD378"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RMR-01</w:t>
            </w:r>
          </w:p>
        </w:tc>
      </w:tr>
      <w:tr w:rsidR="001A1CD5" w:rsidRPr="001A1CD5" w14:paraId="71EA7777" w14:textId="77777777" w:rsidTr="00522BD4">
        <w:trPr>
          <w:trHeight w:val="14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3AEEA970" w14:textId="77777777" w:rsidR="001A1CD5" w:rsidRPr="001A1CD5" w:rsidRDefault="001A1CD5" w:rsidP="001A1CD5">
            <w:pPr>
              <w:spacing w:after="160"/>
              <w:rPr>
                <w:rFonts w:cs="Calibri"/>
                <w:lang w:val="en-IN"/>
              </w:rPr>
            </w:pPr>
            <w:r w:rsidRPr="001A1CD5">
              <w:rPr>
                <w:rFonts w:cs="Calibri"/>
                <w:lang w:val="en-IN"/>
              </w:rPr>
              <w:t>RMR_01.04</w:t>
            </w:r>
          </w:p>
        </w:tc>
        <w:tc>
          <w:tcPr>
            <w:tcW w:w="5528" w:type="dxa"/>
            <w:tcBorders>
              <w:top w:val="single" w:sz="4" w:space="0" w:color="auto"/>
              <w:left w:val="single" w:sz="4" w:space="0" w:color="auto"/>
              <w:bottom w:val="single" w:sz="4" w:space="0" w:color="auto"/>
              <w:right w:val="single" w:sz="4" w:space="0" w:color="auto"/>
            </w:tcBorders>
            <w:hideMark/>
          </w:tcPr>
          <w:p w14:paraId="70E70101"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develop a risk mitigation plan those outlines strategies for addressing potential risks to safeguard the acquisition’s long-term success.</w:t>
            </w:r>
          </w:p>
        </w:tc>
        <w:tc>
          <w:tcPr>
            <w:tcW w:w="1134" w:type="dxa"/>
            <w:tcBorders>
              <w:top w:val="single" w:sz="4" w:space="0" w:color="auto"/>
              <w:left w:val="single" w:sz="4" w:space="0" w:color="auto"/>
              <w:bottom w:val="single" w:sz="4" w:space="0" w:color="auto"/>
              <w:right w:val="single" w:sz="4" w:space="0" w:color="auto"/>
            </w:tcBorders>
            <w:hideMark/>
          </w:tcPr>
          <w:p w14:paraId="691E82F7"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Medium</w:t>
            </w:r>
          </w:p>
        </w:tc>
        <w:tc>
          <w:tcPr>
            <w:tcW w:w="1276" w:type="dxa"/>
            <w:tcBorders>
              <w:top w:val="single" w:sz="4" w:space="0" w:color="auto"/>
              <w:left w:val="single" w:sz="4" w:space="0" w:color="auto"/>
              <w:bottom w:val="single" w:sz="4" w:space="0" w:color="auto"/>
              <w:right w:val="single" w:sz="4" w:space="0" w:color="auto"/>
            </w:tcBorders>
            <w:hideMark/>
          </w:tcPr>
          <w:p w14:paraId="52932475"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RMR-01</w:t>
            </w:r>
          </w:p>
        </w:tc>
      </w:tr>
      <w:tr w:rsidR="001A1CD5" w:rsidRPr="001A1CD5" w14:paraId="0B6E6047" w14:textId="77777777" w:rsidTr="00522BD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4AF5FDB3" w14:textId="77777777" w:rsidR="001A1CD5" w:rsidRPr="001A1CD5" w:rsidRDefault="001A1CD5" w:rsidP="001A1CD5">
            <w:pPr>
              <w:spacing w:after="160"/>
              <w:rPr>
                <w:rFonts w:cs="Calibri"/>
                <w:lang w:val="en-IN"/>
              </w:rPr>
            </w:pPr>
            <w:r w:rsidRPr="001A1CD5">
              <w:rPr>
                <w:rFonts w:cs="Calibri"/>
                <w:lang w:val="en-IN"/>
              </w:rPr>
              <w:t xml:space="preserve"> RMR_02.01</w:t>
            </w:r>
          </w:p>
        </w:tc>
        <w:tc>
          <w:tcPr>
            <w:tcW w:w="5528" w:type="dxa"/>
            <w:tcBorders>
              <w:top w:val="single" w:sz="4" w:space="0" w:color="auto"/>
              <w:left w:val="single" w:sz="4" w:space="0" w:color="auto"/>
              <w:bottom w:val="single" w:sz="4" w:space="0" w:color="auto"/>
              <w:right w:val="single" w:sz="4" w:space="0" w:color="auto"/>
            </w:tcBorders>
            <w:hideMark/>
          </w:tcPr>
          <w:p w14:paraId="5A12A467"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conduct a thorough financial due diligence of WiTricity’s financial metrics by identifying key performance indicators (KPIs) that might underperform post-acquisition.</w:t>
            </w:r>
          </w:p>
        </w:tc>
        <w:tc>
          <w:tcPr>
            <w:tcW w:w="1134" w:type="dxa"/>
            <w:tcBorders>
              <w:top w:val="single" w:sz="4" w:space="0" w:color="auto"/>
              <w:left w:val="single" w:sz="4" w:space="0" w:color="auto"/>
              <w:bottom w:val="single" w:sz="4" w:space="0" w:color="auto"/>
              <w:right w:val="single" w:sz="4" w:space="0" w:color="auto"/>
            </w:tcBorders>
            <w:hideMark/>
          </w:tcPr>
          <w:p w14:paraId="1839DE3C"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High</w:t>
            </w:r>
          </w:p>
        </w:tc>
        <w:tc>
          <w:tcPr>
            <w:tcW w:w="1276" w:type="dxa"/>
            <w:tcBorders>
              <w:top w:val="single" w:sz="4" w:space="0" w:color="auto"/>
              <w:left w:val="single" w:sz="4" w:space="0" w:color="auto"/>
              <w:bottom w:val="single" w:sz="4" w:space="0" w:color="auto"/>
              <w:right w:val="single" w:sz="4" w:space="0" w:color="auto"/>
            </w:tcBorders>
            <w:hideMark/>
          </w:tcPr>
          <w:p w14:paraId="7F0F5CF7"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RMR-02</w:t>
            </w:r>
          </w:p>
        </w:tc>
      </w:tr>
      <w:tr w:rsidR="001A1CD5" w:rsidRPr="001A1CD5" w14:paraId="42070881" w14:textId="77777777" w:rsidTr="00522BD4">
        <w:trPr>
          <w:trHeight w:val="14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247030AD" w14:textId="77777777" w:rsidR="001A1CD5" w:rsidRPr="001A1CD5" w:rsidRDefault="001A1CD5" w:rsidP="001A1CD5">
            <w:pPr>
              <w:spacing w:after="160"/>
              <w:rPr>
                <w:rFonts w:cs="Calibri"/>
                <w:lang w:val="en-IN"/>
              </w:rPr>
            </w:pPr>
            <w:r w:rsidRPr="001A1CD5">
              <w:rPr>
                <w:rFonts w:cs="Calibri"/>
                <w:lang w:val="en-IN"/>
              </w:rPr>
              <w:t>RMR_02.02</w:t>
            </w:r>
          </w:p>
        </w:tc>
        <w:tc>
          <w:tcPr>
            <w:tcW w:w="5528" w:type="dxa"/>
            <w:tcBorders>
              <w:top w:val="single" w:sz="4" w:space="0" w:color="auto"/>
              <w:left w:val="single" w:sz="4" w:space="0" w:color="auto"/>
              <w:bottom w:val="single" w:sz="4" w:space="0" w:color="auto"/>
              <w:right w:val="single" w:sz="4" w:space="0" w:color="auto"/>
            </w:tcBorders>
            <w:hideMark/>
          </w:tcPr>
          <w:p w14:paraId="7F082F1E"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The team shall develop a contingency plan that includes budget reserves and additional funding allocations to manage any unforeseen integration costs that arise during the acquisition process.</w:t>
            </w:r>
          </w:p>
        </w:tc>
        <w:tc>
          <w:tcPr>
            <w:tcW w:w="1134" w:type="dxa"/>
            <w:tcBorders>
              <w:top w:val="single" w:sz="4" w:space="0" w:color="auto"/>
              <w:left w:val="single" w:sz="4" w:space="0" w:color="auto"/>
              <w:bottom w:val="single" w:sz="4" w:space="0" w:color="auto"/>
              <w:right w:val="single" w:sz="4" w:space="0" w:color="auto"/>
            </w:tcBorders>
            <w:hideMark/>
          </w:tcPr>
          <w:p w14:paraId="78047CAB"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High</w:t>
            </w:r>
          </w:p>
        </w:tc>
        <w:tc>
          <w:tcPr>
            <w:tcW w:w="1276" w:type="dxa"/>
            <w:tcBorders>
              <w:top w:val="single" w:sz="4" w:space="0" w:color="auto"/>
              <w:left w:val="single" w:sz="4" w:space="0" w:color="auto"/>
              <w:bottom w:val="single" w:sz="4" w:space="0" w:color="auto"/>
              <w:right w:val="single" w:sz="4" w:space="0" w:color="auto"/>
            </w:tcBorders>
            <w:hideMark/>
          </w:tcPr>
          <w:p w14:paraId="5F2FA62D" w14:textId="77777777" w:rsidR="001A1CD5" w:rsidRPr="001A1CD5" w:rsidRDefault="001A1CD5" w:rsidP="001A1CD5">
            <w:pPr>
              <w:spacing w:after="160"/>
              <w:cnfStyle w:val="000000000000" w:firstRow="0" w:lastRow="0" w:firstColumn="0" w:lastColumn="0" w:oddVBand="0" w:evenVBand="0" w:oddHBand="0" w:evenHBand="0" w:firstRowFirstColumn="0" w:firstRowLastColumn="0" w:lastRowFirstColumn="0" w:lastRowLastColumn="0"/>
              <w:rPr>
                <w:rFonts w:cs="Calibri"/>
                <w:lang w:val="en-IN"/>
              </w:rPr>
            </w:pPr>
            <w:r w:rsidRPr="001A1CD5">
              <w:rPr>
                <w:rFonts w:cs="Calibri"/>
                <w:lang w:val="en-IN"/>
              </w:rPr>
              <w:t>RMR-02</w:t>
            </w:r>
          </w:p>
        </w:tc>
      </w:tr>
      <w:tr w:rsidR="001A1CD5" w:rsidRPr="001A1CD5" w14:paraId="3A5E0298" w14:textId="77777777" w:rsidTr="00522BD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22DE15E1" w14:textId="77777777" w:rsidR="001A1CD5" w:rsidRPr="001A1CD5" w:rsidRDefault="001A1CD5" w:rsidP="001A1CD5">
            <w:pPr>
              <w:spacing w:after="160"/>
              <w:rPr>
                <w:rFonts w:cs="Calibri"/>
                <w:lang w:val="en-IN"/>
              </w:rPr>
            </w:pPr>
            <w:r w:rsidRPr="001A1CD5">
              <w:rPr>
                <w:rFonts w:cs="Calibri"/>
                <w:lang w:val="en-IN"/>
              </w:rPr>
              <w:t xml:space="preserve"> RMR_02.03</w:t>
            </w:r>
          </w:p>
        </w:tc>
        <w:tc>
          <w:tcPr>
            <w:tcW w:w="5528" w:type="dxa"/>
            <w:tcBorders>
              <w:top w:val="single" w:sz="4" w:space="0" w:color="auto"/>
              <w:left w:val="single" w:sz="4" w:space="0" w:color="auto"/>
              <w:bottom w:val="single" w:sz="4" w:space="0" w:color="auto"/>
              <w:right w:val="single" w:sz="4" w:space="0" w:color="auto"/>
            </w:tcBorders>
            <w:hideMark/>
          </w:tcPr>
          <w:p w14:paraId="3CFA2A7C"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The team shall establish a reporting process to monitor integration costs throughout the acquisition and provide regular updates to key stakeholders.</w:t>
            </w:r>
          </w:p>
        </w:tc>
        <w:tc>
          <w:tcPr>
            <w:tcW w:w="1134" w:type="dxa"/>
            <w:tcBorders>
              <w:top w:val="single" w:sz="4" w:space="0" w:color="auto"/>
              <w:left w:val="single" w:sz="4" w:space="0" w:color="auto"/>
              <w:bottom w:val="single" w:sz="4" w:space="0" w:color="auto"/>
              <w:right w:val="single" w:sz="4" w:space="0" w:color="auto"/>
            </w:tcBorders>
            <w:hideMark/>
          </w:tcPr>
          <w:p w14:paraId="643CB767"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Medium</w:t>
            </w:r>
          </w:p>
        </w:tc>
        <w:tc>
          <w:tcPr>
            <w:tcW w:w="1276" w:type="dxa"/>
            <w:tcBorders>
              <w:top w:val="single" w:sz="4" w:space="0" w:color="auto"/>
              <w:left w:val="single" w:sz="4" w:space="0" w:color="auto"/>
              <w:bottom w:val="single" w:sz="4" w:space="0" w:color="auto"/>
              <w:right w:val="single" w:sz="4" w:space="0" w:color="auto"/>
            </w:tcBorders>
            <w:hideMark/>
          </w:tcPr>
          <w:p w14:paraId="0854DAE4" w14:textId="77777777" w:rsidR="001A1CD5" w:rsidRPr="001A1CD5" w:rsidRDefault="001A1CD5" w:rsidP="001A1CD5">
            <w:pPr>
              <w:spacing w:after="160"/>
              <w:cnfStyle w:val="000000100000" w:firstRow="0" w:lastRow="0" w:firstColumn="0" w:lastColumn="0" w:oddVBand="0" w:evenVBand="0" w:oddHBand="1" w:evenHBand="0" w:firstRowFirstColumn="0" w:firstRowLastColumn="0" w:lastRowFirstColumn="0" w:lastRowLastColumn="0"/>
              <w:rPr>
                <w:rFonts w:cs="Calibri"/>
                <w:lang w:val="en-IN"/>
              </w:rPr>
            </w:pPr>
            <w:r w:rsidRPr="001A1CD5">
              <w:rPr>
                <w:rFonts w:cs="Calibri"/>
                <w:lang w:val="en-IN"/>
              </w:rPr>
              <w:t xml:space="preserve">RMR-02 </w:t>
            </w:r>
          </w:p>
        </w:tc>
      </w:tr>
    </w:tbl>
    <w:p w14:paraId="439649AD" w14:textId="77777777" w:rsidR="001A1CD5" w:rsidRPr="001A1CD5" w:rsidRDefault="001A1CD5" w:rsidP="001A1CD5">
      <w:pPr>
        <w:rPr>
          <w:rFonts w:cs="Calibri"/>
          <w:lang w:val="en-IN"/>
        </w:rPr>
      </w:pPr>
    </w:p>
    <w:p w14:paraId="7B63151D" w14:textId="77777777" w:rsidR="00BE1377" w:rsidRDefault="00BE1377" w:rsidP="00BE1377">
      <w:pPr>
        <w:rPr>
          <w:rFonts w:cs="Calibri"/>
        </w:rPr>
      </w:pPr>
    </w:p>
    <w:p w14:paraId="2260597B" w14:textId="77777777" w:rsidR="00522BD4" w:rsidRDefault="00522BD4" w:rsidP="00BE1377">
      <w:pPr>
        <w:rPr>
          <w:rFonts w:cs="Calibri"/>
        </w:rPr>
      </w:pPr>
    </w:p>
    <w:p w14:paraId="1FAB9950" w14:textId="77777777" w:rsidR="00522BD4" w:rsidRDefault="00522BD4" w:rsidP="00BE1377">
      <w:pPr>
        <w:rPr>
          <w:rFonts w:cs="Calibri"/>
        </w:rPr>
      </w:pPr>
    </w:p>
    <w:p w14:paraId="5367DF9A" w14:textId="77777777" w:rsidR="00522BD4" w:rsidRDefault="00522BD4" w:rsidP="00BE1377">
      <w:pPr>
        <w:rPr>
          <w:rFonts w:cs="Calibri"/>
        </w:rPr>
      </w:pPr>
    </w:p>
    <w:p w14:paraId="5D9F1243" w14:textId="77777777" w:rsidR="00522BD4" w:rsidRDefault="00522BD4" w:rsidP="00BE1377">
      <w:pPr>
        <w:rPr>
          <w:rFonts w:cs="Calibri"/>
        </w:rPr>
      </w:pPr>
    </w:p>
    <w:p w14:paraId="3ADB7052" w14:textId="77777777" w:rsidR="00522BD4" w:rsidRDefault="00522BD4" w:rsidP="00BE1377">
      <w:pPr>
        <w:rPr>
          <w:rFonts w:cs="Calibri"/>
        </w:rPr>
      </w:pPr>
    </w:p>
    <w:p w14:paraId="7860C3B0" w14:textId="77777777" w:rsidR="006C7678" w:rsidRDefault="006C7678" w:rsidP="00BE1377">
      <w:pPr>
        <w:rPr>
          <w:rFonts w:cs="Calibri"/>
        </w:rPr>
      </w:pPr>
    </w:p>
    <w:p w14:paraId="74994E7F" w14:textId="77777777" w:rsidR="00522BD4" w:rsidRPr="007B7F11" w:rsidRDefault="00522BD4" w:rsidP="00BE1377">
      <w:pPr>
        <w:rPr>
          <w:rFonts w:cs="Calibri"/>
        </w:rPr>
      </w:pPr>
    </w:p>
    <w:p w14:paraId="721AAB65" w14:textId="5273CFEF" w:rsidR="00BE1377" w:rsidRPr="007B7F11" w:rsidRDefault="00BE1377" w:rsidP="00F2521A">
      <w:pPr>
        <w:pStyle w:val="Heading1"/>
      </w:pPr>
      <w:bookmarkStart w:id="11" w:name="_Toc180167146"/>
      <w:r w:rsidRPr="007B7F11">
        <w:lastRenderedPageBreak/>
        <w:t>Non-Functional Requirements</w:t>
      </w:r>
      <w:bookmarkEnd w:id="11"/>
    </w:p>
    <w:p w14:paraId="72DE8657" w14:textId="0EB0485F" w:rsidR="005F2249" w:rsidRPr="007B7F11" w:rsidRDefault="007B7F11" w:rsidP="00F2521A">
      <w:pPr>
        <w:pStyle w:val="Heading2"/>
      </w:pPr>
      <w:bookmarkStart w:id="12" w:name="_Toc180167147"/>
      <w:r w:rsidRPr="007B7F11">
        <w:t xml:space="preserve">1. </w:t>
      </w:r>
      <w:r w:rsidR="005F2249" w:rsidRPr="007B7F11">
        <w:t>Performance</w:t>
      </w:r>
      <w:bookmarkEnd w:id="12"/>
    </w:p>
    <w:tbl>
      <w:tblPr>
        <w:tblStyle w:val="PlainTable4"/>
        <w:tblW w:w="492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5"/>
        <w:gridCol w:w="5524"/>
        <w:gridCol w:w="1133"/>
        <w:gridCol w:w="1278"/>
      </w:tblGrid>
      <w:tr w:rsidR="007B7F11" w:rsidRPr="007B7F11" w14:paraId="24A2BBA4" w14:textId="77777777" w:rsidTr="00822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14:paraId="5DD4B0B0" w14:textId="77777777" w:rsidR="005F2249" w:rsidRPr="007B7F11" w:rsidRDefault="005F2249" w:rsidP="00E2770D">
            <w:pPr>
              <w:rPr>
                <w:rFonts w:cs="Calibri"/>
              </w:rPr>
            </w:pPr>
            <w:r w:rsidRPr="007B7F11">
              <w:rPr>
                <w:rFonts w:cs="Calibri"/>
              </w:rPr>
              <w:t>ID</w:t>
            </w:r>
          </w:p>
        </w:tc>
        <w:tc>
          <w:tcPr>
            <w:tcW w:w="2999" w:type="pct"/>
            <w:tcBorders>
              <w:top w:val="single" w:sz="4" w:space="0" w:color="auto"/>
              <w:left w:val="single" w:sz="4" w:space="0" w:color="auto"/>
              <w:bottom w:val="single" w:sz="4" w:space="0" w:color="auto"/>
              <w:right w:val="single" w:sz="4" w:space="0" w:color="auto"/>
            </w:tcBorders>
          </w:tcPr>
          <w:p w14:paraId="438B3E28"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15" w:type="pct"/>
            <w:tcBorders>
              <w:top w:val="single" w:sz="4" w:space="0" w:color="auto"/>
              <w:left w:val="single" w:sz="4" w:space="0" w:color="auto"/>
              <w:bottom w:val="single" w:sz="4" w:space="0" w:color="auto"/>
              <w:right w:val="single" w:sz="4" w:space="0" w:color="auto"/>
            </w:tcBorders>
          </w:tcPr>
          <w:p w14:paraId="4FDC65CA"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694" w:type="pct"/>
            <w:tcBorders>
              <w:top w:val="single" w:sz="4" w:space="0" w:color="auto"/>
              <w:left w:val="single" w:sz="4" w:space="0" w:color="auto"/>
              <w:bottom w:val="single" w:sz="4" w:space="0" w:color="auto"/>
            </w:tcBorders>
          </w:tcPr>
          <w:p w14:paraId="5539C761"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0B2B7E" w:rsidRPr="007B7F11" w14:paraId="417C8E0C" w14:textId="77777777" w:rsidTr="00822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14:paraId="12054F88" w14:textId="77777777" w:rsidR="005F2249" w:rsidRPr="007B7F11" w:rsidRDefault="005F2249" w:rsidP="00E2770D">
            <w:pPr>
              <w:rPr>
                <w:rFonts w:cs="Calibri"/>
              </w:rPr>
            </w:pPr>
            <w:r w:rsidRPr="007B7F11">
              <w:rPr>
                <w:rFonts w:cs="Calibri"/>
              </w:rPr>
              <w:t>NFP 1.1</w:t>
            </w:r>
          </w:p>
        </w:tc>
        <w:tc>
          <w:tcPr>
            <w:tcW w:w="2999" w:type="pct"/>
            <w:tcBorders>
              <w:top w:val="single" w:sz="4" w:space="0" w:color="auto"/>
              <w:left w:val="single" w:sz="4" w:space="0" w:color="auto"/>
              <w:bottom w:val="single" w:sz="4" w:space="0" w:color="auto"/>
              <w:right w:val="single" w:sz="4" w:space="0" w:color="auto"/>
            </w:tcBorders>
          </w:tcPr>
          <w:p w14:paraId="70C8DCC9"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sustain a 95% dependability rate in practical situations for WiTricity’s wireless charging technology.</w:t>
            </w:r>
          </w:p>
        </w:tc>
        <w:tc>
          <w:tcPr>
            <w:tcW w:w="615" w:type="pct"/>
            <w:tcBorders>
              <w:top w:val="single" w:sz="4" w:space="0" w:color="auto"/>
              <w:left w:val="single" w:sz="4" w:space="0" w:color="auto"/>
              <w:bottom w:val="single" w:sz="4" w:space="0" w:color="auto"/>
              <w:right w:val="single" w:sz="4" w:space="0" w:color="auto"/>
            </w:tcBorders>
          </w:tcPr>
          <w:p w14:paraId="64CAF6B1"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p w14:paraId="5966BEE3"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p>
        </w:tc>
        <w:tc>
          <w:tcPr>
            <w:tcW w:w="694" w:type="pct"/>
            <w:tcBorders>
              <w:top w:val="single" w:sz="4" w:space="0" w:color="auto"/>
              <w:left w:val="single" w:sz="4" w:space="0" w:color="auto"/>
              <w:bottom w:val="single" w:sz="4" w:space="0" w:color="auto"/>
            </w:tcBorders>
          </w:tcPr>
          <w:p w14:paraId="55B5FB75"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STR, OPS</w:t>
            </w:r>
          </w:p>
        </w:tc>
      </w:tr>
      <w:tr w:rsidR="000B2B7E" w:rsidRPr="007B7F11" w14:paraId="28A7A397" w14:textId="77777777" w:rsidTr="0082261E">
        <w:trPr>
          <w:trHeight w:val="78"/>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14:paraId="62623454" w14:textId="77777777" w:rsidR="005F2249" w:rsidRPr="007B7F11" w:rsidRDefault="005F2249" w:rsidP="00E2770D">
            <w:pPr>
              <w:rPr>
                <w:rFonts w:cs="Calibri"/>
              </w:rPr>
            </w:pPr>
            <w:r w:rsidRPr="007B7F11">
              <w:rPr>
                <w:rFonts w:cs="Calibri"/>
              </w:rPr>
              <w:t>NFP 1.2</w:t>
            </w:r>
          </w:p>
        </w:tc>
        <w:tc>
          <w:tcPr>
            <w:tcW w:w="2999" w:type="pct"/>
            <w:tcBorders>
              <w:top w:val="single" w:sz="4" w:space="0" w:color="auto"/>
              <w:left w:val="single" w:sz="4" w:space="0" w:color="auto"/>
              <w:bottom w:val="single" w:sz="4" w:space="0" w:color="auto"/>
              <w:right w:val="single" w:sz="4" w:space="0" w:color="auto"/>
            </w:tcBorders>
          </w:tcPr>
          <w:p w14:paraId="6C7E6FC7" w14:textId="39CCCA2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 xml:space="preserve">The system shall make sure that TD </w:t>
            </w:r>
            <w:r w:rsidR="00815D32">
              <w:rPr>
                <w:rFonts w:cs="Calibri"/>
              </w:rPr>
              <w:t>B</w:t>
            </w:r>
            <w:r w:rsidRPr="007B7F11">
              <w:rPr>
                <w:rFonts w:cs="Calibri"/>
              </w:rPr>
              <w:t>ank’s digital platforms respond in less than two seconds on locating and initiating wireless charging sessions.</w:t>
            </w:r>
          </w:p>
        </w:tc>
        <w:tc>
          <w:tcPr>
            <w:tcW w:w="615" w:type="pct"/>
            <w:tcBorders>
              <w:top w:val="single" w:sz="4" w:space="0" w:color="auto"/>
              <w:left w:val="single" w:sz="4" w:space="0" w:color="auto"/>
              <w:bottom w:val="single" w:sz="4" w:space="0" w:color="auto"/>
              <w:right w:val="single" w:sz="4" w:space="0" w:color="auto"/>
            </w:tcBorders>
          </w:tcPr>
          <w:p w14:paraId="49930966"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High</w:t>
            </w:r>
          </w:p>
        </w:tc>
        <w:tc>
          <w:tcPr>
            <w:tcW w:w="694" w:type="pct"/>
            <w:tcBorders>
              <w:top w:val="single" w:sz="4" w:space="0" w:color="auto"/>
              <w:left w:val="single" w:sz="4" w:space="0" w:color="auto"/>
            </w:tcBorders>
          </w:tcPr>
          <w:p w14:paraId="28DC5B4F"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STR, OPS</w:t>
            </w:r>
          </w:p>
        </w:tc>
      </w:tr>
    </w:tbl>
    <w:p w14:paraId="423BB30B" w14:textId="3D2C6E45" w:rsidR="005F2249" w:rsidRPr="007B7F11" w:rsidRDefault="007B7F11" w:rsidP="00F2521A">
      <w:pPr>
        <w:pStyle w:val="Heading2"/>
      </w:pPr>
      <w:bookmarkStart w:id="13" w:name="_Toc180167148"/>
      <w:r w:rsidRPr="007B7F11">
        <w:t xml:space="preserve">2. </w:t>
      </w:r>
      <w:r w:rsidR="005F2249" w:rsidRPr="007B7F11">
        <w:t>Scalability</w:t>
      </w:r>
      <w:bookmarkEnd w:id="13"/>
    </w:p>
    <w:tbl>
      <w:tblPr>
        <w:tblStyle w:val="PlainTable4"/>
        <w:tblW w:w="492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4"/>
        <w:gridCol w:w="5524"/>
        <w:gridCol w:w="1135"/>
        <w:gridCol w:w="1277"/>
      </w:tblGrid>
      <w:tr w:rsidR="000B2B7E" w:rsidRPr="007B7F11" w14:paraId="154AE31D" w14:textId="77777777" w:rsidTr="005A7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14:paraId="07508903" w14:textId="77777777" w:rsidR="005F2249" w:rsidRPr="007B7F11" w:rsidRDefault="005F2249" w:rsidP="00E2770D">
            <w:pPr>
              <w:rPr>
                <w:rFonts w:cs="Calibri"/>
              </w:rPr>
            </w:pPr>
            <w:r w:rsidRPr="007B7F11">
              <w:rPr>
                <w:rFonts w:cs="Calibri"/>
              </w:rPr>
              <w:t>ID</w:t>
            </w:r>
          </w:p>
        </w:tc>
        <w:tc>
          <w:tcPr>
            <w:tcW w:w="2999" w:type="pct"/>
            <w:tcBorders>
              <w:top w:val="single" w:sz="4" w:space="0" w:color="auto"/>
              <w:left w:val="single" w:sz="4" w:space="0" w:color="auto"/>
              <w:bottom w:val="single" w:sz="4" w:space="0" w:color="auto"/>
              <w:right w:val="single" w:sz="4" w:space="0" w:color="auto"/>
            </w:tcBorders>
          </w:tcPr>
          <w:p w14:paraId="37A4EDAA"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16" w:type="pct"/>
            <w:tcBorders>
              <w:top w:val="single" w:sz="4" w:space="0" w:color="auto"/>
              <w:left w:val="single" w:sz="4" w:space="0" w:color="auto"/>
              <w:bottom w:val="single" w:sz="4" w:space="0" w:color="auto"/>
              <w:right w:val="single" w:sz="4" w:space="0" w:color="auto"/>
            </w:tcBorders>
          </w:tcPr>
          <w:p w14:paraId="4D3E67BA"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693" w:type="pct"/>
            <w:tcBorders>
              <w:top w:val="single" w:sz="4" w:space="0" w:color="auto"/>
              <w:left w:val="single" w:sz="4" w:space="0" w:color="auto"/>
              <w:bottom w:val="single" w:sz="4" w:space="0" w:color="auto"/>
            </w:tcBorders>
          </w:tcPr>
          <w:p w14:paraId="6E1E23A8"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0B2B7E" w:rsidRPr="007B7F11" w14:paraId="0EA438E4"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14:paraId="74F78568" w14:textId="77777777" w:rsidR="005F2249" w:rsidRPr="007B7F11" w:rsidRDefault="005F2249" w:rsidP="00E2770D">
            <w:pPr>
              <w:rPr>
                <w:rFonts w:cs="Calibri"/>
              </w:rPr>
            </w:pPr>
            <w:r w:rsidRPr="007B7F11">
              <w:rPr>
                <w:rFonts w:cs="Calibri"/>
              </w:rPr>
              <w:t>NFS 2.1</w:t>
            </w:r>
          </w:p>
        </w:tc>
        <w:tc>
          <w:tcPr>
            <w:tcW w:w="2999" w:type="pct"/>
            <w:tcBorders>
              <w:top w:val="single" w:sz="4" w:space="0" w:color="auto"/>
              <w:left w:val="single" w:sz="4" w:space="0" w:color="auto"/>
              <w:bottom w:val="single" w:sz="4" w:space="0" w:color="auto"/>
              <w:right w:val="single" w:sz="4" w:space="0" w:color="auto"/>
            </w:tcBorders>
          </w:tcPr>
          <w:p w14:paraId="56C5D79F" w14:textId="199B5288"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 xml:space="preserve">The system shall be able to </w:t>
            </w:r>
            <w:r w:rsidR="00F2521A" w:rsidRPr="007B7F11">
              <w:rPr>
                <w:rFonts w:cs="Calibri"/>
              </w:rPr>
              <w:t>manage</w:t>
            </w:r>
            <w:r w:rsidRPr="007B7F11">
              <w:rPr>
                <w:rFonts w:cs="Calibri"/>
              </w:rPr>
              <w:t xml:space="preserve"> a 20% yearly increase in transaction volumes without experiencing any degradation in response to demand for wireless charging services.</w:t>
            </w:r>
          </w:p>
        </w:tc>
        <w:tc>
          <w:tcPr>
            <w:tcW w:w="616" w:type="pct"/>
            <w:tcBorders>
              <w:top w:val="single" w:sz="4" w:space="0" w:color="auto"/>
              <w:left w:val="single" w:sz="4" w:space="0" w:color="auto"/>
              <w:bottom w:val="single" w:sz="4" w:space="0" w:color="auto"/>
              <w:right w:val="single" w:sz="4" w:space="0" w:color="auto"/>
            </w:tcBorders>
          </w:tcPr>
          <w:p w14:paraId="7EEDDDE0"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693" w:type="pct"/>
            <w:tcBorders>
              <w:top w:val="single" w:sz="4" w:space="0" w:color="auto"/>
              <w:left w:val="single" w:sz="4" w:space="0" w:color="auto"/>
              <w:bottom w:val="single" w:sz="4" w:space="0" w:color="auto"/>
            </w:tcBorders>
          </w:tcPr>
          <w:p w14:paraId="0665E8E4"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STR, OPS</w:t>
            </w:r>
          </w:p>
        </w:tc>
      </w:tr>
      <w:tr w:rsidR="000B2B7E" w:rsidRPr="007B7F11" w14:paraId="71898403" w14:textId="77777777" w:rsidTr="005A7FC9">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14:paraId="4D272FEF" w14:textId="77777777" w:rsidR="005F2249" w:rsidRPr="007B7F11" w:rsidRDefault="005F2249" w:rsidP="00E2770D">
            <w:pPr>
              <w:rPr>
                <w:rFonts w:cs="Calibri"/>
              </w:rPr>
            </w:pPr>
            <w:r w:rsidRPr="007B7F11">
              <w:rPr>
                <w:rFonts w:cs="Calibri"/>
              </w:rPr>
              <w:t>NFS 2.2</w:t>
            </w:r>
          </w:p>
        </w:tc>
        <w:tc>
          <w:tcPr>
            <w:tcW w:w="2999" w:type="pct"/>
            <w:tcBorders>
              <w:top w:val="single" w:sz="4" w:space="0" w:color="auto"/>
              <w:left w:val="single" w:sz="4" w:space="0" w:color="auto"/>
              <w:bottom w:val="single" w:sz="4" w:space="0" w:color="auto"/>
              <w:right w:val="single" w:sz="4" w:space="0" w:color="auto"/>
            </w:tcBorders>
          </w:tcPr>
          <w:p w14:paraId="7366CAFF" w14:textId="25173EBB"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 xml:space="preserve">The system shall be able to support the onboarding of at least </w:t>
            </w:r>
            <w:r w:rsidR="00F2521A" w:rsidRPr="007B7F11">
              <w:rPr>
                <w:rFonts w:cs="Calibri"/>
              </w:rPr>
              <w:t>fifty</w:t>
            </w:r>
            <w:r w:rsidRPr="007B7F11">
              <w:rPr>
                <w:rFonts w:cs="Calibri"/>
              </w:rPr>
              <w:t xml:space="preserve"> cities annually as a part of TD </w:t>
            </w:r>
            <w:r w:rsidR="00815D32">
              <w:rPr>
                <w:rFonts w:cs="Calibri"/>
              </w:rPr>
              <w:t>B</w:t>
            </w:r>
            <w:r w:rsidRPr="007B7F11">
              <w:rPr>
                <w:rFonts w:cs="Calibri"/>
              </w:rPr>
              <w:t>ank’s global expansion goal.</w:t>
            </w:r>
          </w:p>
        </w:tc>
        <w:tc>
          <w:tcPr>
            <w:tcW w:w="616" w:type="pct"/>
            <w:tcBorders>
              <w:top w:val="single" w:sz="4" w:space="0" w:color="auto"/>
              <w:left w:val="single" w:sz="4" w:space="0" w:color="auto"/>
              <w:bottom w:val="single" w:sz="4" w:space="0" w:color="auto"/>
              <w:right w:val="single" w:sz="4" w:space="0" w:color="auto"/>
            </w:tcBorders>
          </w:tcPr>
          <w:p w14:paraId="49869D69"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Medium</w:t>
            </w:r>
          </w:p>
        </w:tc>
        <w:tc>
          <w:tcPr>
            <w:tcW w:w="693" w:type="pct"/>
            <w:tcBorders>
              <w:top w:val="single" w:sz="4" w:space="0" w:color="auto"/>
              <w:left w:val="single" w:sz="4" w:space="0" w:color="auto"/>
            </w:tcBorders>
          </w:tcPr>
          <w:p w14:paraId="4C5199E3"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STR, OPS</w:t>
            </w:r>
          </w:p>
        </w:tc>
      </w:tr>
    </w:tbl>
    <w:p w14:paraId="439A4C2B" w14:textId="7275C448" w:rsidR="005F2249" w:rsidRPr="007B7F11" w:rsidRDefault="007B7F11" w:rsidP="00F2521A">
      <w:pPr>
        <w:pStyle w:val="Heading2"/>
      </w:pPr>
      <w:bookmarkStart w:id="14" w:name="_Toc180167149"/>
      <w:r w:rsidRPr="007B7F11">
        <w:t xml:space="preserve">3. </w:t>
      </w:r>
      <w:r w:rsidR="005F2249" w:rsidRPr="007B7F11">
        <w:t>Security</w:t>
      </w:r>
      <w:bookmarkEnd w:id="14"/>
    </w:p>
    <w:tbl>
      <w:tblPr>
        <w:tblStyle w:val="PlainTable4"/>
        <w:tblW w:w="4925" w:type="pct"/>
        <w:tblBorders>
          <w:top w:val="single" w:sz="4" w:space="0" w:color="auto"/>
          <w:left w:val="single" w:sz="4" w:space="0" w:color="auto"/>
          <w:bottom w:val="single" w:sz="4" w:space="0" w:color="auto"/>
        </w:tblBorders>
        <w:tblLook w:val="04A0" w:firstRow="1" w:lastRow="0" w:firstColumn="1" w:lastColumn="0" w:noHBand="0" w:noVBand="1"/>
      </w:tblPr>
      <w:tblGrid>
        <w:gridCol w:w="1274"/>
        <w:gridCol w:w="5524"/>
        <w:gridCol w:w="1135"/>
        <w:gridCol w:w="1277"/>
      </w:tblGrid>
      <w:tr w:rsidR="000B2B7E" w:rsidRPr="007B7F11" w14:paraId="3D28F02D" w14:textId="77777777" w:rsidTr="005A7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14:paraId="1168E8D0" w14:textId="77777777" w:rsidR="005F2249" w:rsidRPr="007B7F11" w:rsidRDefault="005F2249" w:rsidP="00E2770D">
            <w:pPr>
              <w:rPr>
                <w:rFonts w:cs="Calibri"/>
              </w:rPr>
            </w:pPr>
            <w:r w:rsidRPr="007B7F11">
              <w:rPr>
                <w:rFonts w:cs="Calibri"/>
              </w:rPr>
              <w:t>ID</w:t>
            </w:r>
          </w:p>
        </w:tc>
        <w:tc>
          <w:tcPr>
            <w:tcW w:w="2999" w:type="pct"/>
            <w:tcBorders>
              <w:top w:val="single" w:sz="4" w:space="0" w:color="auto"/>
              <w:left w:val="single" w:sz="4" w:space="0" w:color="auto"/>
              <w:bottom w:val="single" w:sz="4" w:space="0" w:color="auto"/>
              <w:right w:val="single" w:sz="4" w:space="0" w:color="auto"/>
            </w:tcBorders>
          </w:tcPr>
          <w:p w14:paraId="00B82937"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16" w:type="pct"/>
            <w:tcBorders>
              <w:top w:val="single" w:sz="4" w:space="0" w:color="auto"/>
              <w:left w:val="single" w:sz="4" w:space="0" w:color="auto"/>
              <w:bottom w:val="single" w:sz="4" w:space="0" w:color="auto"/>
              <w:right w:val="single" w:sz="4" w:space="0" w:color="auto"/>
            </w:tcBorders>
          </w:tcPr>
          <w:p w14:paraId="3411D88E"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693" w:type="pct"/>
            <w:tcBorders>
              <w:top w:val="single" w:sz="4" w:space="0" w:color="auto"/>
              <w:left w:val="single" w:sz="4" w:space="0" w:color="auto"/>
              <w:bottom w:val="single" w:sz="4" w:space="0" w:color="auto"/>
              <w:right w:val="single" w:sz="4" w:space="0" w:color="auto"/>
            </w:tcBorders>
          </w:tcPr>
          <w:p w14:paraId="2BAD948F"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0B2B7E" w:rsidRPr="007B7F11" w14:paraId="7576BFE2"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14:paraId="6692D5B6" w14:textId="77777777" w:rsidR="005F2249" w:rsidRPr="007B7F11" w:rsidRDefault="005F2249" w:rsidP="00E2770D">
            <w:pPr>
              <w:rPr>
                <w:rFonts w:cs="Calibri"/>
              </w:rPr>
            </w:pPr>
            <w:r w:rsidRPr="007B7F11">
              <w:rPr>
                <w:rFonts w:cs="Calibri"/>
              </w:rPr>
              <w:t>NFY 3.1</w:t>
            </w:r>
          </w:p>
        </w:tc>
        <w:tc>
          <w:tcPr>
            <w:tcW w:w="2999" w:type="pct"/>
            <w:tcBorders>
              <w:top w:val="single" w:sz="4" w:space="0" w:color="auto"/>
              <w:left w:val="single" w:sz="4" w:space="0" w:color="auto"/>
              <w:bottom w:val="single" w:sz="4" w:space="0" w:color="auto"/>
              <w:right w:val="single" w:sz="4" w:space="0" w:color="auto"/>
            </w:tcBorders>
          </w:tcPr>
          <w:p w14:paraId="2A1D83BB"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use AES-256 encryption on all information that is related to WiTricity’s wireless charging and transaction to protect consumer privacy &amp; data integrity.</w:t>
            </w:r>
          </w:p>
        </w:tc>
        <w:tc>
          <w:tcPr>
            <w:tcW w:w="616" w:type="pct"/>
            <w:tcBorders>
              <w:top w:val="single" w:sz="4" w:space="0" w:color="auto"/>
              <w:left w:val="single" w:sz="4" w:space="0" w:color="auto"/>
              <w:bottom w:val="single" w:sz="4" w:space="0" w:color="auto"/>
              <w:right w:val="single" w:sz="4" w:space="0" w:color="auto"/>
            </w:tcBorders>
          </w:tcPr>
          <w:p w14:paraId="495363E4"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693" w:type="pct"/>
            <w:tcBorders>
              <w:top w:val="single" w:sz="4" w:space="0" w:color="auto"/>
              <w:left w:val="single" w:sz="4" w:space="0" w:color="auto"/>
              <w:bottom w:val="single" w:sz="4" w:space="0" w:color="auto"/>
              <w:right w:val="single" w:sz="4" w:space="0" w:color="auto"/>
            </w:tcBorders>
          </w:tcPr>
          <w:p w14:paraId="1F2BFC32"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SEC, OPS</w:t>
            </w:r>
          </w:p>
        </w:tc>
      </w:tr>
      <w:tr w:rsidR="000B2B7E" w:rsidRPr="007B7F11" w14:paraId="5501CD06" w14:textId="77777777" w:rsidTr="005A7FC9">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14:paraId="67AC4A5E" w14:textId="77777777" w:rsidR="005F2249" w:rsidRPr="007B7F11" w:rsidRDefault="005F2249" w:rsidP="00E2770D">
            <w:pPr>
              <w:rPr>
                <w:rFonts w:cs="Calibri"/>
              </w:rPr>
            </w:pPr>
            <w:r w:rsidRPr="007B7F11">
              <w:rPr>
                <w:rFonts w:cs="Calibri"/>
              </w:rPr>
              <w:t>NFY 3.2</w:t>
            </w:r>
          </w:p>
        </w:tc>
        <w:tc>
          <w:tcPr>
            <w:tcW w:w="2999" w:type="pct"/>
            <w:tcBorders>
              <w:top w:val="single" w:sz="4" w:space="0" w:color="auto"/>
              <w:left w:val="single" w:sz="4" w:space="0" w:color="auto"/>
              <w:bottom w:val="single" w:sz="4" w:space="0" w:color="auto"/>
              <w:right w:val="single" w:sz="4" w:space="0" w:color="auto"/>
            </w:tcBorders>
          </w:tcPr>
          <w:p w14:paraId="57ADEF5C" w14:textId="36E62D3E"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 xml:space="preserve">The system shall continue to adhere to PCI-DSS (Payment Card Industry Data Security Standard) and GDPR (general data protection regulations) reputation on TD </w:t>
            </w:r>
            <w:r w:rsidR="00E209B3">
              <w:rPr>
                <w:rFonts w:cs="Calibri"/>
              </w:rPr>
              <w:t>B</w:t>
            </w:r>
            <w:r w:rsidRPr="007B7F11">
              <w:rPr>
                <w:rFonts w:cs="Calibri"/>
              </w:rPr>
              <w:t>ank’s platform that include</w:t>
            </w:r>
            <w:r w:rsidR="00E209B3">
              <w:rPr>
                <w:rFonts w:cs="Calibri"/>
              </w:rPr>
              <w:t>s</w:t>
            </w:r>
            <w:r w:rsidRPr="007B7F11">
              <w:rPr>
                <w:rFonts w:cs="Calibri"/>
              </w:rPr>
              <w:t xml:space="preserve"> WiTricity’s technology after security audits.</w:t>
            </w:r>
          </w:p>
        </w:tc>
        <w:tc>
          <w:tcPr>
            <w:tcW w:w="616" w:type="pct"/>
            <w:tcBorders>
              <w:top w:val="single" w:sz="4" w:space="0" w:color="auto"/>
              <w:left w:val="single" w:sz="4" w:space="0" w:color="auto"/>
              <w:bottom w:val="single" w:sz="4" w:space="0" w:color="auto"/>
              <w:right w:val="single" w:sz="4" w:space="0" w:color="auto"/>
            </w:tcBorders>
          </w:tcPr>
          <w:p w14:paraId="46C475E3"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High</w:t>
            </w:r>
          </w:p>
        </w:tc>
        <w:tc>
          <w:tcPr>
            <w:tcW w:w="693" w:type="pct"/>
            <w:tcBorders>
              <w:top w:val="single" w:sz="4" w:space="0" w:color="auto"/>
              <w:left w:val="single" w:sz="4" w:space="0" w:color="auto"/>
              <w:bottom w:val="single" w:sz="4" w:space="0" w:color="auto"/>
              <w:right w:val="single" w:sz="4" w:space="0" w:color="auto"/>
            </w:tcBorders>
          </w:tcPr>
          <w:p w14:paraId="79EB5AA8"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SEC, LCR</w:t>
            </w:r>
          </w:p>
        </w:tc>
      </w:tr>
      <w:tr w:rsidR="000B2B7E" w:rsidRPr="007B7F11" w14:paraId="2DBE444A"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14:paraId="412351E5" w14:textId="77777777" w:rsidR="005F2249" w:rsidRPr="007B7F11" w:rsidRDefault="005F2249" w:rsidP="00E2770D">
            <w:pPr>
              <w:rPr>
                <w:rFonts w:cs="Calibri"/>
              </w:rPr>
            </w:pPr>
            <w:r w:rsidRPr="007B7F11">
              <w:rPr>
                <w:rFonts w:cs="Calibri"/>
              </w:rPr>
              <w:t>NFY 3.3</w:t>
            </w:r>
          </w:p>
        </w:tc>
        <w:tc>
          <w:tcPr>
            <w:tcW w:w="2999" w:type="pct"/>
            <w:tcBorders>
              <w:top w:val="single" w:sz="4" w:space="0" w:color="auto"/>
              <w:left w:val="single" w:sz="4" w:space="0" w:color="auto"/>
              <w:bottom w:val="single" w:sz="4" w:space="0" w:color="auto"/>
              <w:right w:val="single" w:sz="4" w:space="0" w:color="auto"/>
            </w:tcBorders>
          </w:tcPr>
          <w:p w14:paraId="03099B8E" w14:textId="630E9BC4"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conduct security audits regular</w:t>
            </w:r>
            <w:r w:rsidR="00E209B3">
              <w:rPr>
                <w:rFonts w:cs="Calibri"/>
              </w:rPr>
              <w:t>ly</w:t>
            </w:r>
            <w:r w:rsidRPr="007B7F11">
              <w:rPr>
                <w:rFonts w:cs="Calibri"/>
              </w:rPr>
              <w:t xml:space="preserve"> to find any weaknesses in the wireless charging infrastructure. It also makes sure WiTricity's systems are completely compatible with TD's cybersecurity standards.</w:t>
            </w:r>
          </w:p>
        </w:tc>
        <w:tc>
          <w:tcPr>
            <w:tcW w:w="616" w:type="pct"/>
            <w:tcBorders>
              <w:top w:val="single" w:sz="4" w:space="0" w:color="auto"/>
              <w:left w:val="single" w:sz="4" w:space="0" w:color="auto"/>
              <w:bottom w:val="single" w:sz="4" w:space="0" w:color="auto"/>
              <w:right w:val="single" w:sz="4" w:space="0" w:color="auto"/>
            </w:tcBorders>
          </w:tcPr>
          <w:p w14:paraId="22A15680"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693" w:type="pct"/>
            <w:tcBorders>
              <w:top w:val="single" w:sz="4" w:space="0" w:color="auto"/>
              <w:left w:val="single" w:sz="4" w:space="0" w:color="auto"/>
              <w:bottom w:val="single" w:sz="4" w:space="0" w:color="auto"/>
              <w:right w:val="single" w:sz="4" w:space="0" w:color="auto"/>
            </w:tcBorders>
          </w:tcPr>
          <w:p w14:paraId="22804405"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SEC, RSK</w:t>
            </w:r>
          </w:p>
        </w:tc>
      </w:tr>
    </w:tbl>
    <w:p w14:paraId="774EA7DE" w14:textId="77777777" w:rsidR="005F2249" w:rsidRPr="007B7F11" w:rsidRDefault="005F2249" w:rsidP="005F2249">
      <w:pPr>
        <w:rPr>
          <w:rFonts w:cs="Calibri"/>
        </w:rPr>
      </w:pPr>
    </w:p>
    <w:p w14:paraId="1F8AD973" w14:textId="7B16675D" w:rsidR="005F2249" w:rsidRPr="007B7F11" w:rsidRDefault="007B7F11" w:rsidP="00F2521A">
      <w:pPr>
        <w:pStyle w:val="Heading2"/>
      </w:pPr>
      <w:bookmarkStart w:id="15" w:name="_Toc180167150"/>
      <w:r w:rsidRPr="007B7F11">
        <w:t xml:space="preserve">4. </w:t>
      </w:r>
      <w:r w:rsidR="005F2249" w:rsidRPr="007B7F11">
        <w:t>Reliability</w:t>
      </w:r>
      <w:bookmarkEnd w:id="15"/>
      <w:r w:rsidR="005F2249" w:rsidRPr="007B7F11">
        <w:t xml:space="preserve"> </w:t>
      </w:r>
    </w:p>
    <w:tbl>
      <w:tblPr>
        <w:tblStyle w:val="PlainTable4"/>
        <w:tblW w:w="4939" w:type="pct"/>
        <w:tblBorders>
          <w:top w:val="single" w:sz="4" w:space="0" w:color="auto"/>
          <w:left w:val="single" w:sz="4" w:space="0" w:color="auto"/>
          <w:bottom w:val="single" w:sz="4" w:space="0" w:color="auto"/>
        </w:tblBorders>
        <w:tblLook w:val="04A0" w:firstRow="1" w:lastRow="0" w:firstColumn="1" w:lastColumn="0" w:noHBand="0" w:noVBand="1"/>
      </w:tblPr>
      <w:tblGrid>
        <w:gridCol w:w="1271"/>
        <w:gridCol w:w="5529"/>
        <w:gridCol w:w="1134"/>
        <w:gridCol w:w="1302"/>
      </w:tblGrid>
      <w:tr w:rsidR="000B2B7E" w:rsidRPr="007B7F11" w14:paraId="69DBF4CC" w14:textId="77777777" w:rsidTr="00522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bottom w:val="single" w:sz="4" w:space="0" w:color="auto"/>
              <w:right w:val="single" w:sz="4" w:space="0" w:color="auto"/>
            </w:tcBorders>
          </w:tcPr>
          <w:p w14:paraId="2CC4D689" w14:textId="77777777" w:rsidR="005F2249" w:rsidRPr="007B7F11" w:rsidRDefault="005F2249" w:rsidP="00E2770D">
            <w:pPr>
              <w:rPr>
                <w:rFonts w:cs="Calibri"/>
              </w:rPr>
            </w:pPr>
            <w:r w:rsidRPr="007B7F11">
              <w:rPr>
                <w:rFonts w:cs="Calibri"/>
              </w:rPr>
              <w:t>ID</w:t>
            </w:r>
          </w:p>
        </w:tc>
        <w:tc>
          <w:tcPr>
            <w:tcW w:w="2993" w:type="pct"/>
            <w:tcBorders>
              <w:top w:val="single" w:sz="4" w:space="0" w:color="auto"/>
              <w:left w:val="single" w:sz="4" w:space="0" w:color="auto"/>
              <w:bottom w:val="single" w:sz="4" w:space="0" w:color="auto"/>
              <w:right w:val="single" w:sz="4" w:space="0" w:color="auto"/>
            </w:tcBorders>
          </w:tcPr>
          <w:p w14:paraId="166723BC"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14" w:type="pct"/>
            <w:tcBorders>
              <w:top w:val="single" w:sz="4" w:space="0" w:color="auto"/>
              <w:left w:val="single" w:sz="4" w:space="0" w:color="auto"/>
              <w:bottom w:val="single" w:sz="4" w:space="0" w:color="auto"/>
              <w:right w:val="single" w:sz="4" w:space="0" w:color="auto"/>
            </w:tcBorders>
          </w:tcPr>
          <w:p w14:paraId="0DD28E3C"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705" w:type="pct"/>
            <w:tcBorders>
              <w:top w:val="single" w:sz="4" w:space="0" w:color="auto"/>
              <w:left w:val="single" w:sz="4" w:space="0" w:color="auto"/>
              <w:bottom w:val="single" w:sz="4" w:space="0" w:color="auto"/>
              <w:right w:val="single" w:sz="4" w:space="0" w:color="auto"/>
            </w:tcBorders>
          </w:tcPr>
          <w:p w14:paraId="61A74A58"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0B2B7E" w:rsidRPr="007B7F11" w14:paraId="24C2A46B" w14:textId="77777777" w:rsidTr="00522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bottom w:val="single" w:sz="4" w:space="0" w:color="auto"/>
              <w:right w:val="single" w:sz="4" w:space="0" w:color="auto"/>
            </w:tcBorders>
          </w:tcPr>
          <w:p w14:paraId="364B265A" w14:textId="77777777" w:rsidR="005F2249" w:rsidRPr="007B7F11" w:rsidRDefault="005F2249" w:rsidP="00E2770D">
            <w:pPr>
              <w:rPr>
                <w:rFonts w:cs="Calibri"/>
              </w:rPr>
            </w:pPr>
            <w:r w:rsidRPr="007B7F11">
              <w:rPr>
                <w:rFonts w:cs="Calibri"/>
              </w:rPr>
              <w:t>NFR 4.1</w:t>
            </w:r>
          </w:p>
        </w:tc>
        <w:tc>
          <w:tcPr>
            <w:tcW w:w="2993" w:type="pct"/>
            <w:tcBorders>
              <w:top w:val="single" w:sz="4" w:space="0" w:color="auto"/>
              <w:left w:val="single" w:sz="4" w:space="0" w:color="auto"/>
              <w:bottom w:val="single" w:sz="4" w:space="0" w:color="auto"/>
              <w:right w:val="single" w:sz="4" w:space="0" w:color="auto"/>
            </w:tcBorders>
          </w:tcPr>
          <w:p w14:paraId="7C0B2847"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provide 99.9% uptime for WiTricity’s wireless charging solutions during periods of high demand.</w:t>
            </w:r>
          </w:p>
        </w:tc>
        <w:tc>
          <w:tcPr>
            <w:tcW w:w="614" w:type="pct"/>
            <w:tcBorders>
              <w:top w:val="single" w:sz="4" w:space="0" w:color="auto"/>
              <w:left w:val="single" w:sz="4" w:space="0" w:color="auto"/>
              <w:bottom w:val="single" w:sz="4" w:space="0" w:color="auto"/>
              <w:right w:val="single" w:sz="4" w:space="0" w:color="auto"/>
            </w:tcBorders>
          </w:tcPr>
          <w:p w14:paraId="531526F9"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705" w:type="pct"/>
            <w:tcBorders>
              <w:top w:val="single" w:sz="4" w:space="0" w:color="auto"/>
              <w:left w:val="single" w:sz="4" w:space="0" w:color="auto"/>
              <w:bottom w:val="single" w:sz="4" w:space="0" w:color="auto"/>
              <w:right w:val="single" w:sz="4" w:space="0" w:color="auto"/>
            </w:tcBorders>
          </w:tcPr>
          <w:p w14:paraId="6D850FF9"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OPS, RSK</w:t>
            </w:r>
          </w:p>
        </w:tc>
      </w:tr>
      <w:tr w:rsidR="000B2B7E" w:rsidRPr="007B7F11" w14:paraId="71E7E736" w14:textId="77777777" w:rsidTr="00522BD4">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right w:val="single" w:sz="4" w:space="0" w:color="auto"/>
            </w:tcBorders>
          </w:tcPr>
          <w:p w14:paraId="5A2A5225" w14:textId="77777777" w:rsidR="005F2249" w:rsidRPr="007B7F11" w:rsidRDefault="005F2249" w:rsidP="00E2770D">
            <w:pPr>
              <w:rPr>
                <w:rFonts w:cs="Calibri"/>
              </w:rPr>
            </w:pPr>
            <w:r w:rsidRPr="007B7F11">
              <w:rPr>
                <w:rFonts w:cs="Calibri"/>
              </w:rPr>
              <w:t>NFR 4.2</w:t>
            </w:r>
          </w:p>
        </w:tc>
        <w:tc>
          <w:tcPr>
            <w:tcW w:w="2993" w:type="pct"/>
            <w:tcBorders>
              <w:top w:val="single" w:sz="4" w:space="0" w:color="auto"/>
              <w:left w:val="single" w:sz="4" w:space="0" w:color="auto"/>
              <w:right w:val="single" w:sz="4" w:space="0" w:color="auto"/>
            </w:tcBorders>
          </w:tcPr>
          <w:p w14:paraId="249E34E7"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The system shall alert users in advance of any planned maintenance period to ensure a flawless service experience.</w:t>
            </w:r>
          </w:p>
        </w:tc>
        <w:tc>
          <w:tcPr>
            <w:tcW w:w="614" w:type="pct"/>
            <w:tcBorders>
              <w:top w:val="single" w:sz="4" w:space="0" w:color="auto"/>
              <w:left w:val="single" w:sz="4" w:space="0" w:color="auto"/>
              <w:right w:val="single" w:sz="4" w:space="0" w:color="auto"/>
            </w:tcBorders>
          </w:tcPr>
          <w:p w14:paraId="64604520"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Medium</w:t>
            </w:r>
          </w:p>
        </w:tc>
        <w:tc>
          <w:tcPr>
            <w:tcW w:w="705" w:type="pct"/>
            <w:tcBorders>
              <w:top w:val="single" w:sz="4" w:space="0" w:color="auto"/>
              <w:left w:val="single" w:sz="4" w:space="0" w:color="auto"/>
              <w:bottom w:val="single" w:sz="4" w:space="0" w:color="auto"/>
              <w:right w:val="single" w:sz="4" w:space="0" w:color="auto"/>
            </w:tcBorders>
          </w:tcPr>
          <w:p w14:paraId="5C48DA34"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OPS, RSK</w:t>
            </w:r>
          </w:p>
        </w:tc>
      </w:tr>
      <w:tr w:rsidR="000B2B7E" w:rsidRPr="007B7F11" w14:paraId="3F4333F3" w14:textId="77777777" w:rsidTr="00522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pct"/>
            <w:tcBorders>
              <w:bottom w:val="single" w:sz="4" w:space="0" w:color="auto"/>
              <w:right w:val="single" w:sz="4" w:space="0" w:color="auto"/>
            </w:tcBorders>
          </w:tcPr>
          <w:p w14:paraId="689DF927" w14:textId="77777777" w:rsidR="005F2249" w:rsidRPr="007B7F11" w:rsidRDefault="005F2249" w:rsidP="00E2770D">
            <w:pPr>
              <w:rPr>
                <w:rFonts w:cs="Calibri"/>
              </w:rPr>
            </w:pPr>
            <w:r w:rsidRPr="007B7F11">
              <w:rPr>
                <w:rFonts w:cs="Calibri"/>
              </w:rPr>
              <w:lastRenderedPageBreak/>
              <w:t>NFR 4.3</w:t>
            </w:r>
          </w:p>
        </w:tc>
        <w:tc>
          <w:tcPr>
            <w:tcW w:w="2993" w:type="pct"/>
            <w:tcBorders>
              <w:left w:val="single" w:sz="4" w:space="0" w:color="auto"/>
              <w:bottom w:val="single" w:sz="4" w:space="0" w:color="auto"/>
              <w:right w:val="single" w:sz="4" w:space="0" w:color="auto"/>
            </w:tcBorders>
          </w:tcPr>
          <w:p w14:paraId="0F6C34CC"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establish strong disaster recovery procedure to ensure business continuity if wireless power systems or associated infrastructure are impacted by hardware malfunctions, cyberattacks, or natural disasters.</w:t>
            </w:r>
          </w:p>
        </w:tc>
        <w:tc>
          <w:tcPr>
            <w:tcW w:w="614" w:type="pct"/>
            <w:tcBorders>
              <w:left w:val="single" w:sz="4" w:space="0" w:color="auto"/>
              <w:bottom w:val="single" w:sz="4" w:space="0" w:color="auto"/>
              <w:right w:val="single" w:sz="4" w:space="0" w:color="auto"/>
            </w:tcBorders>
          </w:tcPr>
          <w:p w14:paraId="4532319A"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705" w:type="pct"/>
            <w:tcBorders>
              <w:top w:val="single" w:sz="4" w:space="0" w:color="auto"/>
              <w:left w:val="single" w:sz="4" w:space="0" w:color="auto"/>
              <w:bottom w:val="single" w:sz="4" w:space="0" w:color="auto"/>
              <w:right w:val="single" w:sz="4" w:space="0" w:color="auto"/>
            </w:tcBorders>
          </w:tcPr>
          <w:p w14:paraId="31A5C354"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OPS, RSK</w:t>
            </w:r>
          </w:p>
        </w:tc>
      </w:tr>
      <w:tr w:rsidR="000B2B7E" w:rsidRPr="007B7F11" w14:paraId="3270277C" w14:textId="77777777" w:rsidTr="00522BD4">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right w:val="single" w:sz="4" w:space="0" w:color="auto"/>
            </w:tcBorders>
          </w:tcPr>
          <w:p w14:paraId="102CC13B" w14:textId="77777777" w:rsidR="005F2249" w:rsidRPr="007B7F11" w:rsidRDefault="005F2249" w:rsidP="00E2770D">
            <w:pPr>
              <w:rPr>
                <w:rFonts w:cs="Calibri"/>
              </w:rPr>
            </w:pPr>
            <w:r w:rsidRPr="007B7F11">
              <w:rPr>
                <w:rFonts w:cs="Calibri"/>
              </w:rPr>
              <w:t>NFR 4.4</w:t>
            </w:r>
          </w:p>
        </w:tc>
        <w:tc>
          <w:tcPr>
            <w:tcW w:w="2993" w:type="pct"/>
            <w:tcBorders>
              <w:top w:val="single" w:sz="4" w:space="0" w:color="auto"/>
              <w:left w:val="single" w:sz="4" w:space="0" w:color="auto"/>
              <w:bottom w:val="single" w:sz="4" w:space="0" w:color="auto"/>
              <w:right w:val="single" w:sz="4" w:space="0" w:color="auto"/>
            </w:tcBorders>
          </w:tcPr>
          <w:p w14:paraId="1FFDA0A5" w14:textId="33FE9374"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The system shall minimi</w:t>
            </w:r>
            <w:r w:rsidR="00C85E3C">
              <w:rPr>
                <w:rFonts w:cs="Calibri"/>
              </w:rPr>
              <w:t>s</w:t>
            </w:r>
            <w:r w:rsidRPr="007B7F11">
              <w:rPr>
                <w:rFonts w:cs="Calibri"/>
              </w:rPr>
              <w:t>e service interruption in case of system failure. WiTricity’s infrastructure needs to be fault tolerant, with automatic failover capabilities.</w:t>
            </w:r>
          </w:p>
        </w:tc>
        <w:tc>
          <w:tcPr>
            <w:tcW w:w="614" w:type="pct"/>
            <w:tcBorders>
              <w:top w:val="single" w:sz="4" w:space="0" w:color="auto"/>
              <w:left w:val="single" w:sz="4" w:space="0" w:color="auto"/>
              <w:right w:val="single" w:sz="4" w:space="0" w:color="auto"/>
            </w:tcBorders>
          </w:tcPr>
          <w:p w14:paraId="600893DC"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High</w:t>
            </w:r>
          </w:p>
        </w:tc>
        <w:tc>
          <w:tcPr>
            <w:tcW w:w="705" w:type="pct"/>
            <w:tcBorders>
              <w:top w:val="single" w:sz="4" w:space="0" w:color="auto"/>
              <w:left w:val="single" w:sz="4" w:space="0" w:color="auto"/>
              <w:bottom w:val="single" w:sz="4" w:space="0" w:color="auto"/>
              <w:right w:val="single" w:sz="4" w:space="0" w:color="auto"/>
            </w:tcBorders>
          </w:tcPr>
          <w:p w14:paraId="441D486C"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OPS, RSK</w:t>
            </w:r>
          </w:p>
        </w:tc>
      </w:tr>
    </w:tbl>
    <w:p w14:paraId="13A78822" w14:textId="77777777" w:rsidR="005F2249" w:rsidRPr="007B7F11" w:rsidRDefault="005F2249" w:rsidP="005F2249">
      <w:pPr>
        <w:rPr>
          <w:rFonts w:cs="Calibri"/>
        </w:rPr>
      </w:pPr>
    </w:p>
    <w:p w14:paraId="1D1E29CA" w14:textId="17F104C3" w:rsidR="005F2249" w:rsidRPr="007B7F11" w:rsidRDefault="007B7F11" w:rsidP="00F2521A">
      <w:pPr>
        <w:pStyle w:val="Heading2"/>
      </w:pPr>
      <w:bookmarkStart w:id="16" w:name="_Toc180167151"/>
      <w:r w:rsidRPr="007B7F11">
        <w:t xml:space="preserve">5. </w:t>
      </w:r>
      <w:r w:rsidR="005F2249" w:rsidRPr="007B7F11">
        <w:t>Usability</w:t>
      </w:r>
      <w:bookmarkEnd w:id="16"/>
    </w:p>
    <w:tbl>
      <w:tblPr>
        <w:tblStyle w:val="PlainTable4"/>
        <w:tblW w:w="4947" w:type="pct"/>
        <w:tblBorders>
          <w:top w:val="single" w:sz="4" w:space="0" w:color="auto"/>
          <w:left w:val="single" w:sz="4" w:space="0" w:color="auto"/>
          <w:bottom w:val="single" w:sz="4" w:space="0" w:color="auto"/>
        </w:tblBorders>
        <w:tblLook w:val="04A0" w:firstRow="1" w:lastRow="0" w:firstColumn="1" w:lastColumn="0" w:noHBand="0" w:noVBand="1"/>
      </w:tblPr>
      <w:tblGrid>
        <w:gridCol w:w="1271"/>
        <w:gridCol w:w="5528"/>
        <w:gridCol w:w="1184"/>
        <w:gridCol w:w="1268"/>
      </w:tblGrid>
      <w:tr w:rsidR="005A7FC9" w:rsidRPr="007B7F11" w14:paraId="28F29AE2" w14:textId="77777777" w:rsidTr="005A7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bottom w:val="single" w:sz="4" w:space="0" w:color="auto"/>
              <w:right w:val="single" w:sz="4" w:space="0" w:color="auto"/>
            </w:tcBorders>
          </w:tcPr>
          <w:p w14:paraId="2935EF05" w14:textId="77777777" w:rsidR="005F2249" w:rsidRPr="007B7F11" w:rsidRDefault="005F2249" w:rsidP="00E2770D">
            <w:pPr>
              <w:rPr>
                <w:rFonts w:cs="Calibri"/>
              </w:rPr>
            </w:pPr>
            <w:r w:rsidRPr="007B7F11">
              <w:rPr>
                <w:rFonts w:cs="Calibri"/>
              </w:rPr>
              <w:t>ID</w:t>
            </w:r>
          </w:p>
        </w:tc>
        <w:tc>
          <w:tcPr>
            <w:tcW w:w="2988" w:type="pct"/>
            <w:tcBorders>
              <w:top w:val="single" w:sz="4" w:space="0" w:color="auto"/>
              <w:left w:val="single" w:sz="4" w:space="0" w:color="auto"/>
              <w:bottom w:val="single" w:sz="4" w:space="0" w:color="auto"/>
              <w:right w:val="single" w:sz="4" w:space="0" w:color="auto"/>
            </w:tcBorders>
          </w:tcPr>
          <w:p w14:paraId="151F54FB"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40" w:type="pct"/>
            <w:tcBorders>
              <w:top w:val="single" w:sz="4" w:space="0" w:color="auto"/>
              <w:left w:val="single" w:sz="4" w:space="0" w:color="auto"/>
              <w:bottom w:val="single" w:sz="4" w:space="0" w:color="auto"/>
              <w:right w:val="single" w:sz="4" w:space="0" w:color="auto"/>
            </w:tcBorders>
          </w:tcPr>
          <w:p w14:paraId="6E0BE391"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685" w:type="pct"/>
            <w:tcBorders>
              <w:top w:val="single" w:sz="4" w:space="0" w:color="auto"/>
              <w:left w:val="single" w:sz="4" w:space="0" w:color="auto"/>
              <w:bottom w:val="single" w:sz="4" w:space="0" w:color="auto"/>
              <w:right w:val="single" w:sz="4" w:space="0" w:color="auto"/>
            </w:tcBorders>
          </w:tcPr>
          <w:p w14:paraId="59262F54"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5A7FC9" w:rsidRPr="007B7F11" w14:paraId="7342CCD5"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bottom w:val="single" w:sz="4" w:space="0" w:color="auto"/>
              <w:right w:val="single" w:sz="4" w:space="0" w:color="auto"/>
            </w:tcBorders>
          </w:tcPr>
          <w:p w14:paraId="7E2CA31E" w14:textId="77777777" w:rsidR="005F2249" w:rsidRPr="007B7F11" w:rsidRDefault="005F2249" w:rsidP="00E2770D">
            <w:pPr>
              <w:rPr>
                <w:rFonts w:cs="Calibri"/>
              </w:rPr>
            </w:pPr>
            <w:r w:rsidRPr="007B7F11">
              <w:rPr>
                <w:rFonts w:cs="Calibri"/>
              </w:rPr>
              <w:t>NFU 5.1</w:t>
            </w:r>
          </w:p>
        </w:tc>
        <w:tc>
          <w:tcPr>
            <w:tcW w:w="2988" w:type="pct"/>
            <w:tcBorders>
              <w:top w:val="single" w:sz="4" w:space="0" w:color="auto"/>
              <w:left w:val="single" w:sz="4" w:space="0" w:color="auto"/>
              <w:bottom w:val="single" w:sz="4" w:space="0" w:color="auto"/>
              <w:right w:val="single" w:sz="4" w:space="0" w:color="auto"/>
            </w:tcBorders>
          </w:tcPr>
          <w:p w14:paraId="117ABFFF" w14:textId="5C928889"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offer a user-friendly interface for locating and initiating wireless</w:t>
            </w:r>
            <w:r w:rsidR="00F2521A">
              <w:rPr>
                <w:rFonts w:cs="Calibri"/>
              </w:rPr>
              <w:t>.</w:t>
            </w:r>
          </w:p>
          <w:p w14:paraId="2D24441F" w14:textId="03AE3A11"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 xml:space="preserve">EV charging sessions on the TD </w:t>
            </w:r>
            <w:r w:rsidR="00E209B3">
              <w:rPr>
                <w:rFonts w:cs="Calibri"/>
              </w:rPr>
              <w:t>B</w:t>
            </w:r>
            <w:r w:rsidRPr="007B7F11">
              <w:rPr>
                <w:rFonts w:cs="Calibri"/>
              </w:rPr>
              <w:t>ank mobile app.</w:t>
            </w:r>
          </w:p>
        </w:tc>
        <w:tc>
          <w:tcPr>
            <w:tcW w:w="640" w:type="pct"/>
            <w:tcBorders>
              <w:top w:val="single" w:sz="4" w:space="0" w:color="auto"/>
              <w:left w:val="single" w:sz="4" w:space="0" w:color="auto"/>
              <w:bottom w:val="single" w:sz="4" w:space="0" w:color="auto"/>
              <w:right w:val="single" w:sz="4" w:space="0" w:color="auto"/>
            </w:tcBorders>
          </w:tcPr>
          <w:p w14:paraId="635632B9"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685" w:type="pct"/>
            <w:tcBorders>
              <w:top w:val="single" w:sz="4" w:space="0" w:color="auto"/>
              <w:left w:val="single" w:sz="4" w:space="0" w:color="auto"/>
              <w:bottom w:val="single" w:sz="4" w:space="0" w:color="auto"/>
              <w:right w:val="single" w:sz="4" w:space="0" w:color="auto"/>
            </w:tcBorders>
          </w:tcPr>
          <w:p w14:paraId="7CE4DEC3"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CUS</w:t>
            </w:r>
          </w:p>
        </w:tc>
      </w:tr>
      <w:tr w:rsidR="005A7FC9" w:rsidRPr="007B7F11" w14:paraId="5CC55420" w14:textId="77777777" w:rsidTr="005A7FC9">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bottom w:val="single" w:sz="4" w:space="0" w:color="auto"/>
              <w:right w:val="single" w:sz="4" w:space="0" w:color="auto"/>
            </w:tcBorders>
          </w:tcPr>
          <w:p w14:paraId="64B8FA18" w14:textId="77777777" w:rsidR="005F2249" w:rsidRPr="007B7F11" w:rsidRDefault="005F2249" w:rsidP="00E2770D">
            <w:pPr>
              <w:rPr>
                <w:rFonts w:cs="Calibri"/>
              </w:rPr>
            </w:pPr>
            <w:r w:rsidRPr="007B7F11">
              <w:rPr>
                <w:rFonts w:cs="Calibri"/>
              </w:rPr>
              <w:t>NFU 5.2</w:t>
            </w:r>
          </w:p>
        </w:tc>
        <w:tc>
          <w:tcPr>
            <w:tcW w:w="2988" w:type="pct"/>
            <w:tcBorders>
              <w:top w:val="single" w:sz="4" w:space="0" w:color="auto"/>
              <w:left w:val="single" w:sz="4" w:space="0" w:color="auto"/>
              <w:bottom w:val="single" w:sz="4" w:space="0" w:color="auto"/>
              <w:right w:val="single" w:sz="4" w:space="0" w:color="auto"/>
            </w:tcBorders>
          </w:tcPr>
          <w:p w14:paraId="275F4828" w14:textId="6B2AD216"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 xml:space="preserve">The system shall provide convenient customer service via TD </w:t>
            </w:r>
            <w:r w:rsidR="00E209B3">
              <w:rPr>
                <w:rFonts w:cs="Calibri"/>
              </w:rPr>
              <w:t>B</w:t>
            </w:r>
            <w:r w:rsidRPr="007B7F11">
              <w:rPr>
                <w:rFonts w:cs="Calibri"/>
              </w:rPr>
              <w:t>ank’s online channels to the users using WiTricity’s technology</w:t>
            </w:r>
          </w:p>
        </w:tc>
        <w:tc>
          <w:tcPr>
            <w:tcW w:w="640" w:type="pct"/>
            <w:tcBorders>
              <w:top w:val="single" w:sz="4" w:space="0" w:color="auto"/>
              <w:left w:val="single" w:sz="4" w:space="0" w:color="auto"/>
              <w:bottom w:val="single" w:sz="4" w:space="0" w:color="auto"/>
              <w:right w:val="single" w:sz="4" w:space="0" w:color="auto"/>
            </w:tcBorders>
          </w:tcPr>
          <w:p w14:paraId="0D5FED6B"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Medium</w:t>
            </w:r>
          </w:p>
        </w:tc>
        <w:tc>
          <w:tcPr>
            <w:tcW w:w="685" w:type="pct"/>
            <w:tcBorders>
              <w:top w:val="single" w:sz="4" w:space="0" w:color="auto"/>
              <w:left w:val="single" w:sz="4" w:space="0" w:color="auto"/>
              <w:bottom w:val="single" w:sz="4" w:space="0" w:color="auto"/>
              <w:right w:val="single" w:sz="4" w:space="0" w:color="auto"/>
            </w:tcBorders>
          </w:tcPr>
          <w:p w14:paraId="3423CEE7"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CUS</w:t>
            </w:r>
          </w:p>
        </w:tc>
      </w:tr>
      <w:tr w:rsidR="005A7FC9" w:rsidRPr="007B7F11" w14:paraId="4AEFA0A7"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right w:val="single" w:sz="4" w:space="0" w:color="auto"/>
            </w:tcBorders>
          </w:tcPr>
          <w:p w14:paraId="19393229" w14:textId="77777777" w:rsidR="005F2249" w:rsidRPr="007B7F11" w:rsidRDefault="005F2249" w:rsidP="00E2770D">
            <w:pPr>
              <w:rPr>
                <w:rFonts w:cs="Calibri"/>
              </w:rPr>
            </w:pPr>
            <w:r w:rsidRPr="007B7F11">
              <w:rPr>
                <w:rFonts w:cs="Calibri"/>
              </w:rPr>
              <w:t>NFU 5.3</w:t>
            </w:r>
          </w:p>
        </w:tc>
        <w:tc>
          <w:tcPr>
            <w:tcW w:w="2988" w:type="pct"/>
            <w:tcBorders>
              <w:top w:val="single" w:sz="4" w:space="0" w:color="auto"/>
              <w:left w:val="single" w:sz="4" w:space="0" w:color="auto"/>
              <w:bottom w:val="single" w:sz="4" w:space="0" w:color="auto"/>
              <w:right w:val="single" w:sz="4" w:space="0" w:color="auto"/>
            </w:tcBorders>
          </w:tcPr>
          <w:p w14:paraId="4245FCE7"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ensure smooth client service by making WiTricity’s technology works with a variety of platforms.</w:t>
            </w:r>
          </w:p>
        </w:tc>
        <w:tc>
          <w:tcPr>
            <w:tcW w:w="640" w:type="pct"/>
            <w:tcBorders>
              <w:top w:val="single" w:sz="4" w:space="0" w:color="auto"/>
              <w:left w:val="single" w:sz="4" w:space="0" w:color="auto"/>
              <w:right w:val="single" w:sz="4" w:space="0" w:color="auto"/>
            </w:tcBorders>
          </w:tcPr>
          <w:p w14:paraId="1203F1A1"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685" w:type="pct"/>
            <w:tcBorders>
              <w:top w:val="single" w:sz="4" w:space="0" w:color="auto"/>
              <w:left w:val="single" w:sz="4" w:space="0" w:color="auto"/>
              <w:bottom w:val="single" w:sz="4" w:space="0" w:color="auto"/>
              <w:right w:val="single" w:sz="4" w:space="0" w:color="auto"/>
            </w:tcBorders>
          </w:tcPr>
          <w:p w14:paraId="3C595A72"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CUS, STR</w:t>
            </w:r>
          </w:p>
        </w:tc>
      </w:tr>
    </w:tbl>
    <w:p w14:paraId="65F30D51" w14:textId="77777777" w:rsidR="005F2249" w:rsidRPr="007B7F11" w:rsidRDefault="005F2249" w:rsidP="007A4F54"/>
    <w:p w14:paraId="3852D6C9" w14:textId="17B2C26C" w:rsidR="005F2249" w:rsidRPr="007B7F11" w:rsidRDefault="007B7F11" w:rsidP="007A4F54">
      <w:pPr>
        <w:pStyle w:val="Heading2"/>
      </w:pPr>
      <w:bookmarkStart w:id="17" w:name="_Toc180167152"/>
      <w:r w:rsidRPr="007B7F11">
        <w:t xml:space="preserve">6. </w:t>
      </w:r>
      <w:r w:rsidR="005F2249" w:rsidRPr="007B7F11">
        <w:t>Compliance</w:t>
      </w:r>
      <w:bookmarkEnd w:id="17"/>
    </w:p>
    <w:tbl>
      <w:tblPr>
        <w:tblStyle w:val="PlainTable4"/>
        <w:tblW w:w="4943" w:type="pct"/>
        <w:tblBorders>
          <w:top w:val="single" w:sz="4" w:space="0" w:color="auto"/>
          <w:left w:val="single" w:sz="4" w:space="0" w:color="auto"/>
          <w:bottom w:val="single" w:sz="4" w:space="0" w:color="auto"/>
        </w:tblBorders>
        <w:tblLook w:val="04A0" w:firstRow="1" w:lastRow="0" w:firstColumn="1" w:lastColumn="0" w:noHBand="0" w:noVBand="1"/>
      </w:tblPr>
      <w:tblGrid>
        <w:gridCol w:w="1272"/>
        <w:gridCol w:w="5527"/>
        <w:gridCol w:w="1176"/>
        <w:gridCol w:w="1268"/>
      </w:tblGrid>
      <w:tr w:rsidR="003A7546" w:rsidRPr="007B7F11" w14:paraId="6A7FD7EB" w14:textId="77777777" w:rsidTr="00522BD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bottom w:val="single" w:sz="4" w:space="0" w:color="auto"/>
              <w:right w:val="single" w:sz="4" w:space="0" w:color="auto"/>
            </w:tcBorders>
          </w:tcPr>
          <w:p w14:paraId="637160CF" w14:textId="444FE3A9" w:rsidR="005F2249" w:rsidRPr="007B7F11" w:rsidRDefault="00522BD4" w:rsidP="00E2770D">
            <w:pPr>
              <w:rPr>
                <w:rFonts w:cs="Calibri"/>
              </w:rPr>
            </w:pPr>
            <w:r>
              <w:rPr>
                <w:rFonts w:cs="Calibri"/>
              </w:rPr>
              <w:t>ID</w:t>
            </w:r>
          </w:p>
        </w:tc>
        <w:tc>
          <w:tcPr>
            <w:tcW w:w="2990" w:type="pct"/>
            <w:tcBorders>
              <w:top w:val="single" w:sz="4" w:space="0" w:color="auto"/>
              <w:left w:val="single" w:sz="4" w:space="0" w:color="auto"/>
              <w:bottom w:val="single" w:sz="4" w:space="0" w:color="auto"/>
              <w:right w:val="single" w:sz="4" w:space="0" w:color="auto"/>
            </w:tcBorders>
          </w:tcPr>
          <w:p w14:paraId="0F9BE2EF"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36" w:type="pct"/>
            <w:tcBorders>
              <w:top w:val="single" w:sz="4" w:space="0" w:color="auto"/>
              <w:left w:val="single" w:sz="4" w:space="0" w:color="auto"/>
              <w:bottom w:val="single" w:sz="4" w:space="0" w:color="auto"/>
              <w:right w:val="single" w:sz="4" w:space="0" w:color="auto"/>
            </w:tcBorders>
          </w:tcPr>
          <w:p w14:paraId="6A5D965B"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686" w:type="pct"/>
            <w:tcBorders>
              <w:top w:val="single" w:sz="4" w:space="0" w:color="auto"/>
              <w:left w:val="single" w:sz="4" w:space="0" w:color="auto"/>
              <w:bottom w:val="single" w:sz="4" w:space="0" w:color="auto"/>
              <w:right w:val="single" w:sz="4" w:space="0" w:color="auto"/>
            </w:tcBorders>
          </w:tcPr>
          <w:p w14:paraId="235E0F5B"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5A7FC9" w:rsidRPr="007B7F11" w14:paraId="5E7A52DF"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bottom w:val="single" w:sz="4" w:space="0" w:color="auto"/>
              <w:right w:val="single" w:sz="4" w:space="0" w:color="auto"/>
            </w:tcBorders>
          </w:tcPr>
          <w:p w14:paraId="458B459C" w14:textId="77777777" w:rsidR="005F2249" w:rsidRPr="007B7F11" w:rsidRDefault="005F2249" w:rsidP="00E2770D">
            <w:pPr>
              <w:rPr>
                <w:rFonts w:cs="Calibri"/>
              </w:rPr>
            </w:pPr>
            <w:r w:rsidRPr="007B7F11">
              <w:rPr>
                <w:rFonts w:cs="Calibri"/>
              </w:rPr>
              <w:t>NFC 6.1</w:t>
            </w:r>
          </w:p>
        </w:tc>
        <w:tc>
          <w:tcPr>
            <w:tcW w:w="2990" w:type="pct"/>
            <w:tcBorders>
              <w:top w:val="single" w:sz="4" w:space="0" w:color="auto"/>
              <w:left w:val="single" w:sz="4" w:space="0" w:color="auto"/>
              <w:bottom w:val="single" w:sz="4" w:space="0" w:color="auto"/>
              <w:right w:val="single" w:sz="4" w:space="0" w:color="auto"/>
            </w:tcBorders>
          </w:tcPr>
          <w:p w14:paraId="0AFA5973" w14:textId="08BB7C40"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 xml:space="preserve">The system shall abide with all national, </w:t>
            </w:r>
            <w:r w:rsidR="00467FD7" w:rsidRPr="007B7F11">
              <w:rPr>
                <w:rFonts w:cs="Calibri"/>
              </w:rPr>
              <w:t>international</w:t>
            </w:r>
            <w:r w:rsidR="00467FD7">
              <w:rPr>
                <w:rFonts w:cs="Calibri"/>
              </w:rPr>
              <w:t xml:space="preserve"> </w:t>
            </w:r>
            <w:r w:rsidR="00467FD7" w:rsidRPr="007B7F11">
              <w:rPr>
                <w:rFonts w:cs="Calibri"/>
              </w:rPr>
              <w:t>and</w:t>
            </w:r>
            <w:r w:rsidRPr="007B7F11">
              <w:rPr>
                <w:rFonts w:cs="Calibri"/>
              </w:rPr>
              <w:t xml:space="preserve"> local law pertaining to financial services </w:t>
            </w:r>
            <w:r w:rsidR="007A4F54">
              <w:rPr>
                <w:rFonts w:cs="Calibri"/>
              </w:rPr>
              <w:t>as well as</w:t>
            </w:r>
            <w:r w:rsidRPr="007B7F11">
              <w:rPr>
                <w:rFonts w:cs="Calibri"/>
              </w:rPr>
              <w:t xml:space="preserve"> wireless charging.</w:t>
            </w:r>
          </w:p>
        </w:tc>
        <w:tc>
          <w:tcPr>
            <w:tcW w:w="636" w:type="pct"/>
            <w:tcBorders>
              <w:top w:val="single" w:sz="4" w:space="0" w:color="auto"/>
              <w:left w:val="single" w:sz="4" w:space="0" w:color="auto"/>
              <w:bottom w:val="single" w:sz="4" w:space="0" w:color="auto"/>
              <w:right w:val="single" w:sz="4" w:space="0" w:color="auto"/>
            </w:tcBorders>
          </w:tcPr>
          <w:p w14:paraId="41465A35"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686" w:type="pct"/>
            <w:tcBorders>
              <w:top w:val="single" w:sz="4" w:space="0" w:color="auto"/>
              <w:left w:val="single" w:sz="4" w:space="0" w:color="auto"/>
              <w:bottom w:val="single" w:sz="4" w:space="0" w:color="auto"/>
              <w:right w:val="single" w:sz="4" w:space="0" w:color="auto"/>
            </w:tcBorders>
          </w:tcPr>
          <w:p w14:paraId="42FF7D65"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LCR, STR</w:t>
            </w:r>
          </w:p>
        </w:tc>
      </w:tr>
      <w:tr w:rsidR="005A7FC9" w:rsidRPr="007B7F11" w14:paraId="5634C035" w14:textId="77777777" w:rsidTr="005A7FC9">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bottom w:val="single" w:sz="4" w:space="0" w:color="auto"/>
              <w:right w:val="single" w:sz="4" w:space="0" w:color="auto"/>
            </w:tcBorders>
          </w:tcPr>
          <w:p w14:paraId="15CA2448" w14:textId="77777777" w:rsidR="005F2249" w:rsidRPr="007B7F11" w:rsidRDefault="005F2249" w:rsidP="00E2770D">
            <w:pPr>
              <w:rPr>
                <w:rFonts w:cs="Calibri"/>
              </w:rPr>
            </w:pPr>
            <w:r w:rsidRPr="007B7F11">
              <w:rPr>
                <w:rFonts w:cs="Calibri"/>
              </w:rPr>
              <w:t>NFC 6.2</w:t>
            </w:r>
          </w:p>
        </w:tc>
        <w:tc>
          <w:tcPr>
            <w:tcW w:w="2990" w:type="pct"/>
            <w:tcBorders>
              <w:top w:val="single" w:sz="4" w:space="0" w:color="auto"/>
              <w:left w:val="single" w:sz="4" w:space="0" w:color="auto"/>
              <w:bottom w:val="single" w:sz="4" w:space="0" w:color="auto"/>
              <w:right w:val="single" w:sz="4" w:space="0" w:color="auto"/>
            </w:tcBorders>
          </w:tcPr>
          <w:p w14:paraId="06DEADE2" w14:textId="00E1B4D3"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 xml:space="preserve">The system shall implement WiTricity’s technology that aligns with TD </w:t>
            </w:r>
            <w:r w:rsidR="00326301">
              <w:rPr>
                <w:rFonts w:cs="Calibri"/>
              </w:rPr>
              <w:t>B</w:t>
            </w:r>
            <w:r w:rsidRPr="007B7F11">
              <w:rPr>
                <w:rFonts w:cs="Calibri"/>
              </w:rPr>
              <w:t>ank’s ESG policy to encourage sustainable business practices.</w:t>
            </w:r>
          </w:p>
        </w:tc>
        <w:tc>
          <w:tcPr>
            <w:tcW w:w="636" w:type="pct"/>
            <w:tcBorders>
              <w:top w:val="single" w:sz="4" w:space="0" w:color="auto"/>
              <w:left w:val="single" w:sz="4" w:space="0" w:color="auto"/>
              <w:bottom w:val="single" w:sz="4" w:space="0" w:color="auto"/>
              <w:right w:val="single" w:sz="4" w:space="0" w:color="auto"/>
            </w:tcBorders>
          </w:tcPr>
          <w:p w14:paraId="27C174C5"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High</w:t>
            </w:r>
          </w:p>
        </w:tc>
        <w:tc>
          <w:tcPr>
            <w:tcW w:w="686" w:type="pct"/>
            <w:tcBorders>
              <w:top w:val="single" w:sz="4" w:space="0" w:color="auto"/>
              <w:left w:val="single" w:sz="4" w:space="0" w:color="auto"/>
              <w:bottom w:val="single" w:sz="4" w:space="0" w:color="auto"/>
              <w:right w:val="single" w:sz="4" w:space="0" w:color="auto"/>
            </w:tcBorders>
          </w:tcPr>
          <w:p w14:paraId="43A96FD9"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LCR, STR</w:t>
            </w:r>
          </w:p>
        </w:tc>
      </w:tr>
      <w:tr w:rsidR="005A7FC9" w:rsidRPr="007B7F11" w14:paraId="2B057517"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bottom w:val="single" w:sz="4" w:space="0" w:color="auto"/>
              <w:right w:val="single" w:sz="4" w:space="0" w:color="auto"/>
            </w:tcBorders>
          </w:tcPr>
          <w:p w14:paraId="40BE8C11" w14:textId="77777777" w:rsidR="005F2249" w:rsidRPr="007B7F11" w:rsidRDefault="005F2249" w:rsidP="00E2770D">
            <w:pPr>
              <w:rPr>
                <w:rFonts w:cs="Calibri"/>
              </w:rPr>
            </w:pPr>
            <w:r w:rsidRPr="007B7F11">
              <w:rPr>
                <w:rFonts w:cs="Calibri"/>
              </w:rPr>
              <w:t>NFC 6.3</w:t>
            </w:r>
          </w:p>
        </w:tc>
        <w:tc>
          <w:tcPr>
            <w:tcW w:w="2990" w:type="pct"/>
            <w:tcBorders>
              <w:top w:val="single" w:sz="4" w:space="0" w:color="auto"/>
              <w:left w:val="single" w:sz="4" w:space="0" w:color="auto"/>
              <w:bottom w:val="single" w:sz="4" w:space="0" w:color="auto"/>
              <w:right w:val="single" w:sz="4" w:space="0" w:color="auto"/>
            </w:tcBorders>
          </w:tcPr>
          <w:p w14:paraId="691047B5"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adhere to international environmental standards (such as ISO 14001) to ensure sustainability in the worldwide market.</w:t>
            </w:r>
          </w:p>
        </w:tc>
        <w:tc>
          <w:tcPr>
            <w:tcW w:w="636" w:type="pct"/>
            <w:tcBorders>
              <w:top w:val="single" w:sz="4" w:space="0" w:color="auto"/>
              <w:left w:val="single" w:sz="4" w:space="0" w:color="auto"/>
              <w:bottom w:val="single" w:sz="4" w:space="0" w:color="auto"/>
              <w:right w:val="single" w:sz="4" w:space="0" w:color="auto"/>
            </w:tcBorders>
          </w:tcPr>
          <w:p w14:paraId="309BDB4C"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Medium</w:t>
            </w:r>
          </w:p>
        </w:tc>
        <w:tc>
          <w:tcPr>
            <w:tcW w:w="686" w:type="pct"/>
            <w:tcBorders>
              <w:top w:val="single" w:sz="4" w:space="0" w:color="auto"/>
              <w:left w:val="single" w:sz="4" w:space="0" w:color="auto"/>
              <w:bottom w:val="single" w:sz="4" w:space="0" w:color="auto"/>
              <w:right w:val="single" w:sz="4" w:space="0" w:color="auto"/>
            </w:tcBorders>
          </w:tcPr>
          <w:p w14:paraId="6638C5B4"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LCR</w:t>
            </w:r>
          </w:p>
        </w:tc>
      </w:tr>
      <w:tr w:rsidR="005A7FC9" w:rsidRPr="007B7F11" w14:paraId="63F2C172" w14:textId="77777777" w:rsidTr="005A7FC9">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right w:val="single" w:sz="4" w:space="0" w:color="auto"/>
            </w:tcBorders>
          </w:tcPr>
          <w:p w14:paraId="0B69C003" w14:textId="77777777" w:rsidR="005F2249" w:rsidRPr="007B7F11" w:rsidRDefault="005F2249" w:rsidP="00E2770D">
            <w:pPr>
              <w:rPr>
                <w:rFonts w:cs="Calibri"/>
              </w:rPr>
            </w:pPr>
            <w:r w:rsidRPr="007B7F11">
              <w:rPr>
                <w:rFonts w:cs="Calibri"/>
              </w:rPr>
              <w:t>NFC 6.4</w:t>
            </w:r>
          </w:p>
        </w:tc>
        <w:tc>
          <w:tcPr>
            <w:tcW w:w="2990" w:type="pct"/>
            <w:tcBorders>
              <w:top w:val="single" w:sz="4" w:space="0" w:color="auto"/>
              <w:left w:val="single" w:sz="4" w:space="0" w:color="auto"/>
              <w:bottom w:val="single" w:sz="4" w:space="0" w:color="auto"/>
              <w:right w:val="single" w:sz="4" w:space="0" w:color="auto"/>
            </w:tcBorders>
          </w:tcPr>
          <w:p w14:paraId="72F7DF98"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The system shall comply with regional certifications like UL (underwriters Laboratories) for wireless charging safety.</w:t>
            </w:r>
          </w:p>
        </w:tc>
        <w:tc>
          <w:tcPr>
            <w:tcW w:w="636" w:type="pct"/>
            <w:tcBorders>
              <w:top w:val="single" w:sz="4" w:space="0" w:color="auto"/>
              <w:left w:val="single" w:sz="4" w:space="0" w:color="auto"/>
              <w:right w:val="single" w:sz="4" w:space="0" w:color="auto"/>
            </w:tcBorders>
          </w:tcPr>
          <w:p w14:paraId="2A49C660"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High</w:t>
            </w:r>
          </w:p>
        </w:tc>
        <w:tc>
          <w:tcPr>
            <w:tcW w:w="686" w:type="pct"/>
            <w:tcBorders>
              <w:top w:val="single" w:sz="4" w:space="0" w:color="auto"/>
              <w:left w:val="single" w:sz="4" w:space="0" w:color="auto"/>
              <w:bottom w:val="single" w:sz="4" w:space="0" w:color="auto"/>
              <w:right w:val="single" w:sz="4" w:space="0" w:color="auto"/>
            </w:tcBorders>
          </w:tcPr>
          <w:p w14:paraId="6B4C29F6"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LCR, STR</w:t>
            </w:r>
          </w:p>
        </w:tc>
      </w:tr>
    </w:tbl>
    <w:p w14:paraId="72F40EA6" w14:textId="77777777" w:rsidR="005F2249" w:rsidRPr="007B7F11" w:rsidRDefault="005F2249" w:rsidP="005F2249">
      <w:pPr>
        <w:rPr>
          <w:rFonts w:cs="Calibri"/>
        </w:rPr>
      </w:pPr>
    </w:p>
    <w:p w14:paraId="17E2E726" w14:textId="0F112D13" w:rsidR="005F2249" w:rsidRPr="007B7F11" w:rsidRDefault="007B7F11" w:rsidP="00F2521A">
      <w:pPr>
        <w:pStyle w:val="Heading2"/>
      </w:pPr>
      <w:bookmarkStart w:id="18" w:name="_Toc180167153"/>
      <w:r w:rsidRPr="007B7F11">
        <w:t xml:space="preserve">7. </w:t>
      </w:r>
      <w:r w:rsidR="005F2249" w:rsidRPr="007B7F11">
        <w:t>Integration</w:t>
      </w:r>
      <w:bookmarkEnd w:id="18"/>
    </w:p>
    <w:tbl>
      <w:tblPr>
        <w:tblStyle w:val="PlainTable4"/>
        <w:tblW w:w="4939" w:type="pct"/>
        <w:tblBorders>
          <w:top w:val="single" w:sz="4" w:space="0" w:color="auto"/>
          <w:left w:val="single" w:sz="4" w:space="0" w:color="auto"/>
          <w:bottom w:val="single" w:sz="4" w:space="0" w:color="auto"/>
        </w:tblBorders>
        <w:tblLook w:val="04A0" w:firstRow="1" w:lastRow="0" w:firstColumn="1" w:lastColumn="0" w:noHBand="0" w:noVBand="1"/>
      </w:tblPr>
      <w:tblGrid>
        <w:gridCol w:w="1270"/>
        <w:gridCol w:w="5529"/>
        <w:gridCol w:w="1169"/>
        <w:gridCol w:w="1268"/>
      </w:tblGrid>
      <w:tr w:rsidR="003A7546" w:rsidRPr="007B7F11" w14:paraId="25C8920F" w14:textId="77777777" w:rsidTr="005A7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bottom w:val="single" w:sz="4" w:space="0" w:color="auto"/>
              <w:right w:val="single" w:sz="4" w:space="0" w:color="auto"/>
            </w:tcBorders>
          </w:tcPr>
          <w:p w14:paraId="76CA658F" w14:textId="77777777" w:rsidR="005F2249" w:rsidRPr="007B7F11" w:rsidRDefault="005F2249" w:rsidP="00E2770D">
            <w:pPr>
              <w:rPr>
                <w:rFonts w:cs="Calibri"/>
              </w:rPr>
            </w:pPr>
            <w:r w:rsidRPr="007B7F11">
              <w:rPr>
                <w:rFonts w:cs="Calibri"/>
              </w:rPr>
              <w:t>ID</w:t>
            </w:r>
          </w:p>
        </w:tc>
        <w:tc>
          <w:tcPr>
            <w:tcW w:w="2993" w:type="pct"/>
            <w:tcBorders>
              <w:top w:val="single" w:sz="4" w:space="0" w:color="auto"/>
              <w:left w:val="single" w:sz="4" w:space="0" w:color="auto"/>
              <w:bottom w:val="single" w:sz="4" w:space="0" w:color="auto"/>
              <w:right w:val="single" w:sz="4" w:space="0" w:color="auto"/>
            </w:tcBorders>
          </w:tcPr>
          <w:p w14:paraId="4DA70719"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33" w:type="pct"/>
            <w:tcBorders>
              <w:top w:val="single" w:sz="4" w:space="0" w:color="auto"/>
              <w:left w:val="single" w:sz="4" w:space="0" w:color="auto"/>
              <w:bottom w:val="single" w:sz="4" w:space="0" w:color="auto"/>
              <w:right w:val="single" w:sz="4" w:space="0" w:color="auto"/>
            </w:tcBorders>
          </w:tcPr>
          <w:p w14:paraId="1BC83681"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686" w:type="pct"/>
            <w:tcBorders>
              <w:top w:val="single" w:sz="4" w:space="0" w:color="auto"/>
              <w:left w:val="single" w:sz="4" w:space="0" w:color="auto"/>
              <w:bottom w:val="single" w:sz="4" w:space="0" w:color="auto"/>
              <w:right w:val="single" w:sz="4" w:space="0" w:color="auto"/>
            </w:tcBorders>
          </w:tcPr>
          <w:p w14:paraId="6ADFC655"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5A7FC9" w:rsidRPr="007B7F11" w14:paraId="64415036"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right w:val="single" w:sz="4" w:space="0" w:color="auto"/>
            </w:tcBorders>
          </w:tcPr>
          <w:p w14:paraId="1A980193" w14:textId="77777777" w:rsidR="005F2249" w:rsidRPr="007B7F11" w:rsidRDefault="005F2249" w:rsidP="00E2770D">
            <w:pPr>
              <w:rPr>
                <w:rFonts w:cs="Calibri"/>
              </w:rPr>
            </w:pPr>
            <w:r w:rsidRPr="007B7F11">
              <w:rPr>
                <w:rFonts w:cs="Calibri"/>
              </w:rPr>
              <w:t>NFT 7.1</w:t>
            </w:r>
          </w:p>
        </w:tc>
        <w:tc>
          <w:tcPr>
            <w:tcW w:w="2993" w:type="pct"/>
            <w:tcBorders>
              <w:top w:val="single" w:sz="4" w:space="0" w:color="auto"/>
              <w:left w:val="single" w:sz="4" w:space="0" w:color="auto"/>
              <w:right w:val="single" w:sz="4" w:space="0" w:color="auto"/>
            </w:tcBorders>
          </w:tcPr>
          <w:p w14:paraId="548119C0" w14:textId="7E3AF674"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 xml:space="preserve">The system shall link WiTricity’s wireless charging technologies with TD </w:t>
            </w:r>
            <w:r w:rsidR="00326301">
              <w:rPr>
                <w:rFonts w:cs="Calibri"/>
              </w:rPr>
              <w:t>B</w:t>
            </w:r>
            <w:r w:rsidRPr="007B7F11">
              <w:rPr>
                <w:rFonts w:cs="Calibri"/>
              </w:rPr>
              <w:t>ank’s core banking and CRM platforms to ensure smooth operation.</w:t>
            </w:r>
          </w:p>
        </w:tc>
        <w:tc>
          <w:tcPr>
            <w:tcW w:w="633" w:type="pct"/>
            <w:tcBorders>
              <w:top w:val="single" w:sz="4" w:space="0" w:color="auto"/>
              <w:left w:val="single" w:sz="4" w:space="0" w:color="auto"/>
              <w:right w:val="single" w:sz="4" w:space="0" w:color="auto"/>
            </w:tcBorders>
          </w:tcPr>
          <w:p w14:paraId="77C5C12D"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 xml:space="preserve">High </w:t>
            </w:r>
          </w:p>
        </w:tc>
        <w:tc>
          <w:tcPr>
            <w:tcW w:w="686" w:type="pct"/>
            <w:tcBorders>
              <w:top w:val="single" w:sz="4" w:space="0" w:color="auto"/>
              <w:left w:val="single" w:sz="4" w:space="0" w:color="auto"/>
              <w:bottom w:val="single" w:sz="4" w:space="0" w:color="auto"/>
              <w:right w:val="single" w:sz="4" w:space="0" w:color="auto"/>
            </w:tcBorders>
          </w:tcPr>
          <w:p w14:paraId="7890C0CC"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OPS, STR</w:t>
            </w:r>
          </w:p>
        </w:tc>
      </w:tr>
      <w:tr w:rsidR="005A7FC9" w:rsidRPr="007B7F11" w14:paraId="04196F0F" w14:textId="77777777" w:rsidTr="005A7FC9">
        <w:tc>
          <w:tcPr>
            <w:cnfStyle w:val="001000000000" w:firstRow="0" w:lastRow="0" w:firstColumn="1" w:lastColumn="0" w:oddVBand="0" w:evenVBand="0" w:oddHBand="0" w:evenHBand="0" w:firstRowFirstColumn="0" w:firstRowLastColumn="0" w:lastRowFirstColumn="0" w:lastRowLastColumn="0"/>
            <w:tcW w:w="688" w:type="pct"/>
            <w:tcBorders>
              <w:right w:val="single" w:sz="4" w:space="0" w:color="auto"/>
            </w:tcBorders>
          </w:tcPr>
          <w:p w14:paraId="38AF1C6E" w14:textId="77777777" w:rsidR="005F2249" w:rsidRPr="007B7F11" w:rsidRDefault="005F2249" w:rsidP="00E2770D">
            <w:pPr>
              <w:rPr>
                <w:rFonts w:cs="Calibri"/>
              </w:rPr>
            </w:pPr>
            <w:r w:rsidRPr="007B7F11">
              <w:rPr>
                <w:rFonts w:cs="Calibri"/>
              </w:rPr>
              <w:lastRenderedPageBreak/>
              <w:t>NFT 7.2</w:t>
            </w:r>
          </w:p>
        </w:tc>
        <w:tc>
          <w:tcPr>
            <w:tcW w:w="2993" w:type="pct"/>
            <w:tcBorders>
              <w:left w:val="single" w:sz="4" w:space="0" w:color="auto"/>
              <w:bottom w:val="single" w:sz="4" w:space="0" w:color="auto"/>
              <w:right w:val="single" w:sz="4" w:space="0" w:color="auto"/>
            </w:tcBorders>
          </w:tcPr>
          <w:p w14:paraId="30E2889F"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The system shall use defined APIs and protocols while collaborating with smart city initiatives for interoperability with WiTricity’s technology.</w:t>
            </w:r>
          </w:p>
        </w:tc>
        <w:tc>
          <w:tcPr>
            <w:tcW w:w="633" w:type="pct"/>
            <w:tcBorders>
              <w:left w:val="single" w:sz="4" w:space="0" w:color="auto"/>
              <w:right w:val="single" w:sz="4" w:space="0" w:color="auto"/>
            </w:tcBorders>
          </w:tcPr>
          <w:p w14:paraId="7D9FFB5F"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Medium</w:t>
            </w:r>
          </w:p>
        </w:tc>
        <w:tc>
          <w:tcPr>
            <w:tcW w:w="686" w:type="pct"/>
            <w:tcBorders>
              <w:top w:val="single" w:sz="4" w:space="0" w:color="auto"/>
              <w:left w:val="single" w:sz="4" w:space="0" w:color="auto"/>
              <w:bottom w:val="single" w:sz="4" w:space="0" w:color="auto"/>
              <w:right w:val="single" w:sz="4" w:space="0" w:color="auto"/>
            </w:tcBorders>
          </w:tcPr>
          <w:p w14:paraId="7D7B73E1"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STR, OPS</w:t>
            </w:r>
          </w:p>
        </w:tc>
      </w:tr>
    </w:tbl>
    <w:p w14:paraId="5EC650B7" w14:textId="77777777" w:rsidR="005F2249" w:rsidRPr="007B7F11" w:rsidRDefault="005F2249" w:rsidP="005F2249">
      <w:pPr>
        <w:rPr>
          <w:rFonts w:cs="Calibri"/>
        </w:rPr>
      </w:pPr>
    </w:p>
    <w:p w14:paraId="79135425" w14:textId="1D77DEB1" w:rsidR="005F2249" w:rsidRPr="007B7F11" w:rsidRDefault="007B7F11" w:rsidP="00F2521A">
      <w:pPr>
        <w:pStyle w:val="Heading2"/>
      </w:pPr>
      <w:bookmarkStart w:id="19" w:name="_Toc180167154"/>
      <w:r w:rsidRPr="007B7F11">
        <w:t xml:space="preserve">8. </w:t>
      </w:r>
      <w:r w:rsidR="005F2249" w:rsidRPr="007B7F11">
        <w:t>Accessibility</w:t>
      </w:r>
      <w:bookmarkEnd w:id="19"/>
    </w:p>
    <w:tbl>
      <w:tblPr>
        <w:tblStyle w:val="PlainTable4"/>
        <w:tblW w:w="4947" w:type="pct"/>
        <w:tblBorders>
          <w:top w:val="single" w:sz="4" w:space="0" w:color="auto"/>
          <w:left w:val="single" w:sz="4" w:space="0" w:color="auto"/>
          <w:bottom w:val="single" w:sz="4" w:space="0" w:color="auto"/>
        </w:tblBorders>
        <w:tblLook w:val="04A0" w:firstRow="1" w:lastRow="0" w:firstColumn="1" w:lastColumn="0" w:noHBand="0" w:noVBand="1"/>
      </w:tblPr>
      <w:tblGrid>
        <w:gridCol w:w="1271"/>
        <w:gridCol w:w="5528"/>
        <w:gridCol w:w="1184"/>
        <w:gridCol w:w="1268"/>
      </w:tblGrid>
      <w:tr w:rsidR="005A7FC9" w:rsidRPr="007B7F11" w14:paraId="63603CB9" w14:textId="77777777" w:rsidTr="005A7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bottom w:val="single" w:sz="4" w:space="0" w:color="auto"/>
              <w:right w:val="single" w:sz="4" w:space="0" w:color="auto"/>
            </w:tcBorders>
          </w:tcPr>
          <w:p w14:paraId="758FFD35" w14:textId="77777777" w:rsidR="005F2249" w:rsidRPr="007B7F11" w:rsidRDefault="005F2249" w:rsidP="00E2770D">
            <w:pPr>
              <w:rPr>
                <w:rFonts w:cs="Calibri"/>
              </w:rPr>
            </w:pPr>
            <w:r w:rsidRPr="007B7F11">
              <w:rPr>
                <w:rFonts w:cs="Calibri"/>
              </w:rPr>
              <w:t>ID</w:t>
            </w:r>
          </w:p>
        </w:tc>
        <w:tc>
          <w:tcPr>
            <w:tcW w:w="2988" w:type="pct"/>
            <w:tcBorders>
              <w:top w:val="single" w:sz="4" w:space="0" w:color="auto"/>
              <w:left w:val="single" w:sz="4" w:space="0" w:color="auto"/>
              <w:bottom w:val="single" w:sz="4" w:space="0" w:color="auto"/>
              <w:right w:val="single" w:sz="4" w:space="0" w:color="auto"/>
            </w:tcBorders>
          </w:tcPr>
          <w:p w14:paraId="2FF1DE81"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40" w:type="pct"/>
            <w:tcBorders>
              <w:top w:val="single" w:sz="4" w:space="0" w:color="auto"/>
              <w:left w:val="single" w:sz="4" w:space="0" w:color="auto"/>
              <w:bottom w:val="single" w:sz="4" w:space="0" w:color="auto"/>
              <w:right w:val="single" w:sz="4" w:space="0" w:color="auto"/>
            </w:tcBorders>
          </w:tcPr>
          <w:p w14:paraId="6CF1C544"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685" w:type="pct"/>
            <w:tcBorders>
              <w:top w:val="single" w:sz="4" w:space="0" w:color="auto"/>
              <w:left w:val="single" w:sz="4" w:space="0" w:color="auto"/>
              <w:bottom w:val="single" w:sz="4" w:space="0" w:color="auto"/>
              <w:right w:val="single" w:sz="4" w:space="0" w:color="auto"/>
            </w:tcBorders>
          </w:tcPr>
          <w:p w14:paraId="1229A9B5"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5A7FC9" w:rsidRPr="007B7F11" w14:paraId="20136FE8"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bottom w:val="single" w:sz="4" w:space="0" w:color="auto"/>
              <w:right w:val="single" w:sz="4" w:space="0" w:color="auto"/>
            </w:tcBorders>
          </w:tcPr>
          <w:p w14:paraId="7E067958" w14:textId="77777777" w:rsidR="005F2249" w:rsidRPr="007B7F11" w:rsidRDefault="005F2249" w:rsidP="00E2770D">
            <w:pPr>
              <w:rPr>
                <w:rFonts w:cs="Calibri"/>
              </w:rPr>
            </w:pPr>
            <w:r w:rsidRPr="007B7F11">
              <w:rPr>
                <w:rFonts w:cs="Calibri"/>
              </w:rPr>
              <w:t>NFD 8.1</w:t>
            </w:r>
          </w:p>
        </w:tc>
        <w:tc>
          <w:tcPr>
            <w:tcW w:w="2988" w:type="pct"/>
            <w:tcBorders>
              <w:top w:val="single" w:sz="4" w:space="0" w:color="auto"/>
              <w:left w:val="single" w:sz="4" w:space="0" w:color="auto"/>
              <w:bottom w:val="single" w:sz="4" w:space="0" w:color="auto"/>
              <w:right w:val="single" w:sz="4" w:space="0" w:color="auto"/>
            </w:tcBorders>
          </w:tcPr>
          <w:p w14:paraId="596A13A3"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adhere to accessibility standards (WCAG 2.1) to ensure that people with disabilities can easily engage with wireless charging services.</w:t>
            </w:r>
          </w:p>
        </w:tc>
        <w:tc>
          <w:tcPr>
            <w:tcW w:w="640" w:type="pct"/>
            <w:tcBorders>
              <w:top w:val="single" w:sz="4" w:space="0" w:color="auto"/>
              <w:left w:val="single" w:sz="4" w:space="0" w:color="auto"/>
              <w:bottom w:val="single" w:sz="4" w:space="0" w:color="auto"/>
              <w:right w:val="single" w:sz="4" w:space="0" w:color="auto"/>
            </w:tcBorders>
          </w:tcPr>
          <w:p w14:paraId="558038FE"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Medium</w:t>
            </w:r>
          </w:p>
        </w:tc>
        <w:tc>
          <w:tcPr>
            <w:tcW w:w="685" w:type="pct"/>
            <w:tcBorders>
              <w:top w:val="single" w:sz="4" w:space="0" w:color="auto"/>
              <w:left w:val="single" w:sz="4" w:space="0" w:color="auto"/>
              <w:bottom w:val="single" w:sz="4" w:space="0" w:color="auto"/>
              <w:right w:val="single" w:sz="4" w:space="0" w:color="auto"/>
            </w:tcBorders>
          </w:tcPr>
          <w:p w14:paraId="33174DE1"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CUS, LCR</w:t>
            </w:r>
          </w:p>
        </w:tc>
      </w:tr>
      <w:tr w:rsidR="005A7FC9" w:rsidRPr="007B7F11" w14:paraId="7F9AE553" w14:textId="77777777" w:rsidTr="005A7FC9">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right w:val="single" w:sz="4" w:space="0" w:color="auto"/>
            </w:tcBorders>
          </w:tcPr>
          <w:p w14:paraId="24B8CF7B" w14:textId="77777777" w:rsidR="005F2249" w:rsidRPr="007B7F11" w:rsidRDefault="005F2249" w:rsidP="00E2770D">
            <w:pPr>
              <w:rPr>
                <w:rFonts w:cs="Calibri"/>
              </w:rPr>
            </w:pPr>
            <w:r w:rsidRPr="007B7F11">
              <w:rPr>
                <w:rFonts w:cs="Calibri"/>
              </w:rPr>
              <w:t>NFD 8.2</w:t>
            </w:r>
          </w:p>
        </w:tc>
        <w:tc>
          <w:tcPr>
            <w:tcW w:w="2988" w:type="pct"/>
            <w:tcBorders>
              <w:top w:val="single" w:sz="4" w:space="0" w:color="auto"/>
              <w:left w:val="single" w:sz="4" w:space="0" w:color="auto"/>
              <w:bottom w:val="single" w:sz="4" w:space="0" w:color="auto"/>
              <w:right w:val="single" w:sz="4" w:space="0" w:color="auto"/>
            </w:tcBorders>
          </w:tcPr>
          <w:p w14:paraId="60FC5E00"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The system shall ensure that all charging stations are useable by those with mobility impairments by offering appropriate accessibility features.</w:t>
            </w:r>
          </w:p>
        </w:tc>
        <w:tc>
          <w:tcPr>
            <w:tcW w:w="640" w:type="pct"/>
            <w:tcBorders>
              <w:top w:val="single" w:sz="4" w:space="0" w:color="auto"/>
              <w:left w:val="single" w:sz="4" w:space="0" w:color="auto"/>
              <w:right w:val="single" w:sz="4" w:space="0" w:color="auto"/>
            </w:tcBorders>
          </w:tcPr>
          <w:p w14:paraId="4CAF084E"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Medium</w:t>
            </w:r>
          </w:p>
        </w:tc>
        <w:tc>
          <w:tcPr>
            <w:tcW w:w="685" w:type="pct"/>
            <w:tcBorders>
              <w:top w:val="single" w:sz="4" w:space="0" w:color="auto"/>
              <w:left w:val="single" w:sz="4" w:space="0" w:color="auto"/>
              <w:bottom w:val="single" w:sz="4" w:space="0" w:color="auto"/>
              <w:right w:val="single" w:sz="4" w:space="0" w:color="auto"/>
            </w:tcBorders>
          </w:tcPr>
          <w:p w14:paraId="71DE7E29"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CUS, LCR</w:t>
            </w:r>
          </w:p>
        </w:tc>
      </w:tr>
    </w:tbl>
    <w:p w14:paraId="745C99DC" w14:textId="77777777" w:rsidR="005F2249" w:rsidRPr="007B7F11" w:rsidRDefault="005F2249" w:rsidP="005F2249">
      <w:pPr>
        <w:rPr>
          <w:rFonts w:cs="Calibri"/>
        </w:rPr>
      </w:pPr>
    </w:p>
    <w:p w14:paraId="1F877EBE" w14:textId="12AFE085" w:rsidR="005F2249" w:rsidRPr="007B7F11" w:rsidRDefault="007B7F11" w:rsidP="00F2521A">
      <w:pPr>
        <w:pStyle w:val="Heading2"/>
      </w:pPr>
      <w:bookmarkStart w:id="20" w:name="_Toc180167155"/>
      <w:r w:rsidRPr="007B7F11">
        <w:t xml:space="preserve">9. </w:t>
      </w:r>
      <w:r w:rsidR="005F2249" w:rsidRPr="007B7F11">
        <w:t>Availability</w:t>
      </w:r>
      <w:bookmarkEnd w:id="20"/>
    </w:p>
    <w:tbl>
      <w:tblPr>
        <w:tblStyle w:val="PlainTable4"/>
        <w:tblW w:w="4939" w:type="pct"/>
        <w:tblBorders>
          <w:top w:val="single" w:sz="4" w:space="0" w:color="auto"/>
          <w:left w:val="single" w:sz="4" w:space="0" w:color="auto"/>
          <w:bottom w:val="single" w:sz="4" w:space="0" w:color="auto"/>
        </w:tblBorders>
        <w:tblLook w:val="04A0" w:firstRow="1" w:lastRow="0" w:firstColumn="1" w:lastColumn="0" w:noHBand="0" w:noVBand="1"/>
      </w:tblPr>
      <w:tblGrid>
        <w:gridCol w:w="1270"/>
        <w:gridCol w:w="5529"/>
        <w:gridCol w:w="1169"/>
        <w:gridCol w:w="1268"/>
      </w:tblGrid>
      <w:tr w:rsidR="003A7546" w:rsidRPr="007B7F11" w14:paraId="5F2BC4F6" w14:textId="77777777" w:rsidTr="005A7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bottom w:val="single" w:sz="4" w:space="0" w:color="auto"/>
              <w:right w:val="single" w:sz="4" w:space="0" w:color="auto"/>
            </w:tcBorders>
          </w:tcPr>
          <w:p w14:paraId="2C15EF34" w14:textId="77777777" w:rsidR="005F2249" w:rsidRPr="007B7F11" w:rsidRDefault="005F2249" w:rsidP="00E2770D">
            <w:pPr>
              <w:rPr>
                <w:rFonts w:cs="Calibri"/>
              </w:rPr>
            </w:pPr>
            <w:r w:rsidRPr="007B7F11">
              <w:rPr>
                <w:rFonts w:cs="Calibri"/>
              </w:rPr>
              <w:t>ID</w:t>
            </w:r>
          </w:p>
        </w:tc>
        <w:tc>
          <w:tcPr>
            <w:tcW w:w="2993" w:type="pct"/>
            <w:tcBorders>
              <w:top w:val="single" w:sz="4" w:space="0" w:color="auto"/>
              <w:left w:val="single" w:sz="4" w:space="0" w:color="auto"/>
              <w:bottom w:val="single" w:sz="4" w:space="0" w:color="auto"/>
              <w:right w:val="single" w:sz="4" w:space="0" w:color="auto"/>
            </w:tcBorders>
          </w:tcPr>
          <w:p w14:paraId="60866FDC"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33" w:type="pct"/>
            <w:tcBorders>
              <w:top w:val="single" w:sz="4" w:space="0" w:color="auto"/>
              <w:left w:val="single" w:sz="4" w:space="0" w:color="auto"/>
              <w:bottom w:val="single" w:sz="4" w:space="0" w:color="auto"/>
              <w:right w:val="single" w:sz="4" w:space="0" w:color="auto"/>
            </w:tcBorders>
          </w:tcPr>
          <w:p w14:paraId="207E4030"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686" w:type="pct"/>
            <w:tcBorders>
              <w:top w:val="single" w:sz="4" w:space="0" w:color="auto"/>
              <w:left w:val="single" w:sz="4" w:space="0" w:color="auto"/>
              <w:bottom w:val="single" w:sz="4" w:space="0" w:color="auto"/>
              <w:right w:val="single" w:sz="4" w:space="0" w:color="auto"/>
            </w:tcBorders>
          </w:tcPr>
          <w:p w14:paraId="26712F2E"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5A7FC9" w:rsidRPr="007B7F11" w14:paraId="5E8A9842"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bottom w:val="single" w:sz="4" w:space="0" w:color="auto"/>
              <w:right w:val="single" w:sz="4" w:space="0" w:color="auto"/>
            </w:tcBorders>
          </w:tcPr>
          <w:p w14:paraId="2D2FF59F" w14:textId="77777777" w:rsidR="005F2249" w:rsidRPr="007B7F11" w:rsidRDefault="005F2249" w:rsidP="00E2770D">
            <w:pPr>
              <w:rPr>
                <w:rFonts w:cs="Calibri"/>
              </w:rPr>
            </w:pPr>
            <w:r w:rsidRPr="007B7F11">
              <w:rPr>
                <w:rFonts w:cs="Calibri"/>
              </w:rPr>
              <w:t>NFA 9.1</w:t>
            </w:r>
          </w:p>
        </w:tc>
        <w:tc>
          <w:tcPr>
            <w:tcW w:w="2993" w:type="pct"/>
            <w:tcBorders>
              <w:top w:val="single" w:sz="4" w:space="0" w:color="auto"/>
              <w:left w:val="single" w:sz="4" w:space="0" w:color="auto"/>
              <w:bottom w:val="single" w:sz="4" w:space="0" w:color="auto"/>
              <w:right w:val="single" w:sz="4" w:space="0" w:color="auto"/>
            </w:tcBorders>
          </w:tcPr>
          <w:p w14:paraId="23EEAFF4"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ensure that all WiTricity enabled charging services are accessible around-the-clock with the maximum one-hour outage per month.</w:t>
            </w:r>
          </w:p>
        </w:tc>
        <w:tc>
          <w:tcPr>
            <w:tcW w:w="633" w:type="pct"/>
            <w:tcBorders>
              <w:top w:val="single" w:sz="4" w:space="0" w:color="auto"/>
              <w:left w:val="single" w:sz="4" w:space="0" w:color="auto"/>
              <w:bottom w:val="single" w:sz="4" w:space="0" w:color="auto"/>
              <w:right w:val="single" w:sz="4" w:space="0" w:color="auto"/>
            </w:tcBorders>
          </w:tcPr>
          <w:p w14:paraId="16E0D94B"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686" w:type="pct"/>
            <w:tcBorders>
              <w:top w:val="single" w:sz="4" w:space="0" w:color="auto"/>
              <w:left w:val="single" w:sz="4" w:space="0" w:color="auto"/>
              <w:bottom w:val="single" w:sz="4" w:space="0" w:color="auto"/>
              <w:right w:val="single" w:sz="4" w:space="0" w:color="auto"/>
            </w:tcBorders>
          </w:tcPr>
          <w:p w14:paraId="4AFCC7D2"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OPS, RSK</w:t>
            </w:r>
          </w:p>
        </w:tc>
      </w:tr>
      <w:tr w:rsidR="005A7FC9" w:rsidRPr="007B7F11" w14:paraId="7A8AABA2" w14:textId="77777777" w:rsidTr="005A7FC9">
        <w:tc>
          <w:tcPr>
            <w:cnfStyle w:val="001000000000" w:firstRow="0" w:lastRow="0" w:firstColumn="1" w:lastColumn="0" w:oddVBand="0" w:evenVBand="0" w:oddHBand="0" w:evenHBand="0" w:firstRowFirstColumn="0" w:firstRowLastColumn="0" w:lastRowFirstColumn="0" w:lastRowLastColumn="0"/>
            <w:tcW w:w="688" w:type="pct"/>
            <w:tcBorders>
              <w:top w:val="single" w:sz="4" w:space="0" w:color="auto"/>
              <w:right w:val="single" w:sz="4" w:space="0" w:color="auto"/>
            </w:tcBorders>
          </w:tcPr>
          <w:p w14:paraId="05FFF512" w14:textId="77777777" w:rsidR="005F2249" w:rsidRPr="007B7F11" w:rsidRDefault="005F2249" w:rsidP="00E2770D">
            <w:pPr>
              <w:rPr>
                <w:rFonts w:cs="Calibri"/>
              </w:rPr>
            </w:pPr>
            <w:r w:rsidRPr="007B7F11">
              <w:rPr>
                <w:rFonts w:cs="Calibri"/>
              </w:rPr>
              <w:t>NFA 9.2</w:t>
            </w:r>
          </w:p>
        </w:tc>
        <w:tc>
          <w:tcPr>
            <w:tcW w:w="2993" w:type="pct"/>
            <w:tcBorders>
              <w:top w:val="single" w:sz="4" w:space="0" w:color="auto"/>
              <w:left w:val="single" w:sz="4" w:space="0" w:color="auto"/>
              <w:bottom w:val="single" w:sz="4" w:space="0" w:color="auto"/>
              <w:right w:val="single" w:sz="4" w:space="0" w:color="auto"/>
            </w:tcBorders>
          </w:tcPr>
          <w:p w14:paraId="476965E4"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The system shall restore service within 30 minutes of failure to reduce interruption in the service.</w:t>
            </w:r>
          </w:p>
        </w:tc>
        <w:tc>
          <w:tcPr>
            <w:tcW w:w="633" w:type="pct"/>
            <w:tcBorders>
              <w:top w:val="single" w:sz="4" w:space="0" w:color="auto"/>
              <w:left w:val="single" w:sz="4" w:space="0" w:color="auto"/>
              <w:right w:val="single" w:sz="4" w:space="0" w:color="auto"/>
            </w:tcBorders>
          </w:tcPr>
          <w:p w14:paraId="3176B811"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High</w:t>
            </w:r>
          </w:p>
        </w:tc>
        <w:tc>
          <w:tcPr>
            <w:tcW w:w="686" w:type="pct"/>
            <w:tcBorders>
              <w:top w:val="single" w:sz="4" w:space="0" w:color="auto"/>
              <w:left w:val="single" w:sz="4" w:space="0" w:color="auto"/>
              <w:bottom w:val="single" w:sz="4" w:space="0" w:color="auto"/>
              <w:right w:val="single" w:sz="4" w:space="0" w:color="auto"/>
            </w:tcBorders>
          </w:tcPr>
          <w:p w14:paraId="32802EA8"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OPS, RSK</w:t>
            </w:r>
          </w:p>
        </w:tc>
      </w:tr>
    </w:tbl>
    <w:p w14:paraId="34E7666E" w14:textId="77777777" w:rsidR="005F2249" w:rsidRPr="007B7F11" w:rsidRDefault="005F2249" w:rsidP="005F2249">
      <w:pPr>
        <w:rPr>
          <w:rFonts w:cs="Calibri"/>
        </w:rPr>
      </w:pPr>
    </w:p>
    <w:p w14:paraId="2C51581D" w14:textId="76AA93D1" w:rsidR="005F2249" w:rsidRPr="007B7F11" w:rsidRDefault="007B7F11" w:rsidP="00F2521A">
      <w:pPr>
        <w:pStyle w:val="Heading2"/>
      </w:pPr>
      <w:bookmarkStart w:id="21" w:name="_Toc180167156"/>
      <w:r w:rsidRPr="007B7F11">
        <w:t xml:space="preserve">10. </w:t>
      </w:r>
      <w:r w:rsidR="005F2249" w:rsidRPr="007B7F11">
        <w:t>Maintainability</w:t>
      </w:r>
      <w:bookmarkEnd w:id="21"/>
    </w:p>
    <w:tbl>
      <w:tblPr>
        <w:tblStyle w:val="PlainTable4"/>
        <w:tblW w:w="4955" w:type="pct"/>
        <w:tblBorders>
          <w:top w:val="single" w:sz="4" w:space="0" w:color="auto"/>
          <w:left w:val="single" w:sz="4" w:space="0" w:color="auto"/>
          <w:bottom w:val="single" w:sz="4" w:space="0" w:color="auto"/>
        </w:tblBorders>
        <w:tblLook w:val="04A0" w:firstRow="1" w:lastRow="0" w:firstColumn="1" w:lastColumn="0" w:noHBand="0" w:noVBand="1"/>
      </w:tblPr>
      <w:tblGrid>
        <w:gridCol w:w="1272"/>
        <w:gridCol w:w="5528"/>
        <w:gridCol w:w="1134"/>
        <w:gridCol w:w="1332"/>
      </w:tblGrid>
      <w:tr w:rsidR="000B2B7E" w:rsidRPr="007B7F11" w14:paraId="6E052062" w14:textId="77777777" w:rsidTr="005A7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pct"/>
            <w:tcBorders>
              <w:top w:val="single" w:sz="4" w:space="0" w:color="auto"/>
              <w:bottom w:val="single" w:sz="4" w:space="0" w:color="auto"/>
              <w:right w:val="single" w:sz="4" w:space="0" w:color="auto"/>
            </w:tcBorders>
          </w:tcPr>
          <w:p w14:paraId="47AE1552" w14:textId="77777777" w:rsidR="005F2249" w:rsidRPr="007B7F11" w:rsidRDefault="005F2249" w:rsidP="00E2770D">
            <w:pPr>
              <w:rPr>
                <w:rFonts w:cs="Calibri"/>
              </w:rPr>
            </w:pPr>
            <w:r w:rsidRPr="007B7F11">
              <w:rPr>
                <w:rFonts w:cs="Calibri"/>
              </w:rPr>
              <w:t>ID</w:t>
            </w:r>
          </w:p>
        </w:tc>
        <w:tc>
          <w:tcPr>
            <w:tcW w:w="2983" w:type="pct"/>
            <w:tcBorders>
              <w:top w:val="single" w:sz="4" w:space="0" w:color="auto"/>
              <w:left w:val="single" w:sz="4" w:space="0" w:color="auto"/>
              <w:bottom w:val="single" w:sz="4" w:space="0" w:color="auto"/>
              <w:right w:val="single" w:sz="4" w:space="0" w:color="auto"/>
            </w:tcBorders>
          </w:tcPr>
          <w:p w14:paraId="7C74BAE2"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12" w:type="pct"/>
            <w:tcBorders>
              <w:top w:val="single" w:sz="4" w:space="0" w:color="auto"/>
              <w:left w:val="single" w:sz="4" w:space="0" w:color="auto"/>
              <w:bottom w:val="single" w:sz="4" w:space="0" w:color="auto"/>
              <w:right w:val="single" w:sz="4" w:space="0" w:color="auto"/>
            </w:tcBorders>
          </w:tcPr>
          <w:p w14:paraId="253276F9"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719" w:type="pct"/>
            <w:tcBorders>
              <w:top w:val="single" w:sz="4" w:space="0" w:color="auto"/>
              <w:left w:val="single" w:sz="4" w:space="0" w:color="auto"/>
              <w:bottom w:val="single" w:sz="4" w:space="0" w:color="auto"/>
              <w:right w:val="single" w:sz="4" w:space="0" w:color="auto"/>
            </w:tcBorders>
          </w:tcPr>
          <w:p w14:paraId="1C0B0680"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3A7546" w:rsidRPr="007B7F11" w14:paraId="387AE42A"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pct"/>
            <w:tcBorders>
              <w:top w:val="single" w:sz="4" w:space="0" w:color="auto"/>
              <w:bottom w:val="single" w:sz="4" w:space="0" w:color="auto"/>
              <w:right w:val="single" w:sz="4" w:space="0" w:color="auto"/>
            </w:tcBorders>
          </w:tcPr>
          <w:p w14:paraId="55B83F2B" w14:textId="77777777" w:rsidR="005F2249" w:rsidRPr="007B7F11" w:rsidRDefault="005F2249" w:rsidP="00E2770D">
            <w:pPr>
              <w:rPr>
                <w:rFonts w:cs="Calibri"/>
              </w:rPr>
            </w:pPr>
            <w:r w:rsidRPr="007B7F11">
              <w:rPr>
                <w:rFonts w:cs="Calibri"/>
              </w:rPr>
              <w:t>NFM 10.1</w:t>
            </w:r>
          </w:p>
        </w:tc>
        <w:tc>
          <w:tcPr>
            <w:tcW w:w="2983" w:type="pct"/>
            <w:tcBorders>
              <w:top w:val="single" w:sz="4" w:space="0" w:color="auto"/>
              <w:left w:val="single" w:sz="4" w:space="0" w:color="auto"/>
              <w:bottom w:val="single" w:sz="4" w:space="0" w:color="auto"/>
              <w:right w:val="single" w:sz="4" w:space="0" w:color="auto"/>
            </w:tcBorders>
          </w:tcPr>
          <w:p w14:paraId="185C404C"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enable WiTricity’s technology to be updated in modular fashion without requiring platform wide outage.</w:t>
            </w:r>
          </w:p>
        </w:tc>
        <w:tc>
          <w:tcPr>
            <w:tcW w:w="612" w:type="pct"/>
            <w:tcBorders>
              <w:top w:val="single" w:sz="4" w:space="0" w:color="auto"/>
              <w:left w:val="single" w:sz="4" w:space="0" w:color="auto"/>
              <w:bottom w:val="single" w:sz="4" w:space="0" w:color="auto"/>
              <w:right w:val="single" w:sz="4" w:space="0" w:color="auto"/>
            </w:tcBorders>
          </w:tcPr>
          <w:p w14:paraId="261B57C3"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719" w:type="pct"/>
            <w:tcBorders>
              <w:top w:val="single" w:sz="4" w:space="0" w:color="auto"/>
              <w:left w:val="single" w:sz="4" w:space="0" w:color="auto"/>
              <w:bottom w:val="single" w:sz="4" w:space="0" w:color="auto"/>
              <w:right w:val="single" w:sz="4" w:space="0" w:color="auto"/>
            </w:tcBorders>
          </w:tcPr>
          <w:p w14:paraId="02029781"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OPS</w:t>
            </w:r>
          </w:p>
        </w:tc>
      </w:tr>
      <w:tr w:rsidR="003A7546" w:rsidRPr="007B7F11" w14:paraId="13251E83" w14:textId="77777777" w:rsidTr="005A7FC9">
        <w:tc>
          <w:tcPr>
            <w:cnfStyle w:val="001000000000" w:firstRow="0" w:lastRow="0" w:firstColumn="1" w:lastColumn="0" w:oddVBand="0" w:evenVBand="0" w:oddHBand="0" w:evenHBand="0" w:firstRowFirstColumn="0" w:firstRowLastColumn="0" w:lastRowFirstColumn="0" w:lastRowLastColumn="0"/>
            <w:tcW w:w="686" w:type="pct"/>
            <w:tcBorders>
              <w:top w:val="single" w:sz="4" w:space="0" w:color="auto"/>
              <w:right w:val="single" w:sz="4" w:space="0" w:color="auto"/>
            </w:tcBorders>
          </w:tcPr>
          <w:p w14:paraId="5D8FF0DB" w14:textId="77777777" w:rsidR="005F2249" w:rsidRPr="007B7F11" w:rsidRDefault="005F2249" w:rsidP="00E2770D">
            <w:pPr>
              <w:rPr>
                <w:rFonts w:cs="Calibri"/>
              </w:rPr>
            </w:pPr>
            <w:r w:rsidRPr="007B7F11">
              <w:rPr>
                <w:rFonts w:cs="Calibri"/>
              </w:rPr>
              <w:t>NFM 10.2</w:t>
            </w:r>
          </w:p>
        </w:tc>
        <w:tc>
          <w:tcPr>
            <w:tcW w:w="2983" w:type="pct"/>
            <w:tcBorders>
              <w:top w:val="single" w:sz="4" w:space="0" w:color="auto"/>
              <w:left w:val="single" w:sz="4" w:space="0" w:color="auto"/>
              <w:bottom w:val="single" w:sz="4" w:space="0" w:color="auto"/>
              <w:right w:val="single" w:sz="4" w:space="0" w:color="auto"/>
            </w:tcBorders>
          </w:tcPr>
          <w:p w14:paraId="7617EAFB"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The system shall ensure that maintenance tasks must be finished within 2 hours of the significant upgrade.</w:t>
            </w:r>
          </w:p>
        </w:tc>
        <w:tc>
          <w:tcPr>
            <w:tcW w:w="612" w:type="pct"/>
            <w:tcBorders>
              <w:top w:val="single" w:sz="4" w:space="0" w:color="auto"/>
              <w:left w:val="single" w:sz="4" w:space="0" w:color="auto"/>
              <w:right w:val="single" w:sz="4" w:space="0" w:color="auto"/>
            </w:tcBorders>
          </w:tcPr>
          <w:p w14:paraId="0E9E8ED5"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Medium</w:t>
            </w:r>
          </w:p>
        </w:tc>
        <w:tc>
          <w:tcPr>
            <w:tcW w:w="719" w:type="pct"/>
            <w:tcBorders>
              <w:top w:val="single" w:sz="4" w:space="0" w:color="auto"/>
              <w:left w:val="single" w:sz="4" w:space="0" w:color="auto"/>
              <w:bottom w:val="single" w:sz="4" w:space="0" w:color="auto"/>
              <w:right w:val="single" w:sz="4" w:space="0" w:color="auto"/>
            </w:tcBorders>
          </w:tcPr>
          <w:p w14:paraId="73DA275D"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OPS</w:t>
            </w:r>
          </w:p>
        </w:tc>
      </w:tr>
    </w:tbl>
    <w:p w14:paraId="121047A8" w14:textId="77777777" w:rsidR="005F2249" w:rsidRPr="007B7F11" w:rsidRDefault="005F2249" w:rsidP="005F2249">
      <w:pPr>
        <w:rPr>
          <w:rFonts w:cs="Calibri"/>
        </w:rPr>
      </w:pPr>
    </w:p>
    <w:p w14:paraId="1599B720" w14:textId="05FC86C9" w:rsidR="005F2249" w:rsidRPr="007B7F11" w:rsidRDefault="007B7F11" w:rsidP="00F2521A">
      <w:pPr>
        <w:pStyle w:val="Heading2"/>
      </w:pPr>
      <w:bookmarkStart w:id="22" w:name="_Toc180167157"/>
      <w:r w:rsidRPr="007B7F11">
        <w:t xml:space="preserve">11. </w:t>
      </w:r>
      <w:r w:rsidR="005F2249" w:rsidRPr="007B7F11">
        <w:t>Auditability and Data Management</w:t>
      </w:r>
      <w:bookmarkEnd w:id="22"/>
    </w:p>
    <w:tbl>
      <w:tblPr>
        <w:tblStyle w:val="PlainTable4"/>
        <w:tblW w:w="4947" w:type="pct"/>
        <w:tblBorders>
          <w:top w:val="single" w:sz="4" w:space="0" w:color="auto"/>
          <w:left w:val="single" w:sz="4" w:space="0" w:color="auto"/>
          <w:bottom w:val="single" w:sz="4" w:space="0" w:color="auto"/>
        </w:tblBorders>
        <w:tblLook w:val="04A0" w:firstRow="1" w:lastRow="0" w:firstColumn="1" w:lastColumn="0" w:noHBand="0" w:noVBand="1"/>
      </w:tblPr>
      <w:tblGrid>
        <w:gridCol w:w="1271"/>
        <w:gridCol w:w="5528"/>
        <w:gridCol w:w="1184"/>
        <w:gridCol w:w="1268"/>
      </w:tblGrid>
      <w:tr w:rsidR="005A7FC9" w:rsidRPr="007B7F11" w14:paraId="20D9B6DB" w14:textId="77777777" w:rsidTr="005A7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bottom w:val="single" w:sz="4" w:space="0" w:color="auto"/>
              <w:right w:val="single" w:sz="4" w:space="0" w:color="auto"/>
            </w:tcBorders>
          </w:tcPr>
          <w:p w14:paraId="4512F7DA" w14:textId="77777777" w:rsidR="005F2249" w:rsidRPr="007B7F11" w:rsidRDefault="005F2249" w:rsidP="00E2770D">
            <w:pPr>
              <w:rPr>
                <w:rFonts w:cs="Calibri"/>
              </w:rPr>
            </w:pPr>
            <w:r w:rsidRPr="007B7F11">
              <w:rPr>
                <w:rFonts w:cs="Calibri"/>
              </w:rPr>
              <w:t>ID</w:t>
            </w:r>
          </w:p>
        </w:tc>
        <w:tc>
          <w:tcPr>
            <w:tcW w:w="2988" w:type="pct"/>
            <w:tcBorders>
              <w:top w:val="single" w:sz="4" w:space="0" w:color="auto"/>
              <w:left w:val="single" w:sz="4" w:space="0" w:color="auto"/>
              <w:bottom w:val="single" w:sz="4" w:space="0" w:color="auto"/>
              <w:right w:val="single" w:sz="4" w:space="0" w:color="auto"/>
            </w:tcBorders>
          </w:tcPr>
          <w:p w14:paraId="03BB4D00"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40" w:type="pct"/>
            <w:tcBorders>
              <w:top w:val="single" w:sz="4" w:space="0" w:color="auto"/>
              <w:left w:val="single" w:sz="4" w:space="0" w:color="auto"/>
              <w:bottom w:val="single" w:sz="4" w:space="0" w:color="auto"/>
              <w:right w:val="single" w:sz="4" w:space="0" w:color="auto"/>
            </w:tcBorders>
          </w:tcPr>
          <w:p w14:paraId="4385B491"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685" w:type="pct"/>
            <w:tcBorders>
              <w:top w:val="single" w:sz="4" w:space="0" w:color="auto"/>
              <w:left w:val="single" w:sz="4" w:space="0" w:color="auto"/>
              <w:bottom w:val="single" w:sz="4" w:space="0" w:color="auto"/>
              <w:right w:val="single" w:sz="4" w:space="0" w:color="auto"/>
            </w:tcBorders>
          </w:tcPr>
          <w:p w14:paraId="7B6D0806"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5A7FC9" w:rsidRPr="007B7F11" w14:paraId="1C5EC47B"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bottom w:val="single" w:sz="4" w:space="0" w:color="auto"/>
              <w:right w:val="single" w:sz="4" w:space="0" w:color="auto"/>
            </w:tcBorders>
          </w:tcPr>
          <w:p w14:paraId="5B48BFF5" w14:textId="77777777" w:rsidR="005F2249" w:rsidRPr="007B7F11" w:rsidRDefault="005F2249" w:rsidP="00E2770D">
            <w:pPr>
              <w:rPr>
                <w:rFonts w:cs="Calibri"/>
              </w:rPr>
            </w:pPr>
            <w:r w:rsidRPr="007B7F11">
              <w:rPr>
                <w:rFonts w:cs="Calibri"/>
              </w:rPr>
              <w:t>NFT 11.1</w:t>
            </w:r>
          </w:p>
        </w:tc>
        <w:tc>
          <w:tcPr>
            <w:tcW w:w="2988" w:type="pct"/>
            <w:tcBorders>
              <w:top w:val="single" w:sz="4" w:space="0" w:color="auto"/>
              <w:left w:val="single" w:sz="4" w:space="0" w:color="auto"/>
              <w:bottom w:val="single" w:sz="4" w:space="0" w:color="auto"/>
              <w:right w:val="single" w:sz="4" w:space="0" w:color="auto"/>
            </w:tcBorders>
          </w:tcPr>
          <w:p w14:paraId="10F8F006"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ensure that all data produced by WiTricity’s wireless charging technology is safely preserved for a minimum of 7 years to meet audit and regulatory standards.</w:t>
            </w:r>
          </w:p>
        </w:tc>
        <w:tc>
          <w:tcPr>
            <w:tcW w:w="640" w:type="pct"/>
            <w:tcBorders>
              <w:top w:val="single" w:sz="4" w:space="0" w:color="auto"/>
              <w:left w:val="single" w:sz="4" w:space="0" w:color="auto"/>
              <w:bottom w:val="single" w:sz="4" w:space="0" w:color="auto"/>
              <w:right w:val="single" w:sz="4" w:space="0" w:color="auto"/>
            </w:tcBorders>
          </w:tcPr>
          <w:p w14:paraId="391CDDBD"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685" w:type="pct"/>
            <w:tcBorders>
              <w:top w:val="single" w:sz="4" w:space="0" w:color="auto"/>
              <w:left w:val="single" w:sz="4" w:space="0" w:color="auto"/>
              <w:bottom w:val="single" w:sz="4" w:space="0" w:color="auto"/>
              <w:right w:val="single" w:sz="4" w:space="0" w:color="auto"/>
            </w:tcBorders>
          </w:tcPr>
          <w:p w14:paraId="2373610C"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LCR, FIN</w:t>
            </w:r>
          </w:p>
        </w:tc>
      </w:tr>
      <w:tr w:rsidR="005A7FC9" w:rsidRPr="007B7F11" w14:paraId="2A370179" w14:textId="77777777" w:rsidTr="005A7FC9">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bottom w:val="single" w:sz="4" w:space="0" w:color="auto"/>
              <w:right w:val="single" w:sz="4" w:space="0" w:color="auto"/>
            </w:tcBorders>
          </w:tcPr>
          <w:p w14:paraId="7AA46238" w14:textId="77777777" w:rsidR="005F2249" w:rsidRPr="007B7F11" w:rsidRDefault="005F2249" w:rsidP="00E2770D">
            <w:pPr>
              <w:rPr>
                <w:rFonts w:cs="Calibri"/>
              </w:rPr>
            </w:pPr>
            <w:r w:rsidRPr="007B7F11">
              <w:rPr>
                <w:rFonts w:cs="Calibri"/>
              </w:rPr>
              <w:t>NFT 11.2</w:t>
            </w:r>
          </w:p>
        </w:tc>
        <w:tc>
          <w:tcPr>
            <w:tcW w:w="2988" w:type="pct"/>
            <w:tcBorders>
              <w:top w:val="single" w:sz="4" w:space="0" w:color="auto"/>
              <w:left w:val="single" w:sz="4" w:space="0" w:color="auto"/>
              <w:bottom w:val="single" w:sz="4" w:space="0" w:color="auto"/>
              <w:right w:val="single" w:sz="4" w:space="0" w:color="auto"/>
            </w:tcBorders>
          </w:tcPr>
          <w:p w14:paraId="0F58FFC0"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The system shall have data analytics features to monitor consumer behaviour and usage trends for wireless charging services.</w:t>
            </w:r>
          </w:p>
        </w:tc>
        <w:tc>
          <w:tcPr>
            <w:tcW w:w="640" w:type="pct"/>
            <w:tcBorders>
              <w:top w:val="single" w:sz="4" w:space="0" w:color="auto"/>
              <w:left w:val="single" w:sz="4" w:space="0" w:color="auto"/>
              <w:bottom w:val="single" w:sz="4" w:space="0" w:color="auto"/>
              <w:right w:val="single" w:sz="4" w:space="0" w:color="auto"/>
            </w:tcBorders>
          </w:tcPr>
          <w:p w14:paraId="64581089"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Medium</w:t>
            </w:r>
          </w:p>
        </w:tc>
        <w:tc>
          <w:tcPr>
            <w:tcW w:w="685" w:type="pct"/>
            <w:tcBorders>
              <w:top w:val="single" w:sz="4" w:space="0" w:color="auto"/>
              <w:left w:val="single" w:sz="4" w:space="0" w:color="auto"/>
              <w:bottom w:val="single" w:sz="4" w:space="0" w:color="auto"/>
              <w:right w:val="single" w:sz="4" w:space="0" w:color="auto"/>
            </w:tcBorders>
          </w:tcPr>
          <w:p w14:paraId="217F42EB"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STR, OPS</w:t>
            </w:r>
          </w:p>
        </w:tc>
      </w:tr>
      <w:tr w:rsidR="005A7FC9" w:rsidRPr="007B7F11" w14:paraId="6F530428" w14:textId="77777777" w:rsidTr="005A7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right w:val="single" w:sz="4" w:space="0" w:color="auto"/>
            </w:tcBorders>
          </w:tcPr>
          <w:p w14:paraId="1B40391B" w14:textId="77777777" w:rsidR="005F2249" w:rsidRPr="007B7F11" w:rsidRDefault="005F2249" w:rsidP="00E2770D">
            <w:pPr>
              <w:rPr>
                <w:rFonts w:cs="Calibri"/>
              </w:rPr>
            </w:pPr>
            <w:r w:rsidRPr="007B7F11">
              <w:rPr>
                <w:rFonts w:cs="Calibri"/>
              </w:rPr>
              <w:lastRenderedPageBreak/>
              <w:t>NFT 11.3</w:t>
            </w:r>
          </w:p>
        </w:tc>
        <w:tc>
          <w:tcPr>
            <w:tcW w:w="2988" w:type="pct"/>
            <w:tcBorders>
              <w:top w:val="single" w:sz="4" w:space="0" w:color="auto"/>
              <w:left w:val="single" w:sz="4" w:space="0" w:color="auto"/>
              <w:bottom w:val="single" w:sz="4" w:space="0" w:color="auto"/>
              <w:right w:val="single" w:sz="4" w:space="0" w:color="auto"/>
            </w:tcBorders>
          </w:tcPr>
          <w:p w14:paraId="09DB727D"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give authorized people access to a through trail following a transaction or maintenance events</w:t>
            </w:r>
          </w:p>
        </w:tc>
        <w:tc>
          <w:tcPr>
            <w:tcW w:w="640" w:type="pct"/>
            <w:tcBorders>
              <w:top w:val="single" w:sz="4" w:space="0" w:color="auto"/>
              <w:left w:val="single" w:sz="4" w:space="0" w:color="auto"/>
              <w:right w:val="single" w:sz="4" w:space="0" w:color="auto"/>
            </w:tcBorders>
          </w:tcPr>
          <w:p w14:paraId="42C3E94C"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685" w:type="pct"/>
            <w:tcBorders>
              <w:top w:val="single" w:sz="4" w:space="0" w:color="auto"/>
              <w:left w:val="single" w:sz="4" w:space="0" w:color="auto"/>
              <w:bottom w:val="single" w:sz="4" w:space="0" w:color="auto"/>
              <w:right w:val="single" w:sz="4" w:space="0" w:color="auto"/>
            </w:tcBorders>
          </w:tcPr>
          <w:p w14:paraId="70D9D1D0"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LCR, SEC</w:t>
            </w:r>
          </w:p>
        </w:tc>
      </w:tr>
    </w:tbl>
    <w:p w14:paraId="5ED36C70" w14:textId="77777777" w:rsidR="005F2249" w:rsidRPr="007B7F11" w:rsidRDefault="005F2249" w:rsidP="005F2249">
      <w:pPr>
        <w:rPr>
          <w:rFonts w:cs="Calibri"/>
        </w:rPr>
      </w:pPr>
    </w:p>
    <w:p w14:paraId="6FF3F2E8" w14:textId="7B3FC8CB" w:rsidR="005F2249" w:rsidRPr="007B7F11" w:rsidRDefault="007B7F11" w:rsidP="00F2521A">
      <w:pPr>
        <w:pStyle w:val="Heading2"/>
      </w:pPr>
      <w:bookmarkStart w:id="23" w:name="_Toc180167158"/>
      <w:r w:rsidRPr="007B7F11">
        <w:t xml:space="preserve">12. </w:t>
      </w:r>
      <w:r w:rsidR="005F2249" w:rsidRPr="007B7F11">
        <w:t>Energy Efficiency</w:t>
      </w:r>
      <w:bookmarkEnd w:id="23"/>
      <w:r w:rsidR="005F2249" w:rsidRPr="007B7F11">
        <w:t xml:space="preserve"> </w:t>
      </w:r>
    </w:p>
    <w:tbl>
      <w:tblPr>
        <w:tblStyle w:val="PlainTable4"/>
        <w:tblW w:w="4947" w:type="pct"/>
        <w:tblBorders>
          <w:top w:val="single" w:sz="4" w:space="0" w:color="auto"/>
          <w:left w:val="single" w:sz="4" w:space="0" w:color="auto"/>
          <w:bottom w:val="single" w:sz="4" w:space="0" w:color="auto"/>
        </w:tblBorders>
        <w:tblLook w:val="04A0" w:firstRow="1" w:lastRow="0" w:firstColumn="1" w:lastColumn="0" w:noHBand="0" w:noVBand="1"/>
      </w:tblPr>
      <w:tblGrid>
        <w:gridCol w:w="1271"/>
        <w:gridCol w:w="5528"/>
        <w:gridCol w:w="1184"/>
        <w:gridCol w:w="1268"/>
      </w:tblGrid>
      <w:tr w:rsidR="005A7FC9" w:rsidRPr="007B7F11" w14:paraId="01D43CD6" w14:textId="77777777" w:rsidTr="00522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bottom w:val="single" w:sz="4" w:space="0" w:color="auto"/>
              <w:right w:val="single" w:sz="4" w:space="0" w:color="auto"/>
            </w:tcBorders>
          </w:tcPr>
          <w:p w14:paraId="7CBA8F89" w14:textId="77777777" w:rsidR="005F2249" w:rsidRPr="007B7F11" w:rsidRDefault="005F2249" w:rsidP="00E2770D">
            <w:pPr>
              <w:rPr>
                <w:rFonts w:cs="Calibri"/>
              </w:rPr>
            </w:pPr>
            <w:r w:rsidRPr="007B7F11">
              <w:rPr>
                <w:rFonts w:cs="Calibri"/>
              </w:rPr>
              <w:t>ID</w:t>
            </w:r>
          </w:p>
        </w:tc>
        <w:tc>
          <w:tcPr>
            <w:tcW w:w="2988" w:type="pct"/>
            <w:tcBorders>
              <w:top w:val="single" w:sz="4" w:space="0" w:color="auto"/>
              <w:left w:val="single" w:sz="4" w:space="0" w:color="auto"/>
              <w:bottom w:val="single" w:sz="4" w:space="0" w:color="auto"/>
              <w:right w:val="single" w:sz="4" w:space="0" w:color="auto"/>
            </w:tcBorders>
          </w:tcPr>
          <w:p w14:paraId="1C217248"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40" w:type="pct"/>
            <w:tcBorders>
              <w:top w:val="single" w:sz="4" w:space="0" w:color="auto"/>
              <w:left w:val="single" w:sz="4" w:space="0" w:color="auto"/>
              <w:bottom w:val="single" w:sz="4" w:space="0" w:color="auto"/>
              <w:right w:val="single" w:sz="4" w:space="0" w:color="auto"/>
            </w:tcBorders>
          </w:tcPr>
          <w:p w14:paraId="4A2A0335"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685" w:type="pct"/>
            <w:tcBorders>
              <w:top w:val="single" w:sz="4" w:space="0" w:color="auto"/>
              <w:left w:val="single" w:sz="4" w:space="0" w:color="auto"/>
              <w:bottom w:val="single" w:sz="4" w:space="0" w:color="auto"/>
              <w:right w:val="single" w:sz="4" w:space="0" w:color="auto"/>
            </w:tcBorders>
          </w:tcPr>
          <w:p w14:paraId="48C9D3EE"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5A7FC9" w:rsidRPr="007B7F11" w14:paraId="45D4BBD5" w14:textId="77777777" w:rsidTr="00522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bottom w:val="single" w:sz="4" w:space="0" w:color="auto"/>
              <w:right w:val="single" w:sz="4" w:space="0" w:color="auto"/>
            </w:tcBorders>
          </w:tcPr>
          <w:p w14:paraId="462E9C62" w14:textId="77777777" w:rsidR="005F2249" w:rsidRPr="007B7F11" w:rsidRDefault="005F2249" w:rsidP="00E2770D">
            <w:pPr>
              <w:rPr>
                <w:rFonts w:cs="Calibri"/>
              </w:rPr>
            </w:pPr>
            <w:r w:rsidRPr="007B7F11">
              <w:rPr>
                <w:rFonts w:cs="Calibri"/>
              </w:rPr>
              <w:t>NFA 12.1</w:t>
            </w:r>
          </w:p>
        </w:tc>
        <w:tc>
          <w:tcPr>
            <w:tcW w:w="2988" w:type="pct"/>
            <w:tcBorders>
              <w:top w:val="single" w:sz="4" w:space="0" w:color="auto"/>
              <w:left w:val="single" w:sz="4" w:space="0" w:color="auto"/>
              <w:bottom w:val="single" w:sz="4" w:space="0" w:color="auto"/>
              <w:right w:val="single" w:sz="4" w:space="0" w:color="auto"/>
            </w:tcBorders>
          </w:tcPr>
          <w:p w14:paraId="05322FC1"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ensure that the energy efficiency of WiTricity’s wireless charging technology meets or surpasses industry standards for power consumption.</w:t>
            </w:r>
          </w:p>
        </w:tc>
        <w:tc>
          <w:tcPr>
            <w:tcW w:w="640" w:type="pct"/>
            <w:tcBorders>
              <w:top w:val="single" w:sz="4" w:space="0" w:color="auto"/>
              <w:left w:val="single" w:sz="4" w:space="0" w:color="auto"/>
              <w:bottom w:val="single" w:sz="4" w:space="0" w:color="auto"/>
              <w:right w:val="single" w:sz="4" w:space="0" w:color="auto"/>
            </w:tcBorders>
          </w:tcPr>
          <w:p w14:paraId="715EA28D"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High</w:t>
            </w:r>
          </w:p>
        </w:tc>
        <w:tc>
          <w:tcPr>
            <w:tcW w:w="685" w:type="pct"/>
            <w:tcBorders>
              <w:top w:val="single" w:sz="4" w:space="0" w:color="auto"/>
              <w:left w:val="single" w:sz="4" w:space="0" w:color="auto"/>
              <w:bottom w:val="single" w:sz="4" w:space="0" w:color="auto"/>
              <w:right w:val="single" w:sz="4" w:space="0" w:color="auto"/>
            </w:tcBorders>
          </w:tcPr>
          <w:p w14:paraId="568EF834"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OPS, STR</w:t>
            </w:r>
          </w:p>
        </w:tc>
      </w:tr>
      <w:tr w:rsidR="005A7FC9" w:rsidRPr="007B7F11" w14:paraId="1B36DF40" w14:textId="77777777" w:rsidTr="005A7FC9">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right w:val="single" w:sz="4" w:space="0" w:color="auto"/>
            </w:tcBorders>
          </w:tcPr>
          <w:p w14:paraId="0D36A529" w14:textId="77777777" w:rsidR="005F2249" w:rsidRPr="007B7F11" w:rsidRDefault="005F2249" w:rsidP="00E2770D">
            <w:pPr>
              <w:rPr>
                <w:rFonts w:cs="Calibri"/>
              </w:rPr>
            </w:pPr>
            <w:r w:rsidRPr="007B7F11">
              <w:rPr>
                <w:rFonts w:cs="Calibri"/>
              </w:rPr>
              <w:t>NFA 12.2</w:t>
            </w:r>
          </w:p>
        </w:tc>
        <w:tc>
          <w:tcPr>
            <w:tcW w:w="2988" w:type="pct"/>
            <w:tcBorders>
              <w:top w:val="single" w:sz="4" w:space="0" w:color="auto"/>
              <w:left w:val="single" w:sz="4" w:space="0" w:color="auto"/>
              <w:bottom w:val="single" w:sz="4" w:space="0" w:color="auto"/>
              <w:right w:val="single" w:sz="4" w:space="0" w:color="auto"/>
            </w:tcBorders>
          </w:tcPr>
          <w:p w14:paraId="046AD404"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The system shall track energy use across all wireless charging stations to inform about any inefficiencies to lower operating expenses and TD’s sustainability objective.</w:t>
            </w:r>
          </w:p>
        </w:tc>
        <w:tc>
          <w:tcPr>
            <w:tcW w:w="640" w:type="pct"/>
            <w:tcBorders>
              <w:top w:val="single" w:sz="4" w:space="0" w:color="auto"/>
              <w:left w:val="single" w:sz="4" w:space="0" w:color="auto"/>
              <w:right w:val="single" w:sz="4" w:space="0" w:color="auto"/>
            </w:tcBorders>
          </w:tcPr>
          <w:p w14:paraId="115440D3"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Medium</w:t>
            </w:r>
          </w:p>
        </w:tc>
        <w:tc>
          <w:tcPr>
            <w:tcW w:w="685" w:type="pct"/>
            <w:tcBorders>
              <w:top w:val="single" w:sz="4" w:space="0" w:color="auto"/>
              <w:left w:val="single" w:sz="4" w:space="0" w:color="auto"/>
              <w:bottom w:val="single" w:sz="4" w:space="0" w:color="auto"/>
              <w:right w:val="single" w:sz="4" w:space="0" w:color="auto"/>
            </w:tcBorders>
          </w:tcPr>
          <w:p w14:paraId="684787F0"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STR, OPS</w:t>
            </w:r>
          </w:p>
        </w:tc>
      </w:tr>
    </w:tbl>
    <w:p w14:paraId="231F64A8" w14:textId="77777777" w:rsidR="005F2249" w:rsidRPr="007B7F11" w:rsidRDefault="005F2249" w:rsidP="005F2249">
      <w:pPr>
        <w:rPr>
          <w:rFonts w:cs="Calibri"/>
        </w:rPr>
      </w:pPr>
    </w:p>
    <w:p w14:paraId="066542AC" w14:textId="46005583" w:rsidR="005F2249" w:rsidRPr="007B7F11" w:rsidRDefault="007B7F11" w:rsidP="00F2521A">
      <w:pPr>
        <w:pStyle w:val="Heading2"/>
      </w:pPr>
      <w:bookmarkStart w:id="24" w:name="_Toc180167159"/>
      <w:r w:rsidRPr="007B7F11">
        <w:t xml:space="preserve">13. </w:t>
      </w:r>
      <w:r w:rsidR="005F2249" w:rsidRPr="007B7F11">
        <w:t>User Satisfaction and Feedback</w:t>
      </w:r>
      <w:bookmarkEnd w:id="24"/>
    </w:p>
    <w:tbl>
      <w:tblPr>
        <w:tblStyle w:val="PlainTable4"/>
        <w:tblW w:w="4947" w:type="pct"/>
        <w:tblBorders>
          <w:top w:val="single" w:sz="4" w:space="0" w:color="auto"/>
          <w:left w:val="single" w:sz="4" w:space="0" w:color="auto"/>
          <w:bottom w:val="single" w:sz="4" w:space="0" w:color="auto"/>
        </w:tblBorders>
        <w:tblLook w:val="04A0" w:firstRow="1" w:lastRow="0" w:firstColumn="1" w:lastColumn="0" w:noHBand="0" w:noVBand="1"/>
      </w:tblPr>
      <w:tblGrid>
        <w:gridCol w:w="1269"/>
        <w:gridCol w:w="5530"/>
        <w:gridCol w:w="1184"/>
        <w:gridCol w:w="1268"/>
      </w:tblGrid>
      <w:tr w:rsidR="003A7546" w:rsidRPr="007B7F11" w14:paraId="1E054275" w14:textId="77777777" w:rsidTr="00522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pct"/>
            <w:tcBorders>
              <w:top w:val="single" w:sz="4" w:space="0" w:color="auto"/>
              <w:left w:val="single" w:sz="4" w:space="0" w:color="auto"/>
              <w:bottom w:val="single" w:sz="4" w:space="0" w:color="auto"/>
              <w:right w:val="single" w:sz="4" w:space="0" w:color="auto"/>
            </w:tcBorders>
          </w:tcPr>
          <w:p w14:paraId="75BB7874" w14:textId="77777777" w:rsidR="005F2249" w:rsidRPr="007B7F11" w:rsidRDefault="005F2249" w:rsidP="00E2770D">
            <w:pPr>
              <w:rPr>
                <w:rFonts w:cs="Calibri"/>
              </w:rPr>
            </w:pPr>
            <w:r w:rsidRPr="007B7F11">
              <w:rPr>
                <w:rFonts w:cs="Calibri"/>
              </w:rPr>
              <w:t>ID</w:t>
            </w:r>
          </w:p>
        </w:tc>
        <w:tc>
          <w:tcPr>
            <w:tcW w:w="2988" w:type="pct"/>
            <w:tcBorders>
              <w:top w:val="single" w:sz="4" w:space="0" w:color="auto"/>
              <w:left w:val="single" w:sz="4" w:space="0" w:color="auto"/>
              <w:bottom w:val="single" w:sz="4" w:space="0" w:color="auto"/>
              <w:right w:val="single" w:sz="4" w:space="0" w:color="auto"/>
            </w:tcBorders>
          </w:tcPr>
          <w:p w14:paraId="3408EE48"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Requirement</w:t>
            </w:r>
          </w:p>
        </w:tc>
        <w:tc>
          <w:tcPr>
            <w:tcW w:w="640" w:type="pct"/>
            <w:tcBorders>
              <w:top w:val="single" w:sz="4" w:space="0" w:color="auto"/>
              <w:left w:val="single" w:sz="4" w:space="0" w:color="auto"/>
              <w:bottom w:val="single" w:sz="4" w:space="0" w:color="auto"/>
              <w:right w:val="single" w:sz="4" w:space="0" w:color="auto"/>
            </w:tcBorders>
          </w:tcPr>
          <w:p w14:paraId="55AA089C"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Priority</w:t>
            </w:r>
          </w:p>
        </w:tc>
        <w:tc>
          <w:tcPr>
            <w:tcW w:w="685" w:type="pct"/>
            <w:tcBorders>
              <w:top w:val="single" w:sz="4" w:space="0" w:color="auto"/>
              <w:left w:val="single" w:sz="4" w:space="0" w:color="auto"/>
              <w:bottom w:val="single" w:sz="4" w:space="0" w:color="auto"/>
              <w:right w:val="single" w:sz="4" w:space="0" w:color="auto"/>
            </w:tcBorders>
          </w:tcPr>
          <w:p w14:paraId="77193B4F" w14:textId="77777777" w:rsidR="005F2249" w:rsidRPr="007B7F11" w:rsidRDefault="005F2249" w:rsidP="00E2770D">
            <w:pPr>
              <w:cnfStyle w:val="100000000000" w:firstRow="1" w:lastRow="0" w:firstColumn="0" w:lastColumn="0" w:oddVBand="0" w:evenVBand="0" w:oddHBand="0" w:evenHBand="0" w:firstRowFirstColumn="0" w:firstRowLastColumn="0" w:lastRowFirstColumn="0" w:lastRowLastColumn="0"/>
              <w:rPr>
                <w:rFonts w:cs="Calibri"/>
              </w:rPr>
            </w:pPr>
            <w:r w:rsidRPr="007B7F11">
              <w:rPr>
                <w:rFonts w:cs="Calibri"/>
              </w:rPr>
              <w:t>Traceability</w:t>
            </w:r>
          </w:p>
        </w:tc>
      </w:tr>
      <w:tr w:rsidR="005A7FC9" w:rsidRPr="007B7F11" w14:paraId="35D62189" w14:textId="77777777" w:rsidTr="00522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pct"/>
            <w:tcBorders>
              <w:top w:val="single" w:sz="4" w:space="0" w:color="auto"/>
              <w:left w:val="single" w:sz="4" w:space="0" w:color="auto"/>
              <w:bottom w:val="single" w:sz="4" w:space="0" w:color="auto"/>
              <w:right w:val="single" w:sz="4" w:space="0" w:color="auto"/>
            </w:tcBorders>
          </w:tcPr>
          <w:p w14:paraId="4AD3469D" w14:textId="77777777" w:rsidR="005F2249" w:rsidRPr="007B7F11" w:rsidRDefault="005F2249" w:rsidP="00E2770D">
            <w:pPr>
              <w:rPr>
                <w:rFonts w:cs="Calibri"/>
              </w:rPr>
            </w:pPr>
            <w:r w:rsidRPr="007B7F11">
              <w:rPr>
                <w:rFonts w:cs="Calibri"/>
              </w:rPr>
              <w:t>NFA 13.1</w:t>
            </w:r>
          </w:p>
        </w:tc>
        <w:tc>
          <w:tcPr>
            <w:tcW w:w="2988" w:type="pct"/>
            <w:tcBorders>
              <w:top w:val="single" w:sz="4" w:space="0" w:color="auto"/>
              <w:left w:val="single" w:sz="4" w:space="0" w:color="auto"/>
              <w:bottom w:val="single" w:sz="4" w:space="0" w:color="auto"/>
              <w:right w:val="single" w:sz="4" w:space="0" w:color="auto"/>
            </w:tcBorders>
          </w:tcPr>
          <w:p w14:paraId="2648D326"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The system shall gather user satisfaction data after every wireless charging session and report monthly user satisfaction score to monitor overall experience.</w:t>
            </w:r>
          </w:p>
        </w:tc>
        <w:tc>
          <w:tcPr>
            <w:tcW w:w="640" w:type="pct"/>
            <w:tcBorders>
              <w:top w:val="single" w:sz="4" w:space="0" w:color="auto"/>
              <w:left w:val="single" w:sz="4" w:space="0" w:color="auto"/>
              <w:bottom w:val="single" w:sz="4" w:space="0" w:color="auto"/>
              <w:right w:val="single" w:sz="4" w:space="0" w:color="auto"/>
            </w:tcBorders>
          </w:tcPr>
          <w:p w14:paraId="52D911AD"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Medium</w:t>
            </w:r>
          </w:p>
        </w:tc>
        <w:tc>
          <w:tcPr>
            <w:tcW w:w="685" w:type="pct"/>
            <w:tcBorders>
              <w:top w:val="single" w:sz="4" w:space="0" w:color="auto"/>
              <w:left w:val="single" w:sz="4" w:space="0" w:color="auto"/>
              <w:bottom w:val="single" w:sz="4" w:space="0" w:color="auto"/>
              <w:right w:val="single" w:sz="4" w:space="0" w:color="auto"/>
            </w:tcBorders>
          </w:tcPr>
          <w:p w14:paraId="6C87EE84" w14:textId="77777777" w:rsidR="005F2249" w:rsidRPr="007B7F11" w:rsidRDefault="005F2249" w:rsidP="00E2770D">
            <w:pPr>
              <w:cnfStyle w:val="000000100000" w:firstRow="0" w:lastRow="0" w:firstColumn="0" w:lastColumn="0" w:oddVBand="0" w:evenVBand="0" w:oddHBand="1" w:evenHBand="0" w:firstRowFirstColumn="0" w:firstRowLastColumn="0" w:lastRowFirstColumn="0" w:lastRowLastColumn="0"/>
              <w:rPr>
                <w:rFonts w:cs="Calibri"/>
              </w:rPr>
            </w:pPr>
            <w:r w:rsidRPr="007B7F11">
              <w:rPr>
                <w:rFonts w:cs="Calibri"/>
              </w:rPr>
              <w:t>CUS</w:t>
            </w:r>
          </w:p>
        </w:tc>
      </w:tr>
      <w:tr w:rsidR="005A7FC9" w:rsidRPr="007B7F11" w14:paraId="6F91E124" w14:textId="77777777" w:rsidTr="005A7FC9">
        <w:tc>
          <w:tcPr>
            <w:cnfStyle w:val="001000000000" w:firstRow="0" w:lastRow="0" w:firstColumn="1" w:lastColumn="0" w:oddVBand="0" w:evenVBand="0" w:oddHBand="0" w:evenHBand="0" w:firstRowFirstColumn="0" w:firstRowLastColumn="0" w:lastRowFirstColumn="0" w:lastRowLastColumn="0"/>
            <w:tcW w:w="686" w:type="pct"/>
            <w:tcBorders>
              <w:top w:val="single" w:sz="4" w:space="0" w:color="auto"/>
              <w:left w:val="single" w:sz="4" w:space="0" w:color="auto"/>
              <w:bottom w:val="single" w:sz="4" w:space="0" w:color="auto"/>
              <w:right w:val="single" w:sz="4" w:space="0" w:color="auto"/>
            </w:tcBorders>
          </w:tcPr>
          <w:p w14:paraId="72D147AD" w14:textId="77777777" w:rsidR="005F2249" w:rsidRPr="007B7F11" w:rsidRDefault="005F2249" w:rsidP="00E2770D">
            <w:pPr>
              <w:rPr>
                <w:rFonts w:cs="Calibri"/>
              </w:rPr>
            </w:pPr>
            <w:r w:rsidRPr="007B7F11">
              <w:rPr>
                <w:rFonts w:cs="Calibri"/>
              </w:rPr>
              <w:t>NFA 13.2</w:t>
            </w:r>
          </w:p>
        </w:tc>
        <w:tc>
          <w:tcPr>
            <w:tcW w:w="2988" w:type="pct"/>
            <w:tcBorders>
              <w:top w:val="single" w:sz="4" w:space="0" w:color="auto"/>
              <w:left w:val="single" w:sz="4" w:space="0" w:color="auto"/>
              <w:bottom w:val="single" w:sz="4" w:space="0" w:color="auto"/>
              <w:right w:val="single" w:sz="4" w:space="0" w:color="auto"/>
            </w:tcBorders>
          </w:tcPr>
          <w:p w14:paraId="61B7BFEA"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The system shall adjust based on quarterly evaluations from the user feedback collection to continuously improve the user experience.</w:t>
            </w:r>
          </w:p>
        </w:tc>
        <w:tc>
          <w:tcPr>
            <w:tcW w:w="640" w:type="pct"/>
            <w:tcBorders>
              <w:top w:val="single" w:sz="4" w:space="0" w:color="auto"/>
              <w:left w:val="single" w:sz="4" w:space="0" w:color="auto"/>
              <w:bottom w:val="single" w:sz="4" w:space="0" w:color="auto"/>
              <w:right w:val="single" w:sz="4" w:space="0" w:color="auto"/>
            </w:tcBorders>
          </w:tcPr>
          <w:p w14:paraId="614A6ED0"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Medium</w:t>
            </w:r>
          </w:p>
        </w:tc>
        <w:tc>
          <w:tcPr>
            <w:tcW w:w="685" w:type="pct"/>
            <w:tcBorders>
              <w:top w:val="single" w:sz="4" w:space="0" w:color="auto"/>
              <w:left w:val="single" w:sz="4" w:space="0" w:color="auto"/>
              <w:bottom w:val="single" w:sz="4" w:space="0" w:color="auto"/>
              <w:right w:val="single" w:sz="4" w:space="0" w:color="auto"/>
            </w:tcBorders>
          </w:tcPr>
          <w:p w14:paraId="7F8A1699" w14:textId="77777777" w:rsidR="005F2249" w:rsidRPr="007B7F11" w:rsidRDefault="005F2249" w:rsidP="00E2770D">
            <w:pPr>
              <w:cnfStyle w:val="000000000000" w:firstRow="0" w:lastRow="0" w:firstColumn="0" w:lastColumn="0" w:oddVBand="0" w:evenVBand="0" w:oddHBand="0" w:evenHBand="0" w:firstRowFirstColumn="0" w:firstRowLastColumn="0" w:lastRowFirstColumn="0" w:lastRowLastColumn="0"/>
              <w:rPr>
                <w:rFonts w:cs="Calibri"/>
              </w:rPr>
            </w:pPr>
            <w:r w:rsidRPr="007B7F11">
              <w:rPr>
                <w:rFonts w:cs="Calibri"/>
              </w:rPr>
              <w:t>CUS</w:t>
            </w:r>
          </w:p>
        </w:tc>
      </w:tr>
    </w:tbl>
    <w:p w14:paraId="4A772221" w14:textId="77777777" w:rsidR="005F2249" w:rsidRPr="007B7F11" w:rsidRDefault="005F2249" w:rsidP="005F2249">
      <w:pPr>
        <w:pStyle w:val="Heading2"/>
        <w:rPr>
          <w:rFonts w:ascii="Calibri" w:hAnsi="Calibri" w:cs="Calibri"/>
        </w:rPr>
      </w:pPr>
    </w:p>
    <w:p w14:paraId="328B3F2C" w14:textId="77777777" w:rsidR="00BE1377" w:rsidRDefault="00BE1377" w:rsidP="00BE1377">
      <w:pPr>
        <w:rPr>
          <w:rFonts w:cs="Calibri"/>
        </w:rPr>
      </w:pPr>
    </w:p>
    <w:p w14:paraId="34AAD788" w14:textId="77777777" w:rsidR="006507C7" w:rsidRDefault="006507C7" w:rsidP="00BE1377">
      <w:pPr>
        <w:rPr>
          <w:rFonts w:cs="Calibri"/>
        </w:rPr>
      </w:pPr>
    </w:p>
    <w:p w14:paraId="498BF7C4" w14:textId="77777777" w:rsidR="006507C7" w:rsidRDefault="006507C7" w:rsidP="00BE1377">
      <w:pPr>
        <w:rPr>
          <w:rFonts w:cs="Calibri"/>
        </w:rPr>
      </w:pPr>
    </w:p>
    <w:p w14:paraId="1949709F" w14:textId="77777777" w:rsidR="006507C7" w:rsidRDefault="006507C7" w:rsidP="00BE1377">
      <w:pPr>
        <w:rPr>
          <w:rFonts w:cs="Calibri"/>
        </w:rPr>
      </w:pPr>
    </w:p>
    <w:p w14:paraId="07FCD6F8" w14:textId="77777777" w:rsidR="006507C7" w:rsidRDefault="006507C7" w:rsidP="00BE1377">
      <w:pPr>
        <w:rPr>
          <w:rFonts w:cs="Calibri"/>
        </w:rPr>
      </w:pPr>
    </w:p>
    <w:p w14:paraId="7F75A057" w14:textId="77777777" w:rsidR="006507C7" w:rsidRDefault="006507C7" w:rsidP="00BE1377">
      <w:pPr>
        <w:rPr>
          <w:rFonts w:cs="Calibri"/>
        </w:rPr>
      </w:pPr>
    </w:p>
    <w:p w14:paraId="1D0429D8" w14:textId="77777777" w:rsidR="006507C7" w:rsidRDefault="006507C7" w:rsidP="00BE1377">
      <w:pPr>
        <w:rPr>
          <w:rFonts w:cs="Calibri"/>
        </w:rPr>
      </w:pPr>
    </w:p>
    <w:p w14:paraId="1D600AEC" w14:textId="77777777" w:rsidR="006507C7" w:rsidRDefault="006507C7" w:rsidP="00BE1377">
      <w:pPr>
        <w:rPr>
          <w:rFonts w:cs="Calibri"/>
        </w:rPr>
      </w:pPr>
    </w:p>
    <w:p w14:paraId="10671BEA" w14:textId="77777777" w:rsidR="006507C7" w:rsidRDefault="006507C7" w:rsidP="00BE1377">
      <w:pPr>
        <w:rPr>
          <w:rFonts w:cs="Calibri"/>
        </w:rPr>
      </w:pPr>
    </w:p>
    <w:p w14:paraId="3A3ACDC7" w14:textId="77777777" w:rsidR="006507C7" w:rsidRDefault="006507C7" w:rsidP="00BE1377">
      <w:pPr>
        <w:rPr>
          <w:rFonts w:cs="Calibri"/>
        </w:rPr>
      </w:pPr>
    </w:p>
    <w:p w14:paraId="607C5F1B" w14:textId="77777777" w:rsidR="006507C7" w:rsidRDefault="006507C7" w:rsidP="00BE1377">
      <w:pPr>
        <w:rPr>
          <w:rFonts w:cs="Calibri"/>
        </w:rPr>
      </w:pPr>
    </w:p>
    <w:p w14:paraId="348BE0B6" w14:textId="77777777" w:rsidR="004B2CE6" w:rsidRPr="007B7F11" w:rsidRDefault="004B2CE6" w:rsidP="00BE1377">
      <w:pPr>
        <w:rPr>
          <w:rFonts w:cs="Calibri"/>
        </w:rPr>
      </w:pPr>
    </w:p>
    <w:p w14:paraId="1A34D1FB" w14:textId="6C082E3E" w:rsidR="00BE1377" w:rsidRPr="007B7F11" w:rsidRDefault="00BE1377" w:rsidP="00F2521A">
      <w:pPr>
        <w:pStyle w:val="Heading1"/>
      </w:pPr>
      <w:bookmarkStart w:id="25" w:name="_Toc180167160"/>
      <w:r w:rsidRPr="007B7F11">
        <w:lastRenderedPageBreak/>
        <w:t>News Board</w:t>
      </w:r>
      <w:bookmarkEnd w:id="25"/>
    </w:p>
    <w:p w14:paraId="05EDB1C2" w14:textId="2110F851" w:rsidR="00A6554D" w:rsidRDefault="00A6554D" w:rsidP="00187BEC">
      <w:pPr>
        <w:spacing w:after="0"/>
        <w:rPr>
          <w:rFonts w:cs="Calibri"/>
          <w:b/>
          <w:bCs/>
        </w:rPr>
      </w:pPr>
      <w:r>
        <w:rPr>
          <w:rFonts w:cs="Calibri"/>
          <w:b/>
          <w:bCs/>
        </w:rPr>
        <w:t xml:space="preserve">1. Bank of Canada likely to cut rates by </w:t>
      </w:r>
      <w:r w:rsidR="00F2521A">
        <w:rPr>
          <w:rFonts w:cs="Calibri"/>
          <w:b/>
          <w:bCs/>
        </w:rPr>
        <w:t>fifty</w:t>
      </w:r>
      <w:r>
        <w:rPr>
          <w:rFonts w:cs="Calibri"/>
          <w:b/>
          <w:bCs/>
        </w:rPr>
        <w:t xml:space="preserve"> basis points next week.</w:t>
      </w:r>
    </w:p>
    <w:p w14:paraId="0AC916ED" w14:textId="5E07C720" w:rsidR="00A6554D" w:rsidRDefault="00A6554D" w:rsidP="00187BEC">
      <w:pPr>
        <w:spacing w:after="0"/>
        <w:rPr>
          <w:rFonts w:cs="Calibri"/>
        </w:rPr>
      </w:pPr>
      <w:r>
        <w:rPr>
          <w:rFonts w:cs="Calibri"/>
        </w:rPr>
        <w:t xml:space="preserve">The Bank of Canada is likely to cut its benchmark interest rate by </w:t>
      </w:r>
      <w:r w:rsidR="00F2521A">
        <w:rPr>
          <w:rFonts w:cs="Calibri"/>
        </w:rPr>
        <w:t>fifty</w:t>
      </w:r>
      <w:r>
        <w:rPr>
          <w:rFonts w:cs="Calibri"/>
        </w:rPr>
        <w:t xml:space="preserve"> basis points in response to slowing economic growth and inflation concerns. A rate cut of this magnitude could signal a shift in the central bank's approach focusing on stimulating the economy and providing relief to borrowers. The decision comes amid global economic uncertainty and pressure on financial markets making it a critical moment for the Canadian economy. The Bank of Canada is anticipated to make a significant rate cut next week lowering the benchmark rate from 4.25% to 3.75%. In September 2024, Canada's annual inflation rate fell to 1.6% which is a significant decrease from 2.4% in August. This decline marks the slowest inflation pace in over three years. The latest inflation figure is now below the Bank of Canada's target of 2% which has increased the likelihood of a 50-basis-point interest rate cut in upcoming monetary policy decisions. The Bank of Canada is expected to announce interest rate cut on October 23, 2024.</w:t>
      </w:r>
    </w:p>
    <w:p w14:paraId="5F814575" w14:textId="77777777" w:rsidR="00A6554D" w:rsidRDefault="00A6554D" w:rsidP="00187BEC">
      <w:pPr>
        <w:spacing w:after="0"/>
        <w:rPr>
          <w:rStyle w:val="Strong"/>
        </w:rPr>
      </w:pPr>
      <w:r>
        <w:rPr>
          <w:rStyle w:val="Strong"/>
          <w:rFonts w:cs="Calibri"/>
        </w:rPr>
        <w:t>Impact on TD Bank</w:t>
      </w:r>
    </w:p>
    <w:p w14:paraId="7D527EA7" w14:textId="77777777" w:rsidR="00A6554D" w:rsidRDefault="00A6554D" w:rsidP="00187BEC">
      <w:pPr>
        <w:spacing w:after="0"/>
      </w:pPr>
      <w:r>
        <w:rPr>
          <w:rFonts w:cs="Calibri"/>
        </w:rPr>
        <w:t>A 50-basis point rate cut by the Bank of Canada would lower borrowing costs that would potentially increase demand for loans and mortgages. This could boost TD Bank's lending activity leading to higher loan volumes. The rate cut might stimulate investment activities benefiting TD Bank’s wealth management and investment banking divisions. Lower interest rates could reduce the bank's net interest margin (NIM) impacting profitability from lending activities. The overall impact will depend on how effectively TD Bank manages the balance between increased loan demand and lower margins.</w:t>
      </w:r>
    </w:p>
    <w:p w14:paraId="60D1D51C" w14:textId="77777777" w:rsidR="00A6554D" w:rsidRDefault="00A6554D" w:rsidP="00187BEC">
      <w:pPr>
        <w:spacing w:after="0"/>
        <w:rPr>
          <w:rFonts w:cs="Calibri"/>
          <w:b/>
          <w:bCs/>
        </w:rPr>
      </w:pPr>
      <w:r>
        <w:rPr>
          <w:rFonts w:cs="Calibri"/>
          <w:b/>
          <w:bCs/>
        </w:rPr>
        <w:t>Impact on acquisition of WiTricity</w:t>
      </w:r>
    </w:p>
    <w:p w14:paraId="56746ACE" w14:textId="6D1D5E29" w:rsidR="00A6554D" w:rsidRDefault="00A6554D" w:rsidP="00187BEC">
      <w:pPr>
        <w:spacing w:after="0"/>
        <w:rPr>
          <w:rFonts w:cs="Calibri"/>
        </w:rPr>
      </w:pPr>
      <w:r>
        <w:rPr>
          <w:rFonts w:cs="Calibri"/>
        </w:rPr>
        <w:t>The anticipated interest rate cut by the Bank of Canada could significantly impact TD Bank's acquisition of WiTricity. A lower benchmark rate reduces the cost of financing making it cheaper for TD Bank to fund the acquisition through debt or other financial instruments. This could enhance TD Bank's capacity to leverage favourable borrowing conditions improving the financial viability of the deal. The declining inflation rate and lower interest rates may create a more favourable economic environment for investments. This would encourage TD Bank to pursue growth opportunities like the acquisition. The rate cut could facilitate a smoother transaction process. This will potentially lead to more strategic investments in technology and innovation aligning with TD Bank's growth objectives.</w:t>
      </w:r>
    </w:p>
    <w:p w14:paraId="2CBD85C4" w14:textId="77777777" w:rsidR="00060D75" w:rsidRDefault="00060D75" w:rsidP="00187BEC">
      <w:pPr>
        <w:spacing w:after="0"/>
        <w:rPr>
          <w:rFonts w:cs="Calibri"/>
        </w:rPr>
      </w:pPr>
    </w:p>
    <w:p w14:paraId="4B325426" w14:textId="77777777" w:rsidR="00A6554D" w:rsidRDefault="00A6554D" w:rsidP="00187BEC">
      <w:pPr>
        <w:spacing w:after="0"/>
        <w:rPr>
          <w:rFonts w:cs="Calibri"/>
          <w:b/>
          <w:bCs/>
        </w:rPr>
      </w:pPr>
      <w:r>
        <w:rPr>
          <w:rFonts w:cs="Calibri"/>
          <w:b/>
          <w:bCs/>
        </w:rPr>
        <w:t>2. TD Bank Group's investment in Charles Schwab to add $178 Million to fourth quarter earnings.</w:t>
      </w:r>
    </w:p>
    <w:p w14:paraId="132DFA89" w14:textId="1C762584" w:rsidR="00A6554D" w:rsidRDefault="00A6554D" w:rsidP="00187BEC">
      <w:pPr>
        <w:spacing w:after="0"/>
        <w:rPr>
          <w:rFonts w:cs="Calibri"/>
        </w:rPr>
      </w:pPr>
      <w:r>
        <w:rPr>
          <w:rFonts w:cs="Calibri"/>
        </w:rPr>
        <w:t>TD Bank Group has reported that its investment in Charles Schwab is set to contribute approximately $178 million to its earnings in Q4 2024. This figure excludes one-time charges related to the acquisition and amortisation of acquired intangibles. The adjusted equity in net income from the investment will be $207 million. TD Bank Group reduced its ownership stake in Schwab from 12.3% to 10.1% in August 2024. Despite the reduced stake the investment is expected to be a significant contributor to TD Bank Group's earnings in the fourth quarter. This move is part of TD's broader strategy to strengthen its financial position amid ongoing regulatory challenges and scrutiny in the U.S. TD Bank Group will release its full fourth-quarter results on December 5, 2024. The investment in Charles Schwab is expected to be a significant contributor to TD Bank Group's earnings in the fourth quarter. This positive performance is a good sign for TD Bank’s investment.</w:t>
      </w:r>
    </w:p>
    <w:p w14:paraId="65F10DEB" w14:textId="77777777" w:rsidR="00A6554D" w:rsidRDefault="00A6554D" w:rsidP="00187BEC">
      <w:pPr>
        <w:spacing w:after="0"/>
        <w:rPr>
          <w:rFonts w:cs="Calibri"/>
          <w:b/>
          <w:bCs/>
        </w:rPr>
      </w:pPr>
      <w:r>
        <w:rPr>
          <w:rFonts w:cs="Calibri"/>
          <w:b/>
          <w:bCs/>
        </w:rPr>
        <w:t>Impact on TD Bank</w:t>
      </w:r>
    </w:p>
    <w:p w14:paraId="6BAFDA64" w14:textId="77777777" w:rsidR="00A6554D" w:rsidRDefault="00A6554D" w:rsidP="00187BEC">
      <w:pPr>
        <w:spacing w:after="0"/>
        <w:rPr>
          <w:rFonts w:cs="Calibri"/>
        </w:rPr>
      </w:pPr>
      <w:r>
        <w:rPr>
          <w:rFonts w:cs="Calibri"/>
        </w:rPr>
        <w:t xml:space="preserve">The anticipated contribution of approximately $178 million from TD Bank Group's investment in Charles Schwab is a positive indicator for the bank reinforcing its financial position amid regulatory challenges. </w:t>
      </w:r>
      <w:r>
        <w:rPr>
          <w:rFonts w:cs="Calibri"/>
        </w:rPr>
        <w:lastRenderedPageBreak/>
        <w:t>Despite reducing its stake from 12.3% to 10.1% the investment continues to be a significant earnings contributor. It is expected to enhance investor confidence and stabilise the bank’s financial outlook.</w:t>
      </w:r>
    </w:p>
    <w:p w14:paraId="545A2F5B" w14:textId="77777777" w:rsidR="00A6554D" w:rsidRDefault="00A6554D" w:rsidP="00187BEC">
      <w:pPr>
        <w:spacing w:after="0"/>
        <w:rPr>
          <w:rFonts w:cs="Calibri"/>
          <w:b/>
          <w:bCs/>
        </w:rPr>
      </w:pPr>
      <w:r>
        <w:rPr>
          <w:rFonts w:cs="Calibri"/>
          <w:b/>
          <w:bCs/>
        </w:rPr>
        <w:t>Impact on acquisition of WiTricity</w:t>
      </w:r>
    </w:p>
    <w:p w14:paraId="22D787CF" w14:textId="77777777" w:rsidR="00A6554D" w:rsidRDefault="00A6554D" w:rsidP="00187BEC">
      <w:pPr>
        <w:spacing w:after="0"/>
        <w:rPr>
          <w:rFonts w:cs="Calibri"/>
        </w:rPr>
      </w:pPr>
      <w:r>
        <w:rPr>
          <w:rFonts w:cs="Calibri"/>
        </w:rPr>
        <w:t>TD Bank Group's anticipated $178 million contribution from its investment in Charles Schwab in Q4 2024 is a positive indicator for its financial health providing additional capital to support its acquisition strategy. This earnings boost could enhance TD's capacity to pursue the acquisition of WiTricity by reinforcing its financial position and investor confidence. The reduced stake in Schwab may reflect a strategic focus on optimising investments while navigating regulatory challenges in the U.S. As the bank focuses on compliance and regulatory challenges a successful performance in its investments can create a favourable environment for executing the acquisition aligning with TD Bank’s goals in technology and innovation. Overall</w:t>
      </w:r>
      <w:r>
        <w:rPr>
          <w:rFonts w:cs="Calibri"/>
          <w:lang w:val="en-GB"/>
        </w:rPr>
        <w:t>,</w:t>
      </w:r>
      <w:r>
        <w:rPr>
          <w:rFonts w:cs="Calibri"/>
        </w:rPr>
        <w:t xml:space="preserve"> this financial performance could strengthen TD's strategic initiatives.</w:t>
      </w:r>
    </w:p>
    <w:p w14:paraId="4F30B2F9" w14:textId="77777777" w:rsidR="00BE1377" w:rsidRDefault="00BE1377" w:rsidP="00BE1377">
      <w:pPr>
        <w:rPr>
          <w:rFonts w:cs="Calibri"/>
        </w:rPr>
      </w:pPr>
    </w:p>
    <w:p w14:paraId="3DD2848E" w14:textId="77777777" w:rsidR="006507C7" w:rsidRDefault="006507C7" w:rsidP="00BE1377">
      <w:pPr>
        <w:rPr>
          <w:rFonts w:cs="Calibri"/>
        </w:rPr>
      </w:pPr>
    </w:p>
    <w:p w14:paraId="7A577A8F" w14:textId="77777777" w:rsidR="006507C7" w:rsidRDefault="006507C7" w:rsidP="00BE1377">
      <w:pPr>
        <w:rPr>
          <w:rFonts w:cs="Calibri"/>
        </w:rPr>
      </w:pPr>
    </w:p>
    <w:p w14:paraId="3A5F044C" w14:textId="77777777" w:rsidR="006507C7" w:rsidRDefault="006507C7" w:rsidP="00BE1377">
      <w:pPr>
        <w:rPr>
          <w:rFonts w:cs="Calibri"/>
        </w:rPr>
      </w:pPr>
    </w:p>
    <w:p w14:paraId="0303F4E4" w14:textId="77777777" w:rsidR="006507C7" w:rsidRDefault="006507C7" w:rsidP="00BE1377">
      <w:pPr>
        <w:rPr>
          <w:rFonts w:cs="Calibri"/>
        </w:rPr>
      </w:pPr>
    </w:p>
    <w:p w14:paraId="47710391" w14:textId="77777777" w:rsidR="006507C7" w:rsidRDefault="006507C7" w:rsidP="00BE1377">
      <w:pPr>
        <w:rPr>
          <w:rFonts w:cs="Calibri"/>
        </w:rPr>
      </w:pPr>
    </w:p>
    <w:p w14:paraId="5E3E65BE" w14:textId="77777777" w:rsidR="006507C7" w:rsidRDefault="006507C7" w:rsidP="00BE1377">
      <w:pPr>
        <w:rPr>
          <w:rFonts w:cs="Calibri"/>
        </w:rPr>
      </w:pPr>
    </w:p>
    <w:p w14:paraId="07AB72C9" w14:textId="77777777" w:rsidR="006507C7" w:rsidRDefault="006507C7" w:rsidP="00BE1377">
      <w:pPr>
        <w:rPr>
          <w:rFonts w:cs="Calibri"/>
        </w:rPr>
      </w:pPr>
    </w:p>
    <w:p w14:paraId="7CF3D68B" w14:textId="77777777" w:rsidR="006507C7" w:rsidRDefault="006507C7" w:rsidP="00BE1377">
      <w:pPr>
        <w:rPr>
          <w:rFonts w:cs="Calibri"/>
        </w:rPr>
      </w:pPr>
    </w:p>
    <w:p w14:paraId="48269A15" w14:textId="77777777" w:rsidR="006507C7" w:rsidRDefault="006507C7" w:rsidP="00BE1377">
      <w:pPr>
        <w:rPr>
          <w:rFonts w:cs="Calibri"/>
        </w:rPr>
      </w:pPr>
    </w:p>
    <w:p w14:paraId="5BAF7B6E" w14:textId="77777777" w:rsidR="006507C7" w:rsidRDefault="006507C7" w:rsidP="00BE1377">
      <w:pPr>
        <w:rPr>
          <w:rFonts w:cs="Calibri"/>
        </w:rPr>
      </w:pPr>
    </w:p>
    <w:p w14:paraId="1EC5E11F" w14:textId="77777777" w:rsidR="006507C7" w:rsidRDefault="006507C7" w:rsidP="00BE1377">
      <w:pPr>
        <w:rPr>
          <w:rFonts w:cs="Calibri"/>
        </w:rPr>
      </w:pPr>
    </w:p>
    <w:p w14:paraId="25A726D0" w14:textId="77777777" w:rsidR="006507C7" w:rsidRDefault="006507C7" w:rsidP="00BE1377">
      <w:pPr>
        <w:rPr>
          <w:rFonts w:cs="Calibri"/>
        </w:rPr>
      </w:pPr>
    </w:p>
    <w:p w14:paraId="520C4025" w14:textId="77777777" w:rsidR="006507C7" w:rsidRDefault="006507C7" w:rsidP="00BE1377">
      <w:pPr>
        <w:rPr>
          <w:rFonts w:cs="Calibri"/>
        </w:rPr>
      </w:pPr>
    </w:p>
    <w:p w14:paraId="62748EE5" w14:textId="77777777" w:rsidR="006507C7" w:rsidRDefault="006507C7" w:rsidP="00BE1377">
      <w:pPr>
        <w:rPr>
          <w:rFonts w:cs="Calibri"/>
        </w:rPr>
      </w:pPr>
    </w:p>
    <w:p w14:paraId="4BFCB2C3" w14:textId="77777777" w:rsidR="006507C7" w:rsidRDefault="006507C7" w:rsidP="00BE1377">
      <w:pPr>
        <w:rPr>
          <w:rFonts w:cs="Calibri"/>
        </w:rPr>
      </w:pPr>
    </w:p>
    <w:p w14:paraId="3F82AA28" w14:textId="77777777" w:rsidR="006507C7" w:rsidRDefault="006507C7" w:rsidP="00BE1377">
      <w:pPr>
        <w:rPr>
          <w:rFonts w:cs="Calibri"/>
        </w:rPr>
      </w:pPr>
    </w:p>
    <w:p w14:paraId="6A6D258A" w14:textId="77777777" w:rsidR="006507C7" w:rsidRDefault="006507C7" w:rsidP="00BE1377">
      <w:pPr>
        <w:rPr>
          <w:rFonts w:cs="Calibri"/>
        </w:rPr>
      </w:pPr>
    </w:p>
    <w:p w14:paraId="345E013A" w14:textId="77777777" w:rsidR="006507C7" w:rsidRDefault="006507C7" w:rsidP="00BE1377">
      <w:pPr>
        <w:rPr>
          <w:rFonts w:cs="Calibri"/>
        </w:rPr>
      </w:pPr>
    </w:p>
    <w:p w14:paraId="6678396C" w14:textId="77777777" w:rsidR="006507C7" w:rsidRDefault="006507C7" w:rsidP="00BE1377">
      <w:pPr>
        <w:rPr>
          <w:rFonts w:cs="Calibri"/>
        </w:rPr>
      </w:pPr>
    </w:p>
    <w:p w14:paraId="0193EEC5" w14:textId="77777777" w:rsidR="006507C7" w:rsidRDefault="006507C7" w:rsidP="00BE1377">
      <w:pPr>
        <w:rPr>
          <w:rFonts w:cs="Calibri"/>
        </w:rPr>
      </w:pPr>
    </w:p>
    <w:p w14:paraId="17B00764" w14:textId="77777777" w:rsidR="006507C7" w:rsidRPr="007B7F11" w:rsidRDefault="006507C7" w:rsidP="00BE1377">
      <w:pPr>
        <w:rPr>
          <w:rFonts w:cs="Calibri"/>
        </w:rPr>
      </w:pPr>
    </w:p>
    <w:p w14:paraId="055633AF" w14:textId="2D64EF17" w:rsidR="00BE1377" w:rsidRPr="007B7F11" w:rsidRDefault="00BE1377" w:rsidP="00F2521A">
      <w:pPr>
        <w:pStyle w:val="Heading1"/>
      </w:pPr>
      <w:bookmarkStart w:id="26" w:name="_Toc180167161"/>
      <w:r w:rsidRPr="007B7F11">
        <w:lastRenderedPageBreak/>
        <w:t>Conclusion</w:t>
      </w:r>
      <w:bookmarkEnd w:id="26"/>
    </w:p>
    <w:p w14:paraId="4F7E29F7" w14:textId="3C94D3B9" w:rsidR="004F71A0" w:rsidRDefault="004F71A0" w:rsidP="004F71A0">
      <w:pPr>
        <w:spacing w:after="0"/>
        <w:rPr>
          <w:rFonts w:cs="Calibri"/>
        </w:rPr>
      </w:pPr>
      <w:r w:rsidRPr="004F71A0">
        <w:rPr>
          <w:rFonts w:cs="Calibri"/>
        </w:rPr>
        <w:t>The acquisition of WiTricity represents a pivotal opportunity for TD Bank to strategically position itself as a leader in both the financial and clean energy sectors. By investing in wireless charging technology for electric vehicles, TD Bank is not only expanding its product offerings but also contributing to the global push for sustainability. WiTricity’s technology aligns perfectly with the bank’s environmental goals such as reducing carbon emissions and promoting clean energy solutions to its customers. This move also strengthens TD Bank’s brand identity as a forward-thinking, environmentally responsible institution, which is increasingly important in today’s market.</w:t>
      </w:r>
    </w:p>
    <w:p w14:paraId="66305206" w14:textId="77777777" w:rsidR="00E86FE2" w:rsidRPr="004F71A0" w:rsidRDefault="00E86FE2" w:rsidP="004F71A0">
      <w:pPr>
        <w:spacing w:after="0"/>
        <w:rPr>
          <w:rFonts w:cs="Calibri"/>
        </w:rPr>
      </w:pPr>
    </w:p>
    <w:p w14:paraId="068F81AA" w14:textId="3CB77C74" w:rsidR="004F71A0" w:rsidRDefault="004F71A0" w:rsidP="004F71A0">
      <w:pPr>
        <w:spacing w:after="0"/>
        <w:rPr>
          <w:rFonts w:cs="Calibri"/>
        </w:rPr>
      </w:pPr>
      <w:r w:rsidRPr="004F71A0">
        <w:rPr>
          <w:rFonts w:cs="Calibri"/>
        </w:rPr>
        <w:t xml:space="preserve">From a financial perspective, this acquisition would </w:t>
      </w:r>
      <w:r w:rsidR="00F2521A" w:rsidRPr="004F71A0">
        <w:rPr>
          <w:rFonts w:cs="Calibri"/>
        </w:rPr>
        <w:t>open</w:t>
      </w:r>
      <w:r w:rsidRPr="004F71A0">
        <w:rPr>
          <w:rFonts w:cs="Calibri"/>
        </w:rPr>
        <w:t xml:space="preserve"> new revenue streams for TD Bank as the demand for EVs continues to grow. Wireless charging is set to become a crucial component of the EV infrastructure and </w:t>
      </w:r>
      <w:r w:rsidR="0045045E" w:rsidRPr="004F71A0">
        <w:rPr>
          <w:rFonts w:cs="Calibri"/>
        </w:rPr>
        <w:t>TD Bank can become a key player in this space</w:t>
      </w:r>
      <w:r w:rsidR="0045045E">
        <w:rPr>
          <w:rFonts w:cs="Calibri"/>
        </w:rPr>
        <w:t xml:space="preserve"> </w:t>
      </w:r>
      <w:r w:rsidRPr="004F71A0">
        <w:rPr>
          <w:rFonts w:cs="Calibri"/>
        </w:rPr>
        <w:t>by acquiring WiTricity. Moreover, the acquisition allows TD Bank to form strategic partnerships with automotive manufacturers, governments and other organi</w:t>
      </w:r>
      <w:r w:rsidR="006C5CD2">
        <w:rPr>
          <w:rFonts w:cs="Calibri"/>
        </w:rPr>
        <w:t>s</w:t>
      </w:r>
      <w:r w:rsidRPr="004F71A0">
        <w:rPr>
          <w:rFonts w:cs="Calibri"/>
        </w:rPr>
        <w:t>ations that are working towards a greener future. This collaboration could further bolster TD Bank’s position in the EV ecosystem, providing it with a competitive advantage over other financial institutions.</w:t>
      </w:r>
    </w:p>
    <w:p w14:paraId="15B5320D" w14:textId="77777777" w:rsidR="00E86FE2" w:rsidRPr="004F71A0" w:rsidRDefault="00E86FE2" w:rsidP="004F71A0">
      <w:pPr>
        <w:spacing w:after="0"/>
        <w:rPr>
          <w:rFonts w:cs="Calibri"/>
        </w:rPr>
      </w:pPr>
    </w:p>
    <w:p w14:paraId="7CCA579A" w14:textId="645D3239" w:rsidR="004F71A0" w:rsidRDefault="004F71A0" w:rsidP="004F71A0">
      <w:pPr>
        <w:spacing w:after="0"/>
        <w:rPr>
          <w:rFonts w:cs="Calibri"/>
        </w:rPr>
      </w:pPr>
      <w:r w:rsidRPr="004F71A0">
        <w:rPr>
          <w:rFonts w:cs="Calibri"/>
        </w:rPr>
        <w:t xml:space="preserve">The strategic integration of WiTricity’s technology will not only improve TD Bank’s operational capabilities but also enhance customer satisfaction by offering </w:t>
      </w:r>
      <w:r w:rsidR="00F2521A" w:rsidRPr="004F71A0">
        <w:rPr>
          <w:rFonts w:cs="Calibri"/>
        </w:rPr>
        <w:t>innovative</w:t>
      </w:r>
      <w:r w:rsidRPr="004F71A0">
        <w:rPr>
          <w:rFonts w:cs="Calibri"/>
        </w:rPr>
        <w:t>, eco-friendly services. As more consumers and businesses prioritize sustainability, this acquisition will resonate well with TD Bank’s existing customers a</w:t>
      </w:r>
      <w:r w:rsidR="0045045E">
        <w:rPr>
          <w:rFonts w:cs="Calibri"/>
        </w:rPr>
        <w:t>long with</w:t>
      </w:r>
      <w:r w:rsidRPr="004F71A0">
        <w:rPr>
          <w:rFonts w:cs="Calibri"/>
        </w:rPr>
        <w:t xml:space="preserve"> attract</w:t>
      </w:r>
      <w:r w:rsidR="0045045E">
        <w:rPr>
          <w:rFonts w:cs="Calibri"/>
        </w:rPr>
        <w:t>ing</w:t>
      </w:r>
      <w:r w:rsidRPr="004F71A0">
        <w:rPr>
          <w:rFonts w:cs="Calibri"/>
        </w:rPr>
        <w:t xml:space="preserve"> new clients who value environmentally responsible practices. Furthermore, TD Bank’s ability to support sustainable initiatives through this acquisition will foster long-term brand loyalty and enhance its reputation as a leader in both banking a</w:t>
      </w:r>
      <w:r w:rsidR="00FC32A1">
        <w:rPr>
          <w:rFonts w:cs="Calibri"/>
        </w:rPr>
        <w:t>long with</w:t>
      </w:r>
      <w:r w:rsidRPr="004F71A0">
        <w:rPr>
          <w:rFonts w:cs="Calibri"/>
        </w:rPr>
        <w:t xml:space="preserve"> green technology.</w:t>
      </w:r>
    </w:p>
    <w:p w14:paraId="3EDC5C4C" w14:textId="77777777" w:rsidR="00E86FE2" w:rsidRPr="004F71A0" w:rsidRDefault="00E86FE2" w:rsidP="004F71A0">
      <w:pPr>
        <w:spacing w:after="0"/>
        <w:rPr>
          <w:rFonts w:cs="Calibri"/>
        </w:rPr>
      </w:pPr>
    </w:p>
    <w:p w14:paraId="798F9C1D" w14:textId="662E3A0A" w:rsidR="004F71A0" w:rsidRPr="004F71A0" w:rsidRDefault="004F71A0" w:rsidP="004F71A0">
      <w:pPr>
        <w:spacing w:after="0"/>
        <w:rPr>
          <w:rFonts w:cs="Calibri"/>
        </w:rPr>
      </w:pPr>
      <w:r w:rsidRPr="004F71A0">
        <w:rPr>
          <w:rFonts w:cs="Calibri"/>
        </w:rPr>
        <w:t xml:space="preserve">In conclusion, the acquisition of WiTricity is </w:t>
      </w:r>
      <w:r w:rsidR="00937374" w:rsidRPr="004F71A0">
        <w:rPr>
          <w:rFonts w:cs="Calibri"/>
        </w:rPr>
        <w:t>forward-thinking</w:t>
      </w:r>
      <w:r w:rsidR="00937374">
        <w:rPr>
          <w:rFonts w:cs="Calibri"/>
        </w:rPr>
        <w:t>. Its</w:t>
      </w:r>
      <w:r w:rsidRPr="004F71A0">
        <w:rPr>
          <w:rFonts w:cs="Calibri"/>
        </w:rPr>
        <w:t xml:space="preserve"> timely investment will drive TD Bank’s growth, </w:t>
      </w:r>
      <w:r w:rsidR="00F2521A" w:rsidRPr="004F71A0">
        <w:rPr>
          <w:rFonts w:cs="Calibri"/>
        </w:rPr>
        <w:t>innovation</w:t>
      </w:r>
      <w:r w:rsidRPr="004F71A0">
        <w:rPr>
          <w:rFonts w:cs="Calibri"/>
        </w:rPr>
        <w:t xml:space="preserve"> and leadership in the global shift toward sustainable energy. With the right strategies for integration this move has the potential to deliver substantial financial returns, strengthen TD Bank’s market position and contribute positively to environmental sustainability for years to come.</w:t>
      </w:r>
    </w:p>
    <w:p w14:paraId="1564F767" w14:textId="77777777" w:rsidR="004F71A0" w:rsidRPr="004F71A0" w:rsidRDefault="004F71A0" w:rsidP="004F71A0">
      <w:pPr>
        <w:rPr>
          <w:rFonts w:cs="Calibri"/>
        </w:rPr>
      </w:pPr>
    </w:p>
    <w:p w14:paraId="5D73EF6D" w14:textId="77777777" w:rsidR="004F71A0" w:rsidRPr="004F71A0" w:rsidRDefault="004F71A0" w:rsidP="004F71A0">
      <w:pPr>
        <w:rPr>
          <w:rFonts w:cs="Calibri"/>
        </w:rPr>
      </w:pPr>
    </w:p>
    <w:p w14:paraId="43B50D9A" w14:textId="77777777" w:rsidR="004F71A0" w:rsidRPr="004F71A0" w:rsidRDefault="004F71A0" w:rsidP="004F71A0">
      <w:pPr>
        <w:rPr>
          <w:rFonts w:cs="Calibri"/>
        </w:rPr>
      </w:pPr>
    </w:p>
    <w:p w14:paraId="13D7A118" w14:textId="77777777" w:rsidR="004F71A0" w:rsidRPr="004F71A0" w:rsidRDefault="004F71A0" w:rsidP="004F71A0">
      <w:pPr>
        <w:rPr>
          <w:rFonts w:cs="Calibri"/>
        </w:rPr>
      </w:pPr>
    </w:p>
    <w:p w14:paraId="524BC885" w14:textId="77777777" w:rsidR="004F71A0" w:rsidRPr="004F71A0" w:rsidRDefault="004F71A0" w:rsidP="004F71A0">
      <w:pPr>
        <w:rPr>
          <w:rFonts w:cs="Calibri"/>
        </w:rPr>
      </w:pPr>
    </w:p>
    <w:p w14:paraId="11191800" w14:textId="77777777" w:rsidR="006507C7" w:rsidRDefault="006507C7" w:rsidP="00BE1377">
      <w:pPr>
        <w:rPr>
          <w:rFonts w:cs="Calibri"/>
        </w:rPr>
      </w:pPr>
    </w:p>
    <w:p w14:paraId="2FCAB5B0" w14:textId="77777777" w:rsidR="006507C7" w:rsidRDefault="006507C7" w:rsidP="00BE1377">
      <w:pPr>
        <w:rPr>
          <w:rFonts w:cs="Calibri"/>
        </w:rPr>
      </w:pPr>
    </w:p>
    <w:p w14:paraId="01B82C58" w14:textId="77777777" w:rsidR="006507C7" w:rsidRDefault="006507C7" w:rsidP="00BE1377">
      <w:pPr>
        <w:rPr>
          <w:rFonts w:cs="Calibri"/>
        </w:rPr>
      </w:pPr>
    </w:p>
    <w:p w14:paraId="6ED86668" w14:textId="77777777" w:rsidR="006507C7" w:rsidRDefault="006507C7" w:rsidP="00BE1377">
      <w:pPr>
        <w:rPr>
          <w:rFonts w:cs="Calibri"/>
        </w:rPr>
      </w:pPr>
    </w:p>
    <w:p w14:paraId="33901F2A" w14:textId="77777777" w:rsidR="006507C7" w:rsidRPr="007B7F11" w:rsidRDefault="006507C7" w:rsidP="00BE1377">
      <w:pPr>
        <w:rPr>
          <w:rFonts w:cs="Calibri"/>
        </w:rPr>
      </w:pPr>
    </w:p>
    <w:p w14:paraId="6B66E1F1" w14:textId="033E78C1" w:rsidR="00BE1377" w:rsidRPr="007B7F11" w:rsidRDefault="00BE1377" w:rsidP="00F2521A">
      <w:pPr>
        <w:pStyle w:val="Heading1"/>
      </w:pPr>
      <w:bookmarkStart w:id="27" w:name="_Toc180167162"/>
      <w:r w:rsidRPr="007B7F11">
        <w:lastRenderedPageBreak/>
        <w:t>Call of Action</w:t>
      </w:r>
      <w:bookmarkEnd w:id="27"/>
    </w:p>
    <w:p w14:paraId="51C00C4E" w14:textId="1F80B2F9" w:rsidR="00522BD4" w:rsidRPr="00923607" w:rsidRDefault="00522BD4" w:rsidP="006507C7">
      <w:pPr>
        <w:spacing w:after="0"/>
        <w:rPr>
          <w:rFonts w:cs="Calibri"/>
        </w:rPr>
      </w:pPr>
      <w:r w:rsidRPr="00923607">
        <w:rPr>
          <w:rFonts w:cs="Calibri"/>
        </w:rPr>
        <w:t xml:space="preserve">Unlock the </w:t>
      </w:r>
      <w:r w:rsidR="00D552AE">
        <w:rPr>
          <w:rFonts w:cs="Calibri"/>
        </w:rPr>
        <w:t>f</w:t>
      </w:r>
      <w:r w:rsidRPr="00923607">
        <w:rPr>
          <w:rFonts w:cs="Calibri"/>
        </w:rPr>
        <w:t xml:space="preserve">uture of </w:t>
      </w:r>
      <w:r w:rsidR="00D552AE">
        <w:rPr>
          <w:rFonts w:cs="Calibri"/>
        </w:rPr>
        <w:t>s</w:t>
      </w:r>
      <w:r w:rsidRPr="00923607">
        <w:rPr>
          <w:rFonts w:cs="Calibri"/>
        </w:rPr>
        <w:t xml:space="preserve">ustainable </w:t>
      </w:r>
      <w:r w:rsidR="00D552AE">
        <w:rPr>
          <w:rFonts w:cs="Calibri"/>
        </w:rPr>
        <w:t>e</w:t>
      </w:r>
      <w:r w:rsidRPr="00923607">
        <w:rPr>
          <w:rFonts w:cs="Calibri"/>
        </w:rPr>
        <w:t xml:space="preserve">nergy: A </w:t>
      </w:r>
      <w:r w:rsidR="00D552AE">
        <w:rPr>
          <w:rFonts w:cs="Calibri"/>
        </w:rPr>
        <w:t>g</w:t>
      </w:r>
      <w:r w:rsidRPr="00923607">
        <w:rPr>
          <w:rFonts w:cs="Calibri"/>
        </w:rPr>
        <w:t>ame-</w:t>
      </w:r>
      <w:r w:rsidR="00D552AE">
        <w:rPr>
          <w:rFonts w:cs="Calibri"/>
        </w:rPr>
        <w:t>c</w:t>
      </w:r>
      <w:r w:rsidRPr="00923607">
        <w:rPr>
          <w:rFonts w:cs="Calibri"/>
        </w:rPr>
        <w:t xml:space="preserve">hanging </w:t>
      </w:r>
      <w:r w:rsidR="00D552AE">
        <w:rPr>
          <w:rFonts w:cs="Calibri"/>
        </w:rPr>
        <w:t>o</w:t>
      </w:r>
      <w:r w:rsidRPr="00923607">
        <w:rPr>
          <w:rFonts w:cs="Calibri"/>
        </w:rPr>
        <w:t xml:space="preserve">pportunity for TD Bank to </w:t>
      </w:r>
      <w:r w:rsidR="00D552AE">
        <w:rPr>
          <w:rFonts w:cs="Calibri"/>
        </w:rPr>
        <w:t>a</w:t>
      </w:r>
      <w:r w:rsidRPr="00923607">
        <w:rPr>
          <w:rFonts w:cs="Calibri"/>
        </w:rPr>
        <w:t>cquire WiTricity</w:t>
      </w:r>
      <w:r w:rsidR="00923607">
        <w:rPr>
          <w:rFonts w:cs="Calibri"/>
        </w:rPr>
        <w:t>.</w:t>
      </w:r>
      <w:r w:rsidR="00923607">
        <w:rPr>
          <w:rFonts w:cs="Calibri"/>
        </w:rPr>
        <w:br/>
      </w:r>
    </w:p>
    <w:p w14:paraId="4FA4F130" w14:textId="77777777" w:rsidR="00522BD4" w:rsidRPr="00522BD4" w:rsidRDefault="00522BD4" w:rsidP="006507C7">
      <w:pPr>
        <w:spacing w:after="0"/>
        <w:rPr>
          <w:rFonts w:cs="Calibri"/>
        </w:rPr>
      </w:pPr>
      <w:r w:rsidRPr="00522BD4">
        <w:rPr>
          <w:rFonts w:cs="Calibri"/>
        </w:rPr>
        <w:t>Imagine a future where electric vehicles (EVs) are the norm and TD Bank is at the forefront of the sustainability revolution. We ProcessPro Partners are thrilled to present a groundbreaking opportunity for TD Bank to acquire WiTricity. This strategic move would not only accelerate TD Bank's sustainability goals but also position the bank as a leader in innovation.</w:t>
      </w:r>
    </w:p>
    <w:p w14:paraId="05C5AB03" w14:textId="24A7AACD" w:rsidR="00522BD4" w:rsidRPr="006507C7" w:rsidRDefault="00522BD4" w:rsidP="006507C7">
      <w:pPr>
        <w:pStyle w:val="ListParagraph"/>
        <w:numPr>
          <w:ilvl w:val="0"/>
          <w:numId w:val="3"/>
        </w:numPr>
        <w:spacing w:after="0"/>
        <w:rPr>
          <w:rFonts w:cs="Calibri"/>
        </w:rPr>
      </w:pPr>
      <w:r w:rsidRPr="006507C7">
        <w:rPr>
          <w:rFonts w:cs="Calibri"/>
          <w:b/>
          <w:bCs/>
        </w:rPr>
        <w:t>Lead the charge in sustainability:</w:t>
      </w:r>
      <w:r w:rsidRPr="006507C7">
        <w:rPr>
          <w:rFonts w:cs="Calibri"/>
        </w:rPr>
        <w:t xml:space="preserve"> Take a bold step towards reducing greenhouse gas emissions aligning with your commitment to environmental sustainability.</w:t>
      </w:r>
    </w:p>
    <w:p w14:paraId="0B3E4D23" w14:textId="0DB8DE29" w:rsidR="00522BD4" w:rsidRPr="006507C7" w:rsidRDefault="00522BD4" w:rsidP="006507C7">
      <w:pPr>
        <w:pStyle w:val="ListParagraph"/>
        <w:numPr>
          <w:ilvl w:val="0"/>
          <w:numId w:val="3"/>
        </w:numPr>
        <w:spacing w:after="0"/>
        <w:rPr>
          <w:rFonts w:cs="Calibri"/>
        </w:rPr>
      </w:pPr>
      <w:r w:rsidRPr="006507C7">
        <w:rPr>
          <w:rFonts w:cs="Calibri"/>
          <w:b/>
          <w:bCs/>
        </w:rPr>
        <w:t>Transform the customer experience:</w:t>
      </w:r>
      <w:r w:rsidRPr="006507C7">
        <w:rPr>
          <w:rFonts w:cs="Calibri"/>
        </w:rPr>
        <w:t xml:space="preserve"> Provide your customers with a unique value proposition enhancing their overall banking experience. Foster brand loyalty through exclusive access to WiTricity's innovative technology.</w:t>
      </w:r>
    </w:p>
    <w:p w14:paraId="7021F048" w14:textId="2F192A7E" w:rsidR="00522BD4" w:rsidRPr="006507C7" w:rsidRDefault="00522BD4" w:rsidP="006507C7">
      <w:pPr>
        <w:pStyle w:val="ListParagraph"/>
        <w:numPr>
          <w:ilvl w:val="0"/>
          <w:numId w:val="3"/>
        </w:numPr>
        <w:spacing w:after="0"/>
        <w:rPr>
          <w:rFonts w:cs="Calibri"/>
        </w:rPr>
      </w:pPr>
      <w:r w:rsidRPr="006507C7">
        <w:rPr>
          <w:rFonts w:cs="Calibri"/>
          <w:b/>
          <w:bCs/>
        </w:rPr>
        <w:t>Unlock new revenue streams:</w:t>
      </w:r>
      <w:r w:rsidRPr="006507C7">
        <w:rPr>
          <w:rFonts w:cs="Calibri"/>
        </w:rPr>
        <w:t xml:space="preserve"> Tap into the rapidly growing EV charging market and generate new revenue opportunities.</w:t>
      </w:r>
    </w:p>
    <w:p w14:paraId="610BFFAD" w14:textId="15813CA9" w:rsidR="00522BD4" w:rsidRPr="006507C7" w:rsidRDefault="00522BD4" w:rsidP="006507C7">
      <w:pPr>
        <w:pStyle w:val="ListParagraph"/>
        <w:numPr>
          <w:ilvl w:val="0"/>
          <w:numId w:val="3"/>
        </w:numPr>
        <w:spacing w:after="0"/>
        <w:rPr>
          <w:rFonts w:cs="Calibri"/>
        </w:rPr>
      </w:pPr>
      <w:r w:rsidRPr="006507C7">
        <w:rPr>
          <w:rFonts w:cs="Calibri"/>
          <w:b/>
          <w:bCs/>
        </w:rPr>
        <w:t>Strengthen Partnerships and Collaborations:</w:t>
      </w:r>
      <w:r w:rsidRPr="006507C7">
        <w:rPr>
          <w:rFonts w:cs="Calibri"/>
        </w:rPr>
        <w:t xml:space="preserve"> Collaborate with leading automakers and technology companies. Expand your network and influence in the EV ecosystem.</w:t>
      </w:r>
    </w:p>
    <w:p w14:paraId="245C8410" w14:textId="52AE5329" w:rsidR="00522BD4" w:rsidRDefault="00522BD4" w:rsidP="006507C7">
      <w:pPr>
        <w:pStyle w:val="ListParagraph"/>
        <w:numPr>
          <w:ilvl w:val="0"/>
          <w:numId w:val="3"/>
        </w:numPr>
        <w:spacing w:after="0"/>
        <w:rPr>
          <w:rFonts w:cs="Calibri"/>
        </w:rPr>
      </w:pPr>
      <w:r w:rsidRPr="006507C7">
        <w:rPr>
          <w:rFonts w:cs="Calibri"/>
          <w:b/>
          <w:bCs/>
        </w:rPr>
        <w:t>Enhance brand reputation and loyalty:</w:t>
      </w:r>
      <w:r w:rsidRPr="006507C7">
        <w:rPr>
          <w:rFonts w:cs="Calibri"/>
        </w:rPr>
        <w:t xml:space="preserve"> Strengthen your reputation as a responsible environmentally conscious organi</w:t>
      </w:r>
      <w:r w:rsidR="006C5CD2">
        <w:rPr>
          <w:rFonts w:cs="Calibri"/>
        </w:rPr>
        <w:t>s</w:t>
      </w:r>
      <w:r w:rsidRPr="006507C7">
        <w:rPr>
          <w:rFonts w:cs="Calibri"/>
        </w:rPr>
        <w:t>ation attracting customers who share these values.</w:t>
      </w:r>
    </w:p>
    <w:p w14:paraId="43DE0AD8" w14:textId="77777777" w:rsidR="00366073" w:rsidRPr="00366073" w:rsidRDefault="00366073" w:rsidP="00366073">
      <w:pPr>
        <w:spacing w:after="0"/>
        <w:rPr>
          <w:rFonts w:cs="Calibri"/>
        </w:rPr>
      </w:pPr>
    </w:p>
    <w:p w14:paraId="0C432917" w14:textId="77777777" w:rsidR="00522BD4" w:rsidRPr="00F36D57" w:rsidRDefault="00522BD4" w:rsidP="00A00C87">
      <w:pPr>
        <w:spacing w:after="0"/>
        <w:rPr>
          <w:rFonts w:cs="Calibri"/>
          <w:b/>
          <w:bCs/>
        </w:rPr>
      </w:pPr>
      <w:r w:rsidRPr="00F36D57">
        <w:rPr>
          <w:rFonts w:cs="Calibri"/>
          <w:b/>
          <w:bCs/>
        </w:rPr>
        <w:t>ProcessPro Partners: Your strategic advisor</w:t>
      </w:r>
    </w:p>
    <w:p w14:paraId="078C1194" w14:textId="2FBF75CA" w:rsidR="00522BD4" w:rsidRPr="006507C7" w:rsidRDefault="00522BD4" w:rsidP="006507C7">
      <w:pPr>
        <w:pStyle w:val="ListParagraph"/>
        <w:numPr>
          <w:ilvl w:val="0"/>
          <w:numId w:val="3"/>
        </w:numPr>
        <w:spacing w:after="0"/>
        <w:rPr>
          <w:rFonts w:cs="Calibri"/>
        </w:rPr>
      </w:pPr>
      <w:r w:rsidRPr="006507C7">
        <w:rPr>
          <w:rFonts w:cs="Calibri"/>
          <w:b/>
          <w:bCs/>
        </w:rPr>
        <w:t>Deep industry insights:</w:t>
      </w:r>
      <w:r w:rsidRPr="006507C7">
        <w:rPr>
          <w:rFonts w:cs="Calibri"/>
        </w:rPr>
        <w:t xml:space="preserve"> Leverage our expertise in the financial services, </w:t>
      </w:r>
      <w:r w:rsidR="00F2521A" w:rsidRPr="006507C7">
        <w:rPr>
          <w:rFonts w:cs="Calibri"/>
        </w:rPr>
        <w:t>technology</w:t>
      </w:r>
      <w:r w:rsidRPr="006507C7">
        <w:rPr>
          <w:rFonts w:cs="Calibri"/>
        </w:rPr>
        <w:t xml:space="preserve"> and sustainability sectors to navigate the EV market.</w:t>
      </w:r>
    </w:p>
    <w:p w14:paraId="238B136A" w14:textId="376B7049" w:rsidR="00522BD4" w:rsidRPr="006507C7" w:rsidRDefault="00522BD4" w:rsidP="006507C7">
      <w:pPr>
        <w:pStyle w:val="ListParagraph"/>
        <w:numPr>
          <w:ilvl w:val="0"/>
          <w:numId w:val="3"/>
        </w:numPr>
        <w:spacing w:after="0"/>
        <w:rPr>
          <w:rFonts w:cs="Calibri"/>
        </w:rPr>
      </w:pPr>
      <w:r w:rsidRPr="006507C7">
        <w:rPr>
          <w:rFonts w:cs="Calibri"/>
          <w:b/>
          <w:bCs/>
        </w:rPr>
        <w:t>Strategic guidance:</w:t>
      </w:r>
      <w:r w:rsidRPr="006507C7">
        <w:rPr>
          <w:rFonts w:cs="Calibri"/>
        </w:rPr>
        <w:t xml:space="preserve"> Benefit from our proven strategic advisory capabilities to maximize the benefits of this acquisition, drive growth, </w:t>
      </w:r>
      <w:r w:rsidR="00F2521A" w:rsidRPr="006507C7">
        <w:rPr>
          <w:rFonts w:cs="Calibri"/>
        </w:rPr>
        <w:t>innovation</w:t>
      </w:r>
      <w:r w:rsidRPr="006507C7">
        <w:rPr>
          <w:rFonts w:cs="Calibri"/>
        </w:rPr>
        <w:t xml:space="preserve"> and sustainability.</w:t>
      </w:r>
    </w:p>
    <w:p w14:paraId="29748946" w14:textId="43F0E43D" w:rsidR="00522BD4" w:rsidRDefault="00522BD4" w:rsidP="006507C7">
      <w:pPr>
        <w:pStyle w:val="ListParagraph"/>
        <w:numPr>
          <w:ilvl w:val="0"/>
          <w:numId w:val="3"/>
        </w:numPr>
        <w:spacing w:after="0"/>
        <w:rPr>
          <w:rFonts w:cs="Calibri"/>
        </w:rPr>
      </w:pPr>
      <w:r w:rsidRPr="006507C7">
        <w:rPr>
          <w:rFonts w:cs="Calibri"/>
          <w:b/>
          <w:bCs/>
        </w:rPr>
        <w:t>Implementation expertise:</w:t>
      </w:r>
      <w:r w:rsidRPr="006507C7">
        <w:rPr>
          <w:rFonts w:cs="Calibri"/>
        </w:rPr>
        <w:t xml:space="preserve"> Rely on our experienced professionals to support the integration of WiTricity's technology and ensure a smooth transition.</w:t>
      </w:r>
    </w:p>
    <w:p w14:paraId="66D1E6A8" w14:textId="77777777" w:rsidR="00366073" w:rsidRPr="00366073" w:rsidRDefault="00366073" w:rsidP="00366073">
      <w:pPr>
        <w:spacing w:after="0"/>
        <w:rPr>
          <w:rFonts w:cs="Calibri"/>
        </w:rPr>
      </w:pPr>
    </w:p>
    <w:p w14:paraId="76C30C02" w14:textId="167591EA" w:rsidR="00522BD4" w:rsidRDefault="00522BD4" w:rsidP="006507C7">
      <w:pPr>
        <w:spacing w:after="0"/>
        <w:rPr>
          <w:rFonts w:cs="Calibri"/>
        </w:rPr>
      </w:pPr>
      <w:r w:rsidRPr="00522BD4">
        <w:rPr>
          <w:rFonts w:cs="Calibri"/>
        </w:rPr>
        <w:t xml:space="preserve">We believe that the acquisition of WiTricity by TD Bank would be a game-changing move driving growth, </w:t>
      </w:r>
      <w:r w:rsidR="00F2521A" w:rsidRPr="00522BD4">
        <w:rPr>
          <w:rFonts w:cs="Calibri"/>
        </w:rPr>
        <w:t>innovation</w:t>
      </w:r>
      <w:r w:rsidRPr="00522BD4">
        <w:rPr>
          <w:rFonts w:cs="Calibri"/>
        </w:rPr>
        <w:t xml:space="preserve"> and sustainability. </w:t>
      </w:r>
    </w:p>
    <w:p w14:paraId="2395915B" w14:textId="77777777" w:rsidR="00366073" w:rsidRPr="00522BD4" w:rsidRDefault="00366073" w:rsidP="006507C7">
      <w:pPr>
        <w:spacing w:after="0"/>
        <w:rPr>
          <w:rFonts w:cs="Calibri"/>
        </w:rPr>
      </w:pPr>
    </w:p>
    <w:p w14:paraId="33B090CE" w14:textId="77777777" w:rsidR="00522BD4" w:rsidRDefault="00522BD4" w:rsidP="006507C7">
      <w:pPr>
        <w:spacing w:after="0"/>
        <w:rPr>
          <w:rFonts w:cs="Calibri"/>
        </w:rPr>
      </w:pPr>
      <w:r w:rsidRPr="00522BD4">
        <w:rPr>
          <w:rFonts w:cs="Calibri"/>
        </w:rPr>
        <w:t>The time is now.</w:t>
      </w:r>
    </w:p>
    <w:p w14:paraId="68CA06BD" w14:textId="77777777" w:rsidR="00366073" w:rsidRPr="00522BD4" w:rsidRDefault="00366073" w:rsidP="006507C7">
      <w:pPr>
        <w:spacing w:after="0"/>
        <w:rPr>
          <w:rFonts w:cs="Calibri"/>
        </w:rPr>
      </w:pPr>
    </w:p>
    <w:p w14:paraId="6D7A7F84" w14:textId="69C2CE64" w:rsidR="00BE1377" w:rsidRDefault="00F2521A" w:rsidP="006507C7">
      <w:pPr>
        <w:spacing w:after="0"/>
        <w:rPr>
          <w:rFonts w:cs="Calibri"/>
        </w:rPr>
      </w:pPr>
      <w:r w:rsidRPr="00522BD4">
        <w:rPr>
          <w:rFonts w:cs="Calibri"/>
        </w:rPr>
        <w:t>Let us</w:t>
      </w:r>
      <w:r w:rsidR="00522BD4" w:rsidRPr="00522BD4">
        <w:rPr>
          <w:rFonts w:cs="Calibri"/>
        </w:rPr>
        <w:t xml:space="preserve"> drive the future of sustainable energy together.</w:t>
      </w:r>
    </w:p>
    <w:p w14:paraId="6A4932BC" w14:textId="77777777" w:rsidR="006507C7" w:rsidRDefault="006507C7" w:rsidP="006507C7">
      <w:pPr>
        <w:spacing w:after="0"/>
        <w:rPr>
          <w:rFonts w:cs="Calibri"/>
        </w:rPr>
      </w:pPr>
    </w:p>
    <w:p w14:paraId="5D0B6BB1" w14:textId="77777777" w:rsidR="006507C7" w:rsidRDefault="006507C7" w:rsidP="006507C7">
      <w:pPr>
        <w:spacing w:after="0"/>
        <w:rPr>
          <w:rFonts w:cs="Calibri"/>
        </w:rPr>
      </w:pPr>
    </w:p>
    <w:p w14:paraId="2630A4BA" w14:textId="77777777" w:rsidR="006507C7" w:rsidRDefault="006507C7" w:rsidP="006507C7">
      <w:pPr>
        <w:spacing w:after="0"/>
        <w:rPr>
          <w:rFonts w:cs="Calibri"/>
        </w:rPr>
      </w:pPr>
    </w:p>
    <w:p w14:paraId="45520A70" w14:textId="77777777" w:rsidR="006507C7" w:rsidRDefault="006507C7" w:rsidP="006507C7">
      <w:pPr>
        <w:spacing w:after="0"/>
        <w:rPr>
          <w:rFonts w:cs="Calibri"/>
        </w:rPr>
      </w:pPr>
    </w:p>
    <w:p w14:paraId="4FB700F9" w14:textId="77777777" w:rsidR="006507C7" w:rsidRDefault="006507C7" w:rsidP="006507C7">
      <w:pPr>
        <w:spacing w:after="0"/>
        <w:rPr>
          <w:rFonts w:cs="Calibri"/>
        </w:rPr>
      </w:pPr>
    </w:p>
    <w:p w14:paraId="216769D5" w14:textId="77777777" w:rsidR="006507C7" w:rsidRDefault="006507C7" w:rsidP="006507C7">
      <w:pPr>
        <w:spacing w:after="0"/>
        <w:rPr>
          <w:rFonts w:cs="Calibri"/>
        </w:rPr>
      </w:pPr>
    </w:p>
    <w:p w14:paraId="083F042D" w14:textId="77777777" w:rsidR="006507C7" w:rsidRDefault="006507C7" w:rsidP="006507C7">
      <w:pPr>
        <w:spacing w:after="0"/>
        <w:rPr>
          <w:rFonts w:cs="Calibri"/>
        </w:rPr>
      </w:pPr>
    </w:p>
    <w:p w14:paraId="4FEF1BA2" w14:textId="77777777" w:rsidR="006507C7" w:rsidRDefault="006507C7" w:rsidP="006507C7">
      <w:pPr>
        <w:spacing w:after="0"/>
        <w:rPr>
          <w:rFonts w:cs="Calibri"/>
        </w:rPr>
      </w:pPr>
    </w:p>
    <w:p w14:paraId="6A961962" w14:textId="77777777" w:rsidR="006507C7" w:rsidRDefault="006507C7" w:rsidP="006507C7">
      <w:pPr>
        <w:spacing w:after="0"/>
        <w:rPr>
          <w:rFonts w:cs="Calibri"/>
        </w:rPr>
      </w:pPr>
    </w:p>
    <w:p w14:paraId="54C82418" w14:textId="77777777" w:rsidR="006507C7" w:rsidRPr="007B7F11" w:rsidRDefault="006507C7" w:rsidP="006507C7">
      <w:pPr>
        <w:spacing w:after="0"/>
        <w:rPr>
          <w:rFonts w:cs="Calibri"/>
        </w:rPr>
      </w:pPr>
    </w:p>
    <w:p w14:paraId="57FF3EDC" w14:textId="24728D99" w:rsidR="00BE1377" w:rsidRDefault="00BE1377" w:rsidP="00F2521A">
      <w:pPr>
        <w:pStyle w:val="Heading1"/>
      </w:pPr>
      <w:bookmarkStart w:id="28" w:name="_Toc180167163"/>
      <w:r w:rsidRPr="007B7F11">
        <w:lastRenderedPageBreak/>
        <w:t>References</w:t>
      </w:r>
      <w:bookmarkEnd w:id="28"/>
      <w:r w:rsidRPr="007B7F11">
        <w:t xml:space="preserve"> </w:t>
      </w:r>
    </w:p>
    <w:p w14:paraId="30E0F92E" w14:textId="77777777" w:rsidR="0005395E" w:rsidRDefault="0005395E" w:rsidP="0005395E">
      <w:pPr>
        <w:spacing w:after="0"/>
        <w:ind w:left="720" w:hanging="720"/>
        <w:rPr>
          <w:rFonts w:cs="Calibri"/>
        </w:rPr>
      </w:pPr>
      <w:r>
        <w:rPr>
          <w:rFonts w:cs="Calibri"/>
        </w:rPr>
        <w:t>TD Bank. (2024). TD Bank Group comments on expected impact of the Charles Schwab investment.</w:t>
      </w:r>
    </w:p>
    <w:p w14:paraId="4E925CCA" w14:textId="695FE1C7" w:rsidR="0005395E" w:rsidRDefault="0005395E" w:rsidP="0005395E">
      <w:pPr>
        <w:spacing w:after="0"/>
        <w:ind w:left="720"/>
        <w:rPr>
          <w:rFonts w:cs="Calibri"/>
        </w:rPr>
      </w:pPr>
      <w:hyperlink r:id="rId10" w:history="1">
        <w:r w:rsidRPr="00753D83">
          <w:rPr>
            <w:rStyle w:val="Hyperlink"/>
            <w:rFonts w:cs="Calibri"/>
          </w:rPr>
          <w:t>https://stories.td.com/ca/en/news/2024-10-16-td-bank-group-comments-on-expected-impact-of-the-charles-sch</w:t>
        </w:r>
      </w:hyperlink>
    </w:p>
    <w:p w14:paraId="5FFE8886" w14:textId="77777777" w:rsidR="0005395E" w:rsidRDefault="0005395E" w:rsidP="0005395E">
      <w:pPr>
        <w:spacing w:after="0"/>
        <w:ind w:left="720" w:hanging="720"/>
        <w:jc w:val="left"/>
        <w:rPr>
          <w:rFonts w:cs="Calibri"/>
        </w:rPr>
      </w:pPr>
      <w:r>
        <w:rPr>
          <w:rFonts w:cs="Calibri"/>
        </w:rPr>
        <w:t xml:space="preserve">Reuters. (2024). Bank of Canada most likely to cut rates by 50 bps next week. </w:t>
      </w:r>
      <w:hyperlink r:id="rId11" w:tgtFrame="_new" w:history="1">
        <w:r>
          <w:rPr>
            <w:rStyle w:val="Hyperlink"/>
            <w:rFonts w:cs="Calibri"/>
          </w:rPr>
          <w:t>https://www.reuters.com/markets/rates-bonds/bank-canada-most-likely-cut-rates-by-50-bps-next-week-2024-10-18/</w:t>
        </w:r>
      </w:hyperlink>
    </w:p>
    <w:p w14:paraId="6FF389FD" w14:textId="77777777" w:rsidR="0005395E" w:rsidRPr="0005395E" w:rsidRDefault="0005395E" w:rsidP="0005395E"/>
    <w:sectPr w:rsidR="0005395E" w:rsidRPr="0005395E" w:rsidSect="00BE1377">
      <w:headerReference w:type="default" r:id="rId12"/>
      <w:footerReference w:type="default" r:id="rId13"/>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33CDE" w14:textId="77777777" w:rsidR="00F20D33" w:rsidRDefault="00F20D33" w:rsidP="00BE1377">
      <w:pPr>
        <w:spacing w:after="0" w:line="240" w:lineRule="auto"/>
      </w:pPr>
      <w:r>
        <w:separator/>
      </w:r>
    </w:p>
  </w:endnote>
  <w:endnote w:type="continuationSeparator" w:id="0">
    <w:p w14:paraId="661648CD" w14:textId="77777777" w:rsidR="00F20D33" w:rsidRDefault="00F20D33" w:rsidP="00BE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1868335"/>
      <w:docPartObj>
        <w:docPartGallery w:val="Page Numbers (Bottom of Page)"/>
        <w:docPartUnique/>
      </w:docPartObj>
    </w:sdtPr>
    <w:sdtContent>
      <w:p w14:paraId="19216252" w14:textId="26BEE396" w:rsidR="00BE1377" w:rsidRDefault="00BE13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72E050" w14:textId="77777777" w:rsidR="00BE1377" w:rsidRDefault="00BE1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65136" w14:textId="77777777" w:rsidR="00F20D33" w:rsidRDefault="00F20D33" w:rsidP="00BE1377">
      <w:pPr>
        <w:spacing w:after="0" w:line="240" w:lineRule="auto"/>
      </w:pPr>
      <w:r>
        <w:separator/>
      </w:r>
    </w:p>
  </w:footnote>
  <w:footnote w:type="continuationSeparator" w:id="0">
    <w:p w14:paraId="1DBE98E6" w14:textId="77777777" w:rsidR="00F20D33" w:rsidRDefault="00F20D33" w:rsidP="00BE1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FF119" w14:textId="0618935D" w:rsidR="00BE1377" w:rsidRDefault="00BE1377" w:rsidP="00BE1377">
    <w:pPr>
      <w:pStyle w:val="Header"/>
      <w:jc w:val="left"/>
    </w:pPr>
    <w:r w:rsidRPr="003C5261">
      <w:rPr>
        <w:rFonts w:cs="Calibri"/>
        <w:noProof/>
        <w:sz w:val="18"/>
        <w:szCs w:val="18"/>
      </w:rPr>
      <w:drawing>
        <wp:anchor distT="0" distB="0" distL="114300" distR="114300" simplePos="0" relativeHeight="251659264" behindDoc="1" locked="0" layoutInCell="1" allowOverlap="1" wp14:anchorId="1A6FB92B" wp14:editId="34550F0B">
          <wp:simplePos x="0" y="0"/>
          <wp:positionH relativeFrom="margin">
            <wp:posOffset>6013450</wp:posOffset>
          </wp:positionH>
          <wp:positionV relativeFrom="page">
            <wp:posOffset>335915</wp:posOffset>
          </wp:positionV>
          <wp:extent cx="374650" cy="384810"/>
          <wp:effectExtent l="0" t="0" r="6350" b="0"/>
          <wp:wrapThrough wrapText="bothSides">
            <wp:wrapPolygon edited="0">
              <wp:start x="0" y="0"/>
              <wp:lineTo x="0" y="20317"/>
              <wp:lineTo x="20868" y="20317"/>
              <wp:lineTo x="20868" y="0"/>
              <wp:lineTo x="0" y="0"/>
            </wp:wrapPolygon>
          </wp:wrapThrough>
          <wp:docPr id="1569331431"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7064" t="15948" r="16496" b="15944"/>
                  <a:stretch/>
                </pic:blipFill>
                <pic:spPr bwMode="auto">
                  <a:xfrm>
                    <a:off x="0" y="0"/>
                    <a:ext cx="374650" cy="384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5261">
      <w:rPr>
        <w:sz w:val="18"/>
        <w:szCs w:val="18"/>
      </w:rPr>
      <w:t>ProcessPro Partners</w:t>
    </w:r>
    <w:r>
      <w:rPr>
        <w:sz w:val="18"/>
        <w:szCs w:val="18"/>
      </w:rPr>
      <w:t xml:space="preserve"> – </w:t>
    </w:r>
    <w:r w:rsidRPr="001A1A4F">
      <w:rPr>
        <w:i/>
        <w:iCs/>
        <w:sz w:val="18"/>
        <w:szCs w:val="18"/>
      </w:rPr>
      <w:t>Efficient Process, Efficient Solutions</w:t>
    </w:r>
    <w:r w:rsidRPr="001A1A4F">
      <w:rPr>
        <w:i/>
        <w:iCs/>
        <w:sz w:val="18"/>
        <w:szCs w:val="18"/>
      </w:rPr>
      <w:ptab w:relativeTo="margin" w:alignment="center"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43343"/>
    <w:multiLevelType w:val="hybridMultilevel"/>
    <w:tmpl w:val="9CA27C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2A6349"/>
    <w:multiLevelType w:val="hybridMultilevel"/>
    <w:tmpl w:val="8D06AEDE"/>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1980720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4798820">
    <w:abstractNumId w:val="1"/>
  </w:num>
  <w:num w:numId="3" w16cid:durableId="52698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77"/>
    <w:rsid w:val="00026209"/>
    <w:rsid w:val="0005395E"/>
    <w:rsid w:val="00060D75"/>
    <w:rsid w:val="000A3601"/>
    <w:rsid w:val="000B2B7E"/>
    <w:rsid w:val="001100EE"/>
    <w:rsid w:val="00187BEC"/>
    <w:rsid w:val="00194215"/>
    <w:rsid w:val="001A1CD5"/>
    <w:rsid w:val="0021542B"/>
    <w:rsid w:val="00220636"/>
    <w:rsid w:val="0023109D"/>
    <w:rsid w:val="00266CFF"/>
    <w:rsid w:val="002D2F2A"/>
    <w:rsid w:val="003045A3"/>
    <w:rsid w:val="00326301"/>
    <w:rsid w:val="00366073"/>
    <w:rsid w:val="003A7546"/>
    <w:rsid w:val="004351FB"/>
    <w:rsid w:val="0045045E"/>
    <w:rsid w:val="00467FD7"/>
    <w:rsid w:val="004B2CE6"/>
    <w:rsid w:val="004C0BF4"/>
    <w:rsid w:val="004F71A0"/>
    <w:rsid w:val="005062D2"/>
    <w:rsid w:val="00522BD4"/>
    <w:rsid w:val="005736D0"/>
    <w:rsid w:val="0057589D"/>
    <w:rsid w:val="00591F5C"/>
    <w:rsid w:val="005A7FC9"/>
    <w:rsid w:val="005F2249"/>
    <w:rsid w:val="00636AC6"/>
    <w:rsid w:val="00650521"/>
    <w:rsid w:val="006507C7"/>
    <w:rsid w:val="006C5CD2"/>
    <w:rsid w:val="006C7678"/>
    <w:rsid w:val="006D05F8"/>
    <w:rsid w:val="007A4F54"/>
    <w:rsid w:val="007B7F11"/>
    <w:rsid w:val="007D66A8"/>
    <w:rsid w:val="007F6C7F"/>
    <w:rsid w:val="00815D32"/>
    <w:rsid w:val="0082261E"/>
    <w:rsid w:val="00825AB9"/>
    <w:rsid w:val="00835F9B"/>
    <w:rsid w:val="008B2FCE"/>
    <w:rsid w:val="00923607"/>
    <w:rsid w:val="00924A7F"/>
    <w:rsid w:val="00937374"/>
    <w:rsid w:val="00A00C87"/>
    <w:rsid w:val="00A55415"/>
    <w:rsid w:val="00A60230"/>
    <w:rsid w:val="00A61FA3"/>
    <w:rsid w:val="00A6554D"/>
    <w:rsid w:val="00A95B05"/>
    <w:rsid w:val="00AA6A49"/>
    <w:rsid w:val="00B212D8"/>
    <w:rsid w:val="00B75F90"/>
    <w:rsid w:val="00B85C1C"/>
    <w:rsid w:val="00B910D9"/>
    <w:rsid w:val="00BE1377"/>
    <w:rsid w:val="00BE7B8B"/>
    <w:rsid w:val="00C12322"/>
    <w:rsid w:val="00C85E3C"/>
    <w:rsid w:val="00CF5280"/>
    <w:rsid w:val="00D04D69"/>
    <w:rsid w:val="00D552AE"/>
    <w:rsid w:val="00E209B3"/>
    <w:rsid w:val="00E86FE2"/>
    <w:rsid w:val="00F20D33"/>
    <w:rsid w:val="00F2521A"/>
    <w:rsid w:val="00F316CE"/>
    <w:rsid w:val="00F36D57"/>
    <w:rsid w:val="00F5556E"/>
    <w:rsid w:val="00FC32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B0B14"/>
  <w15:chartTrackingRefBased/>
  <w15:docId w15:val="{24B79378-306A-428C-A9DD-C751BAED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377"/>
    <w:pPr>
      <w:spacing w:line="259" w:lineRule="auto"/>
      <w:jc w:val="both"/>
    </w:pPr>
    <w:rPr>
      <w:rFonts w:ascii="Calibri" w:hAnsi="Calibri"/>
      <w:sz w:val="22"/>
      <w:szCs w:val="22"/>
    </w:rPr>
  </w:style>
  <w:style w:type="paragraph" w:styleId="Heading1">
    <w:name w:val="heading 1"/>
    <w:basedOn w:val="Normal"/>
    <w:next w:val="Normal"/>
    <w:link w:val="Heading1Char"/>
    <w:uiPriority w:val="9"/>
    <w:qFormat/>
    <w:rsid w:val="00BE1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1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1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1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1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377"/>
    <w:rPr>
      <w:rFonts w:eastAsiaTheme="majorEastAsia" w:cstheme="majorBidi"/>
      <w:color w:val="272727" w:themeColor="text1" w:themeTint="D8"/>
    </w:rPr>
  </w:style>
  <w:style w:type="paragraph" w:styleId="Title">
    <w:name w:val="Title"/>
    <w:basedOn w:val="Normal"/>
    <w:next w:val="Normal"/>
    <w:link w:val="TitleChar"/>
    <w:uiPriority w:val="10"/>
    <w:qFormat/>
    <w:rsid w:val="00BE1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377"/>
    <w:pPr>
      <w:spacing w:before="160"/>
      <w:jc w:val="center"/>
    </w:pPr>
    <w:rPr>
      <w:i/>
      <w:iCs/>
      <w:color w:val="404040" w:themeColor="text1" w:themeTint="BF"/>
    </w:rPr>
  </w:style>
  <w:style w:type="character" w:customStyle="1" w:styleId="QuoteChar">
    <w:name w:val="Quote Char"/>
    <w:basedOn w:val="DefaultParagraphFont"/>
    <w:link w:val="Quote"/>
    <w:uiPriority w:val="29"/>
    <w:rsid w:val="00BE1377"/>
    <w:rPr>
      <w:i/>
      <w:iCs/>
      <w:color w:val="404040" w:themeColor="text1" w:themeTint="BF"/>
    </w:rPr>
  </w:style>
  <w:style w:type="paragraph" w:styleId="ListParagraph">
    <w:name w:val="List Paragraph"/>
    <w:basedOn w:val="Normal"/>
    <w:uiPriority w:val="34"/>
    <w:qFormat/>
    <w:rsid w:val="00BE1377"/>
    <w:pPr>
      <w:ind w:left="720"/>
      <w:contextualSpacing/>
    </w:pPr>
  </w:style>
  <w:style w:type="character" w:styleId="IntenseEmphasis">
    <w:name w:val="Intense Emphasis"/>
    <w:basedOn w:val="DefaultParagraphFont"/>
    <w:uiPriority w:val="21"/>
    <w:qFormat/>
    <w:rsid w:val="00BE1377"/>
    <w:rPr>
      <w:i/>
      <w:iCs/>
      <w:color w:val="0F4761" w:themeColor="accent1" w:themeShade="BF"/>
    </w:rPr>
  </w:style>
  <w:style w:type="paragraph" w:styleId="IntenseQuote">
    <w:name w:val="Intense Quote"/>
    <w:basedOn w:val="Normal"/>
    <w:next w:val="Normal"/>
    <w:link w:val="IntenseQuoteChar"/>
    <w:uiPriority w:val="30"/>
    <w:qFormat/>
    <w:rsid w:val="00BE1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377"/>
    <w:rPr>
      <w:i/>
      <w:iCs/>
      <w:color w:val="0F4761" w:themeColor="accent1" w:themeShade="BF"/>
    </w:rPr>
  </w:style>
  <w:style w:type="character" w:styleId="IntenseReference">
    <w:name w:val="Intense Reference"/>
    <w:basedOn w:val="DefaultParagraphFont"/>
    <w:uiPriority w:val="32"/>
    <w:qFormat/>
    <w:rsid w:val="00BE1377"/>
    <w:rPr>
      <w:b/>
      <w:bCs/>
      <w:smallCaps/>
      <w:color w:val="0F4761" w:themeColor="accent1" w:themeShade="BF"/>
      <w:spacing w:val="5"/>
    </w:rPr>
  </w:style>
  <w:style w:type="table" w:styleId="PlainTable1">
    <w:name w:val="Plain Table 1"/>
    <w:basedOn w:val="TableNormal"/>
    <w:uiPriority w:val="41"/>
    <w:rsid w:val="00BE1377"/>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E1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77"/>
    <w:rPr>
      <w:rFonts w:ascii="Calibri" w:hAnsi="Calibri"/>
      <w:sz w:val="22"/>
      <w:szCs w:val="22"/>
    </w:rPr>
  </w:style>
  <w:style w:type="paragraph" w:styleId="Footer">
    <w:name w:val="footer"/>
    <w:basedOn w:val="Normal"/>
    <w:link w:val="FooterChar"/>
    <w:uiPriority w:val="99"/>
    <w:unhideWhenUsed/>
    <w:rsid w:val="00BE1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377"/>
    <w:rPr>
      <w:rFonts w:ascii="Calibri" w:hAnsi="Calibri"/>
      <w:sz w:val="22"/>
      <w:szCs w:val="22"/>
    </w:rPr>
  </w:style>
  <w:style w:type="paragraph" w:styleId="TOCHeading">
    <w:name w:val="TOC Heading"/>
    <w:basedOn w:val="Heading1"/>
    <w:next w:val="Normal"/>
    <w:uiPriority w:val="39"/>
    <w:unhideWhenUsed/>
    <w:qFormat/>
    <w:rsid w:val="00BE13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E1377"/>
    <w:pPr>
      <w:spacing w:after="100"/>
      <w:ind w:left="220"/>
    </w:pPr>
  </w:style>
  <w:style w:type="character" w:styleId="Hyperlink">
    <w:name w:val="Hyperlink"/>
    <w:basedOn w:val="DefaultParagraphFont"/>
    <w:uiPriority w:val="99"/>
    <w:unhideWhenUsed/>
    <w:rsid w:val="00BE1377"/>
    <w:rPr>
      <w:color w:val="467886" w:themeColor="hyperlink"/>
      <w:u w:val="single"/>
    </w:rPr>
  </w:style>
  <w:style w:type="table" w:styleId="PlainTable4">
    <w:name w:val="Plain Table 4"/>
    <w:basedOn w:val="TableNormal"/>
    <w:uiPriority w:val="44"/>
    <w:rsid w:val="001A1C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1A1CD5"/>
    <w:pPr>
      <w:spacing w:after="100"/>
      <w:ind w:left="440"/>
    </w:pPr>
  </w:style>
  <w:style w:type="table" w:styleId="GridTable4-Accent4">
    <w:name w:val="Grid Table 4 Accent 4"/>
    <w:basedOn w:val="TableNormal"/>
    <w:uiPriority w:val="49"/>
    <w:rsid w:val="005F2249"/>
    <w:pPr>
      <w:spacing w:after="0" w:line="240" w:lineRule="auto"/>
    </w:pPr>
    <w:rPr>
      <w:sz w:val="22"/>
      <w:szCs w:val="22"/>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A6554D"/>
    <w:rPr>
      <w:b/>
      <w:bCs/>
    </w:rPr>
  </w:style>
  <w:style w:type="character" w:styleId="UnresolvedMention">
    <w:name w:val="Unresolved Mention"/>
    <w:basedOn w:val="DefaultParagraphFont"/>
    <w:uiPriority w:val="99"/>
    <w:semiHidden/>
    <w:unhideWhenUsed/>
    <w:rsid w:val="0005395E"/>
    <w:rPr>
      <w:color w:val="605E5C"/>
      <w:shd w:val="clear" w:color="auto" w:fill="E1DFDD"/>
    </w:rPr>
  </w:style>
  <w:style w:type="paragraph" w:styleId="TOC1">
    <w:name w:val="toc 1"/>
    <w:basedOn w:val="Normal"/>
    <w:next w:val="Normal"/>
    <w:autoRedefine/>
    <w:uiPriority w:val="39"/>
    <w:unhideWhenUsed/>
    <w:rsid w:val="007A4F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024329">
      <w:bodyDiv w:val="1"/>
      <w:marLeft w:val="0"/>
      <w:marRight w:val="0"/>
      <w:marTop w:val="0"/>
      <w:marBottom w:val="0"/>
      <w:divBdr>
        <w:top w:val="none" w:sz="0" w:space="0" w:color="auto"/>
        <w:left w:val="none" w:sz="0" w:space="0" w:color="auto"/>
        <w:bottom w:val="none" w:sz="0" w:space="0" w:color="auto"/>
        <w:right w:val="none" w:sz="0" w:space="0" w:color="auto"/>
      </w:divBdr>
    </w:div>
    <w:div w:id="948270647">
      <w:bodyDiv w:val="1"/>
      <w:marLeft w:val="0"/>
      <w:marRight w:val="0"/>
      <w:marTop w:val="0"/>
      <w:marBottom w:val="0"/>
      <w:divBdr>
        <w:top w:val="none" w:sz="0" w:space="0" w:color="auto"/>
        <w:left w:val="none" w:sz="0" w:space="0" w:color="auto"/>
        <w:bottom w:val="none" w:sz="0" w:space="0" w:color="auto"/>
        <w:right w:val="none" w:sz="0" w:space="0" w:color="auto"/>
      </w:divBdr>
    </w:div>
    <w:div w:id="1684359416">
      <w:bodyDiv w:val="1"/>
      <w:marLeft w:val="0"/>
      <w:marRight w:val="0"/>
      <w:marTop w:val="0"/>
      <w:marBottom w:val="0"/>
      <w:divBdr>
        <w:top w:val="none" w:sz="0" w:space="0" w:color="auto"/>
        <w:left w:val="none" w:sz="0" w:space="0" w:color="auto"/>
        <w:bottom w:val="none" w:sz="0" w:space="0" w:color="auto"/>
        <w:right w:val="none" w:sz="0" w:space="0" w:color="auto"/>
      </w:divBdr>
    </w:div>
    <w:div w:id="18493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uters.com/markets/rates-bonds/bank-canada-most-likely-cut-rates-by-50-bps-next-week-2024-10-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ies.td.com/ca/en/news/2024-10-16-td-bank-group-comments-on-expected-impact-of-the-charles-s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D770A-F5A6-41B9-8246-ADF6A0C7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4789</Words>
  <Characters>27302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 Patel</dc:creator>
  <cp:keywords/>
  <dc:description/>
  <cp:lastModifiedBy>Rama Murthy Varahabhatla</cp:lastModifiedBy>
  <cp:revision>3</cp:revision>
  <dcterms:created xsi:type="dcterms:W3CDTF">2024-10-18T23:10:00Z</dcterms:created>
  <dcterms:modified xsi:type="dcterms:W3CDTF">2024-10-19T00:43:00Z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7a34b057-0f89-4977-96e8-4fadbea43c6c</vt:lpwstr>
  </property>
</Properties>
</file>