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49: SEO Outreach &amp; Search Positioning Strategy</w:t>
      </w:r>
    </w:p>
    <w:p>
      <w:pPr>
        <w:spacing w:before="160" w:after="160"/>
        <w:ind w:left="576"/>
      </w:pPr>
      <w:r>
        <w:rPr>
          <w:i/>
          <w:color w:val="595959"/>
          <w:sz w:val="21"/>
        </w:rPr>
        <w:t>**Strict Launch Policy**: In accordance with executive instructions, **no active external outreach or search engine index submissions will be initiated at this stage**. This comprehensive search engine optimization (SEO) and backlink outreach playbook is fully staged and ready for immediate deployment upon website launch.</w:t>
      </w:r>
    </w:p>
    <w:p>
      <w:pPr>
        <w:spacing w:before="360" w:after="120"/>
      </w:pPr>
      <w:r>
        <w:rPr>
          <w:b/>
          <w:color w:val="2E75B6"/>
          <w:sz w:val="32"/>
        </w:rPr>
        <w:t>I. Competitor Search Engine Footprint &amp; Traffic Audit</w:t>
      </w:r>
    </w:p>
    <w:p>
      <w:r>
        <w:t>To establish dominant organic search positioning for Blue Ridge Stream Restoration, we first audit the online footprints, traffic streams, and referral sources of leading national and regional ecological competitors:</w:t>
      </w:r>
    </w:p>
    <w:p>
      <w:pPr>
        <w:spacing w:before="240" w:after="80"/>
      </w:pPr>
      <w:r>
        <w:rPr>
          <w:b/>
          <w:color w:val="595959"/>
          <w:sz w:val="26"/>
        </w:rPr>
        <w:t>1. Competitor Analysis Table</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jc w:val="center"/>
            </w:pPr>
            <w:r>
              <w:rPr>
                <w:b/>
                <w:color w:val="FFFFFF"/>
                <w:sz w:val="20"/>
              </w:rPr>
              <w:t>Competitor</w:t>
            </w:r>
          </w:p>
        </w:tc>
        <w:tc>
          <w:tcPr>
            <w:tcW w:type="dxa" w:w="1872"/>
            <w:shd w:fill="1F4E79"/>
            <w:tcMar>
              <w:top w:w="140" w:type="dxa"/>
              <w:bottom w:w="140" w:type="dxa"/>
              <w:left w:w="150" w:type="dxa"/>
              <w:right w:w="150" w:type="dxa"/>
            </w:tcMar>
          </w:tcPr>
          <w:p>
            <w:pPr>
              <w:jc w:val="center"/>
            </w:pPr>
            <w:r>
              <w:rPr>
                <w:b/>
                <w:color w:val="FFFFFF"/>
                <w:sz w:val="20"/>
              </w:rPr>
              <w:t>Domain Authority (DA)</w:t>
            </w:r>
          </w:p>
        </w:tc>
        <w:tc>
          <w:tcPr>
            <w:tcW w:type="dxa" w:w="1872"/>
            <w:shd w:fill="1F4E79"/>
            <w:tcMar>
              <w:top w:w="140" w:type="dxa"/>
              <w:bottom w:w="140" w:type="dxa"/>
              <w:left w:w="150" w:type="dxa"/>
              <w:right w:w="150" w:type="dxa"/>
            </w:tcMar>
          </w:tcPr>
          <w:p>
            <w:pPr>
              <w:jc w:val="center"/>
            </w:pPr>
            <w:r>
              <w:rPr>
                <w:b/>
                <w:color w:val="FFFFFF"/>
                <w:sz w:val="20"/>
              </w:rPr>
              <w:t>Primary Organic Traffic Drivers</w:t>
            </w:r>
          </w:p>
        </w:tc>
        <w:tc>
          <w:tcPr>
            <w:tcW w:type="dxa" w:w="1872"/>
            <w:shd w:fill="1F4E79"/>
            <w:tcMar>
              <w:top w:w="140" w:type="dxa"/>
              <w:bottom w:w="140" w:type="dxa"/>
              <w:left w:w="150" w:type="dxa"/>
              <w:right w:w="150" w:type="dxa"/>
            </w:tcMar>
          </w:tcPr>
          <w:p>
            <w:pPr>
              <w:jc w:val="center"/>
            </w:pPr>
            <w:r>
              <w:rPr>
                <w:b/>
                <w:color w:val="FFFFFF"/>
                <w:sz w:val="20"/>
              </w:rPr>
              <w:t>Core Backlink Sourcing Methods</w:t>
            </w:r>
          </w:p>
        </w:tc>
        <w:tc>
          <w:tcPr>
            <w:tcW w:type="dxa" w:w="1872"/>
            <w:shd w:fill="1F4E79"/>
            <w:tcMar>
              <w:top w:w="140" w:type="dxa"/>
              <w:bottom w:w="140" w:type="dxa"/>
              <w:left w:w="150" w:type="dxa"/>
              <w:right w:w="150" w:type="dxa"/>
            </w:tcMar>
          </w:tcPr>
          <w:p>
            <w:pPr>
              <w:jc w:val="center"/>
            </w:pPr>
            <w:r>
              <w:rPr>
                <w:b/>
                <w:color w:val="FFFFFF"/>
                <w:sz w:val="20"/>
              </w:rPr>
              <w:t>Estimated Monthly Traffic</w:t>
            </w:r>
          </w:p>
        </w:tc>
      </w:tr>
      <w:tr>
        <w:tc>
          <w:tcPr>
            <w:tcW w:type="dxa" w:w="1872"/>
            <w:tcMar>
              <w:top w:w="100" w:type="dxa"/>
              <w:bottom w:w="100" w:type="dxa"/>
              <w:left w:w="150" w:type="dxa"/>
              <w:right w:w="150" w:type="dxa"/>
            </w:tcMar>
          </w:tcPr>
          <w:p>
            <w:pPr>
              <w:jc w:val="left"/>
            </w:pPr>
            <w:r>
              <w:rPr>
                <w:sz w:val="19"/>
              </w:rPr>
              <w:t>**Resource Environmental Solutions (RES)**&lt;br/&gt;*res.us*</w:t>
            </w:r>
          </w:p>
        </w:tc>
        <w:tc>
          <w:tcPr>
            <w:tcW w:type="dxa" w:w="1872"/>
            <w:tcMar>
              <w:top w:w="100" w:type="dxa"/>
              <w:bottom w:w="100" w:type="dxa"/>
              <w:left w:w="150" w:type="dxa"/>
              <w:right w:w="150" w:type="dxa"/>
            </w:tcMar>
          </w:tcPr>
          <w:p>
            <w:pPr>
              <w:jc w:val="left"/>
            </w:pPr>
            <w:r>
              <w:rPr>
                <w:sz w:val="19"/>
              </w:rPr>
              <w:t>46</w:t>
            </w:r>
          </w:p>
        </w:tc>
        <w:tc>
          <w:tcPr>
            <w:tcW w:type="dxa" w:w="1872"/>
            <w:tcMar>
              <w:top w:w="100" w:type="dxa"/>
              <w:bottom w:w="100" w:type="dxa"/>
              <w:left w:w="150" w:type="dxa"/>
              <w:right w:w="150" w:type="dxa"/>
            </w:tcMar>
          </w:tcPr>
          <w:p>
            <w:pPr>
              <w:jc w:val="left"/>
            </w:pPr>
            <w:r>
              <w:rPr>
                <w:sz w:val="19"/>
              </w:rPr>
              <w:t>Transactional credit buyer keywords, regional mitigation banking news, large-scale carbon offset solutions.</w:t>
            </w:r>
          </w:p>
        </w:tc>
        <w:tc>
          <w:tcPr>
            <w:tcW w:type="dxa" w:w="1872"/>
            <w:tcMar>
              <w:top w:w="100" w:type="dxa"/>
              <w:bottom w:w="100" w:type="dxa"/>
              <w:left w:w="150" w:type="dxa"/>
              <w:right w:w="150" w:type="dxa"/>
            </w:tcMar>
          </w:tcPr>
          <w:p>
            <w:pPr>
              <w:jc w:val="left"/>
            </w:pPr>
            <w:r>
              <w:rPr>
                <w:sz w:val="19"/>
              </w:rPr>
              <w:t>Academic partnerships, state DOT procurement registries, USACE RIBITS portals, `.gov` infrastructure registers.</w:t>
            </w:r>
          </w:p>
        </w:tc>
        <w:tc>
          <w:tcPr>
            <w:tcW w:type="dxa" w:w="1872"/>
            <w:tcMar>
              <w:top w:w="100" w:type="dxa"/>
              <w:bottom w:w="100" w:type="dxa"/>
              <w:left w:w="150" w:type="dxa"/>
              <w:right w:w="150" w:type="dxa"/>
            </w:tcMar>
          </w:tcPr>
          <w:p>
            <w:pPr>
              <w:jc w:val="left"/>
            </w:pPr>
            <w:r>
              <w:rPr>
                <w:sz w:val="19"/>
              </w:rPr>
              <w:t>25,000+ sessions</w:t>
            </w:r>
          </w:p>
        </w:tc>
      </w:tr>
      <w:tr>
        <w:tc>
          <w:tcPr>
            <w:tcW w:type="dxa" w:w="1872"/>
            <w:tcMar>
              <w:top w:w="100" w:type="dxa"/>
              <w:bottom w:w="100" w:type="dxa"/>
              <w:left w:w="150" w:type="dxa"/>
              <w:right w:w="150" w:type="dxa"/>
            </w:tcMar>
            <w:shd w:fill="F2F2F2"/>
          </w:tcPr>
          <w:p>
            <w:pPr>
              <w:jc w:val="left"/>
            </w:pPr>
            <w:r>
              <w:rPr>
                <w:sz w:val="19"/>
              </w:rPr>
              <w:t>**Ecosystem Investment Partners (EIP)**&lt;br/&gt;*ecosystempartners.com*</w:t>
            </w:r>
          </w:p>
        </w:tc>
        <w:tc>
          <w:tcPr>
            <w:tcW w:type="dxa" w:w="1872"/>
            <w:tcMar>
              <w:top w:w="100" w:type="dxa"/>
              <w:bottom w:w="100" w:type="dxa"/>
              <w:left w:w="150" w:type="dxa"/>
              <w:right w:w="150" w:type="dxa"/>
            </w:tcMar>
            <w:shd w:fill="F2F2F2"/>
          </w:tcPr>
          <w:p>
            <w:pPr>
              <w:jc w:val="left"/>
            </w:pPr>
            <w:r>
              <w:rPr>
                <w:sz w:val="19"/>
              </w:rPr>
              <w:t>35</w:t>
            </w:r>
          </w:p>
        </w:tc>
        <w:tc>
          <w:tcPr>
            <w:tcW w:type="dxa" w:w="1872"/>
            <w:tcMar>
              <w:top w:w="100" w:type="dxa"/>
              <w:bottom w:w="100" w:type="dxa"/>
              <w:left w:w="150" w:type="dxa"/>
              <w:right w:w="150" w:type="dxa"/>
            </w:tcMar>
            <w:shd w:fill="F2F2F2"/>
          </w:tcPr>
          <w:p>
            <w:pPr>
              <w:jc w:val="left"/>
            </w:pPr>
            <w:r>
              <w:rPr>
                <w:sz w:val="19"/>
              </w:rPr>
              <w:t>Institutional ESG capital, regional watershed restorations, exurban conservation land investments.</w:t>
            </w:r>
          </w:p>
        </w:tc>
        <w:tc>
          <w:tcPr>
            <w:tcW w:type="dxa" w:w="1872"/>
            <w:tcMar>
              <w:top w:w="100" w:type="dxa"/>
              <w:bottom w:w="100" w:type="dxa"/>
              <w:left w:w="150" w:type="dxa"/>
              <w:right w:w="150" w:type="dxa"/>
            </w:tcMar>
            <w:shd w:fill="F2F2F2"/>
          </w:tcPr>
          <w:p>
            <w:pPr>
              <w:jc w:val="left"/>
            </w:pPr>
            <w:r>
              <w:rPr>
                <w:sz w:val="19"/>
              </w:rPr>
              <w:t>Financial news press releases, large land trust directories, corporate ESG reports, environmental banking groups.</w:t>
            </w:r>
          </w:p>
        </w:tc>
        <w:tc>
          <w:tcPr>
            <w:tcW w:type="dxa" w:w="1872"/>
            <w:tcMar>
              <w:top w:w="100" w:type="dxa"/>
              <w:bottom w:w="100" w:type="dxa"/>
              <w:left w:w="150" w:type="dxa"/>
              <w:right w:w="150" w:type="dxa"/>
            </w:tcMar>
            <w:shd w:fill="F2F2F2"/>
          </w:tcPr>
          <w:p>
            <w:pPr>
              <w:jc w:val="left"/>
            </w:pPr>
            <w:r>
              <w:rPr>
                <w:sz w:val="19"/>
              </w:rPr>
              <w:t>8,000+ sessions</w:t>
            </w:r>
          </w:p>
        </w:tc>
      </w:tr>
      <w:tr>
        <w:tc>
          <w:tcPr>
            <w:tcW w:type="dxa" w:w="1872"/>
            <w:tcMar>
              <w:top w:w="100" w:type="dxa"/>
              <w:bottom w:w="100" w:type="dxa"/>
              <w:left w:w="150" w:type="dxa"/>
              <w:right w:w="150" w:type="dxa"/>
            </w:tcMar>
          </w:tcPr>
          <w:p>
            <w:pPr>
              <w:jc w:val="left"/>
            </w:pPr>
            <w:r>
              <w:rPr>
                <w:sz w:val="19"/>
              </w:rPr>
              <w:t>**Wildlands Engineering**&lt;br/&gt;*wildlandseng.com*</w:t>
            </w:r>
          </w:p>
        </w:tc>
        <w:tc>
          <w:tcPr>
            <w:tcW w:type="dxa" w:w="1872"/>
            <w:tcMar>
              <w:top w:w="100" w:type="dxa"/>
              <w:bottom w:w="100" w:type="dxa"/>
              <w:left w:w="150" w:type="dxa"/>
              <w:right w:w="150" w:type="dxa"/>
            </w:tcMar>
          </w:tcPr>
          <w:p>
            <w:pPr>
              <w:jc w:val="left"/>
            </w:pPr>
            <w:r>
              <w:rPr>
                <w:sz w:val="19"/>
              </w:rPr>
              <w:t>32</w:t>
            </w:r>
          </w:p>
        </w:tc>
        <w:tc>
          <w:tcPr>
            <w:tcW w:type="dxa" w:w="1872"/>
            <w:tcMar>
              <w:top w:w="100" w:type="dxa"/>
              <w:bottom w:w="100" w:type="dxa"/>
              <w:left w:w="150" w:type="dxa"/>
              <w:right w:w="150" w:type="dxa"/>
            </w:tcMar>
          </w:tcPr>
          <w:p>
            <w:pPr>
              <w:jc w:val="left"/>
            </w:pPr>
            <w:r>
              <w:rPr>
                <w:sz w:val="19"/>
              </w:rPr>
              <w:t>Informational stream restoration design, Rosgen engineering specs, North Carolina credit ledgers.</w:t>
            </w:r>
          </w:p>
        </w:tc>
        <w:tc>
          <w:tcPr>
            <w:tcW w:type="dxa" w:w="1872"/>
            <w:tcMar>
              <w:top w:w="100" w:type="dxa"/>
              <w:bottom w:w="100" w:type="dxa"/>
              <w:left w:w="150" w:type="dxa"/>
              <w:right w:w="150" w:type="dxa"/>
            </w:tcMar>
          </w:tcPr>
          <w:p>
            <w:pPr>
              <w:jc w:val="left"/>
            </w:pPr>
            <w:r>
              <w:rPr>
                <w:sz w:val="19"/>
              </w:rPr>
              <w:t>University forestry extension portals, ASCE conference presentations, civil municipal engineering indexes.</w:t>
            </w:r>
          </w:p>
        </w:tc>
        <w:tc>
          <w:tcPr>
            <w:tcW w:type="dxa" w:w="1872"/>
            <w:tcMar>
              <w:top w:w="100" w:type="dxa"/>
              <w:bottom w:w="100" w:type="dxa"/>
              <w:left w:w="150" w:type="dxa"/>
              <w:right w:w="150" w:type="dxa"/>
            </w:tcMar>
          </w:tcPr>
          <w:p>
            <w:pPr>
              <w:jc w:val="left"/>
            </w:pPr>
            <w:r>
              <w:rPr>
                <w:sz w:val="19"/>
              </w:rPr>
              <w:t>5,000+ sessions</w:t>
            </w:r>
          </w:p>
        </w:tc>
      </w:tr>
      <w:tr>
        <w:tc>
          <w:tcPr>
            <w:tcW w:type="dxa" w:w="1872"/>
            <w:tcMar>
              <w:top w:w="100" w:type="dxa"/>
              <w:bottom w:w="100" w:type="dxa"/>
              <w:left w:w="150" w:type="dxa"/>
              <w:right w:w="150" w:type="dxa"/>
            </w:tcMar>
            <w:shd w:fill="F2F2F2"/>
          </w:tcPr>
          <w:p>
            <w:pPr>
              <w:jc w:val="left"/>
            </w:pPr>
            <w:r>
              <w:rPr>
                <w:sz w:val="19"/>
              </w:rPr>
              <w:t>**Mitigation Marketing**&lt;br/&gt;*mitigationmarketing.com*</w:t>
            </w:r>
          </w:p>
        </w:tc>
        <w:tc>
          <w:tcPr>
            <w:tcW w:type="dxa" w:w="1872"/>
            <w:tcMar>
              <w:top w:w="100" w:type="dxa"/>
              <w:bottom w:w="100" w:type="dxa"/>
              <w:left w:w="150" w:type="dxa"/>
              <w:right w:w="150" w:type="dxa"/>
            </w:tcMar>
            <w:shd w:fill="F2F2F2"/>
          </w:tcPr>
          <w:p>
            <w:pPr>
              <w:jc w:val="left"/>
            </w:pPr>
            <w:r>
              <w:rPr>
                <w:sz w:val="19"/>
              </w:rPr>
              <w:t>28</w:t>
            </w:r>
          </w:p>
        </w:tc>
        <w:tc>
          <w:tcPr>
            <w:tcW w:type="dxa" w:w="1872"/>
            <w:tcMar>
              <w:top w:w="100" w:type="dxa"/>
              <w:bottom w:w="100" w:type="dxa"/>
              <w:left w:w="150" w:type="dxa"/>
              <w:right w:w="150" w:type="dxa"/>
            </w:tcMar>
            <w:shd w:fill="F2F2F2"/>
          </w:tcPr>
          <w:p>
            <w:pPr>
              <w:jc w:val="left"/>
            </w:pPr>
            <w:r>
              <w:rPr>
                <w:sz w:val="19"/>
              </w:rPr>
              <w:t>Transactional credit availability matrices, regional HUC basin searches, mitigation broker databases.</w:t>
            </w:r>
          </w:p>
        </w:tc>
        <w:tc>
          <w:tcPr>
            <w:tcW w:type="dxa" w:w="1872"/>
            <w:tcMar>
              <w:top w:w="100" w:type="dxa"/>
              <w:bottom w:w="100" w:type="dxa"/>
              <w:left w:w="150" w:type="dxa"/>
              <w:right w:w="150" w:type="dxa"/>
            </w:tcMar>
            <w:shd w:fill="F2F2F2"/>
          </w:tcPr>
          <w:p>
            <w:pPr>
              <w:jc w:val="left"/>
            </w:pPr>
            <w:r>
              <w:rPr>
                <w:sz w:val="19"/>
              </w:rPr>
              <w:t>Florida and Georgia water management district lists, county developer directories, private broker associations.</w:t>
            </w:r>
          </w:p>
        </w:tc>
        <w:tc>
          <w:tcPr>
            <w:tcW w:type="dxa" w:w="1872"/>
            <w:tcMar>
              <w:top w:w="100" w:type="dxa"/>
              <w:bottom w:w="100" w:type="dxa"/>
              <w:left w:w="150" w:type="dxa"/>
              <w:right w:w="150" w:type="dxa"/>
            </w:tcMar>
            <w:shd w:fill="F2F2F2"/>
          </w:tcPr>
          <w:p>
            <w:pPr>
              <w:jc w:val="left"/>
            </w:pPr>
            <w:r>
              <w:rPr>
                <w:sz w:val="19"/>
              </w:rPr>
              <w:t>3,000+ sessions</w:t>
            </w:r>
          </w:p>
        </w:tc>
      </w:tr>
    </w:tbl>
    <w:p>
      <w:pPr>
        <w:spacing w:before="160"/>
      </w:pPr>
    </w:p>
    <w:p>
      <w:pPr>
        <w:spacing w:before="240" w:after="80"/>
      </w:pPr>
      <w:r>
        <w:rPr>
          <w:b/>
          <w:color w:val="595959"/>
          <w:sz w:val="26"/>
        </w:rPr>
        <w:t>2. Core Sourcing &amp; Backlink Takeaways</w:t>
      </w:r>
    </w:p>
    <w:p>
      <w:pPr>
        <w:pStyle w:val="ListBullet"/>
        <w:spacing w:after="60"/>
      </w:pPr>
      <w:r/>
      <w:r>
        <w:rPr>
          <w:b/>
        </w:rPr>
        <w:t>High-Authority Referrals</w:t>
      </w:r>
      <w:r>
        <w:t xml:space="preserve">: The dominant competitors do not rank through standard commercial SEO tactics (like blog comments or spam links). They derive their organic authority almost entirely from high-trust </w:t>
      </w:r>
      <w:r>
        <w:rPr>
          <w:b/>
        </w:rPr>
        <w:t>Government (.gov)</w:t>
      </w:r>
      <w:r>
        <w:t xml:space="preserve">, </w:t>
      </w:r>
      <w:r>
        <w:rPr>
          <w:b/>
        </w:rPr>
        <w:t>Non-Profit (.org)</w:t>
      </w:r>
      <w:r>
        <w:t xml:space="preserve">, and </w:t>
      </w:r>
      <w:r>
        <w:rPr>
          <w:b/>
        </w:rPr>
        <w:t>Educational (.edu)</w:t>
      </w:r>
      <w:r>
        <w:t xml:space="preserve"> backlinks.</w:t>
      </w:r>
    </w:p>
    <w:p>
      <w:pPr>
        <w:pStyle w:val="ListBullet"/>
        <w:spacing w:after="60"/>
      </w:pPr>
      <w:r/>
      <w:r>
        <w:rPr>
          <w:b/>
        </w:rPr>
        <w:t>The Siting Sourcing Loop</w:t>
      </w:r>
      <w:r>
        <w:t>: Competitors leverage official agency directories. When a state agency (like GA DOT or Georgia EPD) publishes an official list of approved mitigation bank sponsors or water resource professionals, competitors secure permanent, highly valuable, one-way referral links. Blue Ridge must target these exact registries.</w:t>
      </w:r>
    </w:p>
    <w:p>
      <w:pPr>
        <w:pStyle w:val="ListBullet"/>
        <w:spacing w:after="60"/>
      </w:pPr>
      <w:r/>
      <w:r>
        <w:rPr>
          <w:b/>
        </w:rPr>
        <w:t>Informational Authority</w:t>
      </w:r>
      <w:r>
        <w:t>: Competitors rank for complex technical geomorphic terms (e.g. 'HEC-RAS shear stress limits', 'soil geogrid design'). By ranking for these engineering queries, they capture early-stage linear utility projects and civil engineering advocates who write project specifications before credits are purchased.</w:t>
      </w:r>
    </w:p>
    <w:p>
      <w:pPr>
        <w:spacing w:after="240"/>
      </w:pPr>
      <w:r>
        <w:rPr>
          <w:color w:val="D9D9D9"/>
        </w:rPr>
        <w:t>____________________________________________________</w:t>
      </w:r>
    </w:p>
    <w:p>
      <w:pPr>
        <w:spacing w:before="360" w:after="120"/>
      </w:pPr>
      <w:r>
        <w:rPr>
          <w:b/>
          <w:color w:val="2E75B6"/>
          <w:sz w:val="32"/>
        </w:rPr>
        <w:t>II. The Master Keyword Sourcing Index</w:t>
      </w:r>
    </w:p>
    <w:p>
      <w:r>
        <w:t>We have developed a comprehensive, 3-tier keyword targeting blueprint tailored specifically to capture high-value credit buyers (transactional), rural estate landowners (high-ticket JV sourcing), and technical engineering advocates (informational):</w:t>
      </w:r>
    </w:p>
    <w:p>
      <w:pPr>
        <w:spacing w:before="240" w:after="80"/>
      </w:pPr>
      <w:r>
        <w:rPr>
          <w:b/>
          <w:color w:val="595959"/>
          <w:sz w:val="26"/>
        </w:rPr>
        <w:t>1. Tier A: Transactional Commercial Keywords (Credit Buyers &amp; Developers)</w:t>
      </w:r>
    </w:p>
    <w:p>
      <w:pPr>
        <w:pStyle w:val="ListBullet"/>
        <w:spacing w:after="60"/>
      </w:pPr>
      <w:r>
        <w:t>*Targeting Objective*: Capture active industrial developers, utility planners, and civil engineering consultants looking to buy immediate mitigation credits to secure a USACE Section 404 permit.</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jc w:val="center"/>
            </w:pPr>
            <w:r>
              <w:rPr>
                <w:b/>
                <w:color w:val="FFFFFF"/>
                <w:sz w:val="20"/>
              </w:rPr>
              <w:t>Primary Keyword</w:t>
            </w:r>
          </w:p>
        </w:tc>
        <w:tc>
          <w:tcPr>
            <w:tcW w:type="dxa" w:w="1872"/>
            <w:shd w:fill="1F4E79"/>
            <w:tcMar>
              <w:top w:w="140" w:type="dxa"/>
              <w:bottom w:w="140" w:type="dxa"/>
              <w:left w:w="150" w:type="dxa"/>
              <w:right w:w="150" w:type="dxa"/>
            </w:tcMar>
          </w:tcPr>
          <w:p>
            <w:pPr>
              <w:jc w:val="center"/>
            </w:pPr>
            <w:r>
              <w:rPr>
                <w:b/>
                <w:color w:val="FFFFFF"/>
                <w:sz w:val="20"/>
              </w:rPr>
              <w:t>Search Intent</w:t>
            </w:r>
          </w:p>
        </w:tc>
        <w:tc>
          <w:tcPr>
            <w:tcW w:type="dxa" w:w="1872"/>
            <w:shd w:fill="1F4E79"/>
            <w:tcMar>
              <w:top w:w="140" w:type="dxa"/>
              <w:bottom w:w="140" w:type="dxa"/>
              <w:left w:w="150" w:type="dxa"/>
              <w:right w:w="150" w:type="dxa"/>
            </w:tcMar>
          </w:tcPr>
          <w:p>
            <w:pPr>
              <w:jc w:val="center"/>
            </w:pPr>
            <w:r>
              <w:rPr>
                <w:b/>
                <w:color w:val="FFFFFF"/>
                <w:sz w:val="20"/>
              </w:rPr>
              <w:t>Monthly Volume (Est)</w:t>
            </w:r>
          </w:p>
        </w:tc>
        <w:tc>
          <w:tcPr>
            <w:tcW w:type="dxa" w:w="1872"/>
            <w:shd w:fill="1F4E79"/>
            <w:tcMar>
              <w:top w:w="140" w:type="dxa"/>
              <w:bottom w:w="140" w:type="dxa"/>
              <w:left w:w="150" w:type="dxa"/>
              <w:right w:w="150" w:type="dxa"/>
            </w:tcMar>
          </w:tcPr>
          <w:p>
            <w:pPr>
              <w:jc w:val="center"/>
            </w:pPr>
            <w:r>
              <w:rPr>
                <w:b/>
                <w:color w:val="FFFFFF"/>
                <w:sz w:val="20"/>
              </w:rPr>
              <w:t>Keyword Difficulty (KD)</w:t>
            </w:r>
          </w:p>
        </w:tc>
        <w:tc>
          <w:tcPr>
            <w:tcW w:type="dxa" w:w="1872"/>
            <w:shd w:fill="1F4E79"/>
            <w:tcMar>
              <w:top w:w="140" w:type="dxa"/>
              <w:bottom w:w="140" w:type="dxa"/>
              <w:left w:w="150" w:type="dxa"/>
              <w:right w:w="150" w:type="dxa"/>
            </w:tcMar>
          </w:tcPr>
          <w:p>
            <w:pPr>
              <w:jc w:val="center"/>
            </w:pPr>
            <w:r>
              <w:rPr>
                <w:b/>
                <w:color w:val="FFFFFF"/>
                <w:sz w:val="20"/>
              </w:rPr>
              <w:t>On-Page Optimization Siting</w:t>
            </w:r>
          </w:p>
        </w:tc>
      </w:tr>
      <w:tr>
        <w:tc>
          <w:tcPr>
            <w:tcW w:type="dxa" w:w="1872"/>
            <w:tcMar>
              <w:top w:w="100" w:type="dxa"/>
              <w:bottom w:w="100" w:type="dxa"/>
              <w:left w:w="150" w:type="dxa"/>
              <w:right w:w="150" w:type="dxa"/>
            </w:tcMar>
          </w:tcPr>
          <w:p>
            <w:pPr>
              <w:jc w:val="left"/>
            </w:pPr>
            <w:r>
              <w:rPr>
                <w:sz w:val="19"/>
              </w:rPr>
              <w:t>`buy stream mitigation credits Georgia`</w:t>
            </w:r>
          </w:p>
        </w:tc>
        <w:tc>
          <w:tcPr>
            <w:tcW w:type="dxa" w:w="1872"/>
            <w:tcMar>
              <w:top w:w="100" w:type="dxa"/>
              <w:bottom w:w="100" w:type="dxa"/>
              <w:left w:w="150" w:type="dxa"/>
              <w:right w:w="150" w:type="dxa"/>
            </w:tcMar>
          </w:tcPr>
          <w:p>
            <w:pPr>
              <w:jc w:val="left"/>
            </w:pPr>
            <w:r>
              <w:rPr>
                <w:sz w:val="19"/>
              </w:rPr>
              <w:t>Commercial / High Buy</w:t>
            </w:r>
          </w:p>
        </w:tc>
        <w:tc>
          <w:tcPr>
            <w:tcW w:type="dxa" w:w="1872"/>
            <w:tcMar>
              <w:top w:w="100" w:type="dxa"/>
              <w:bottom w:w="100" w:type="dxa"/>
              <w:left w:w="150" w:type="dxa"/>
              <w:right w:w="150" w:type="dxa"/>
            </w:tcMar>
          </w:tcPr>
          <w:p>
            <w:pPr>
              <w:jc w:val="left"/>
            </w:pPr>
            <w:r>
              <w:rPr>
                <w:sz w:val="19"/>
              </w:rPr>
              <w:t>150</w:t>
            </w:r>
          </w:p>
        </w:tc>
        <w:tc>
          <w:tcPr>
            <w:tcW w:type="dxa" w:w="1872"/>
            <w:tcMar>
              <w:top w:w="100" w:type="dxa"/>
              <w:bottom w:w="100" w:type="dxa"/>
              <w:left w:w="150" w:type="dxa"/>
              <w:right w:w="150" w:type="dxa"/>
            </w:tcMar>
          </w:tcPr>
          <w:p>
            <w:pPr>
              <w:jc w:val="left"/>
            </w:pPr>
            <w:r>
              <w:rPr>
                <w:sz w:val="19"/>
              </w:rPr>
              <w:t>12 (Low)</w:t>
            </w:r>
          </w:p>
        </w:tc>
        <w:tc>
          <w:tcPr>
            <w:tcW w:type="dxa" w:w="1872"/>
            <w:tcMar>
              <w:top w:w="100" w:type="dxa"/>
              <w:bottom w:w="100" w:type="dxa"/>
              <w:left w:w="150" w:type="dxa"/>
              <w:right w:w="150" w:type="dxa"/>
            </w:tcMar>
          </w:tcPr>
          <w:p>
            <w:pPr>
              <w:jc w:val="left"/>
            </w:pPr>
            <w:r>
              <w:rPr>
                <w:sz w:val="19"/>
              </w:rPr>
              <w:t>Target directly on Portal Home &amp; Sourcing Estimator tab.</w:t>
            </w:r>
          </w:p>
        </w:tc>
      </w:tr>
      <w:tr>
        <w:tc>
          <w:tcPr>
            <w:tcW w:type="dxa" w:w="1872"/>
            <w:tcMar>
              <w:top w:w="100" w:type="dxa"/>
              <w:bottom w:w="100" w:type="dxa"/>
              <w:left w:w="150" w:type="dxa"/>
              <w:right w:w="150" w:type="dxa"/>
            </w:tcMar>
            <w:shd w:fill="F2F2F2"/>
          </w:tcPr>
          <w:p>
            <w:pPr>
              <w:jc w:val="left"/>
            </w:pPr>
            <w:r>
              <w:rPr>
                <w:sz w:val="19"/>
              </w:rPr>
              <w:t>`USACE Savannah District mitigation bank`</w:t>
            </w:r>
          </w:p>
        </w:tc>
        <w:tc>
          <w:tcPr>
            <w:tcW w:type="dxa" w:w="1872"/>
            <w:tcMar>
              <w:top w:w="100" w:type="dxa"/>
              <w:bottom w:w="100" w:type="dxa"/>
              <w:left w:w="150" w:type="dxa"/>
              <w:right w:w="150" w:type="dxa"/>
            </w:tcMar>
            <w:shd w:fill="F2F2F2"/>
          </w:tcPr>
          <w:p>
            <w:pPr>
              <w:jc w:val="left"/>
            </w:pPr>
            <w:r>
              <w:rPr>
                <w:sz w:val="19"/>
              </w:rPr>
              <w:t>High Commercial</w:t>
            </w:r>
          </w:p>
        </w:tc>
        <w:tc>
          <w:tcPr>
            <w:tcW w:type="dxa" w:w="1872"/>
            <w:tcMar>
              <w:top w:w="100" w:type="dxa"/>
              <w:bottom w:w="100" w:type="dxa"/>
              <w:left w:w="150" w:type="dxa"/>
              <w:right w:w="150" w:type="dxa"/>
            </w:tcMar>
            <w:shd w:fill="F2F2F2"/>
          </w:tcPr>
          <w:p>
            <w:pPr>
              <w:jc w:val="left"/>
            </w:pPr>
            <w:r>
              <w:rPr>
                <w:sz w:val="19"/>
              </w:rPr>
              <w:t>90</w:t>
            </w:r>
          </w:p>
        </w:tc>
        <w:tc>
          <w:tcPr>
            <w:tcW w:type="dxa" w:w="1872"/>
            <w:tcMar>
              <w:top w:w="100" w:type="dxa"/>
              <w:bottom w:w="100" w:type="dxa"/>
              <w:left w:w="150" w:type="dxa"/>
              <w:right w:w="150" w:type="dxa"/>
            </w:tcMar>
            <w:shd w:fill="F2F2F2"/>
          </w:tcPr>
          <w:p>
            <w:pPr>
              <w:jc w:val="left"/>
            </w:pPr>
            <w:r>
              <w:rPr>
                <w:sz w:val="19"/>
              </w:rPr>
              <w:t>15 (Low)</w:t>
            </w:r>
          </w:p>
        </w:tc>
        <w:tc>
          <w:tcPr>
            <w:tcW w:type="dxa" w:w="1872"/>
            <w:tcMar>
              <w:top w:w="100" w:type="dxa"/>
              <w:bottom w:w="100" w:type="dxa"/>
              <w:left w:w="150" w:type="dxa"/>
              <w:right w:w="150" w:type="dxa"/>
            </w:tcMar>
            <w:shd w:fill="F2F2F2"/>
          </w:tcPr>
          <w:p>
            <w:pPr>
              <w:jc w:val="left"/>
            </w:pPr>
            <w:r>
              <w:rPr>
                <w:sz w:val="19"/>
              </w:rPr>
              <w:t>Title tag on Case Studies page and RIBITS integration guide.</w:t>
            </w:r>
          </w:p>
        </w:tc>
      </w:tr>
      <w:tr>
        <w:tc>
          <w:tcPr>
            <w:tcW w:type="dxa" w:w="1872"/>
            <w:tcMar>
              <w:top w:w="100" w:type="dxa"/>
              <w:bottom w:w="100" w:type="dxa"/>
              <w:left w:w="150" w:type="dxa"/>
              <w:right w:w="150" w:type="dxa"/>
            </w:tcMar>
          </w:tcPr>
          <w:p>
            <w:pPr>
              <w:jc w:val="left"/>
            </w:pPr>
            <w:r>
              <w:rPr>
                <w:sz w:val="19"/>
              </w:rPr>
              <w:t>`stream credits Chattahoochee Basin`</w:t>
            </w:r>
          </w:p>
        </w:tc>
        <w:tc>
          <w:tcPr>
            <w:tcW w:type="dxa" w:w="1872"/>
            <w:tcMar>
              <w:top w:w="100" w:type="dxa"/>
              <w:bottom w:w="100" w:type="dxa"/>
              <w:left w:w="150" w:type="dxa"/>
              <w:right w:w="150" w:type="dxa"/>
            </w:tcMar>
          </w:tcPr>
          <w:p>
            <w:pPr>
              <w:jc w:val="left"/>
            </w:pPr>
            <w:r>
              <w:rPr>
                <w:sz w:val="19"/>
              </w:rPr>
              <w:t>High Transactional</w:t>
            </w:r>
          </w:p>
        </w:tc>
        <w:tc>
          <w:tcPr>
            <w:tcW w:type="dxa" w:w="1872"/>
            <w:tcMar>
              <w:top w:w="100" w:type="dxa"/>
              <w:bottom w:w="100" w:type="dxa"/>
              <w:left w:w="150" w:type="dxa"/>
              <w:right w:w="150" w:type="dxa"/>
            </w:tcMar>
          </w:tcPr>
          <w:p>
            <w:pPr>
              <w:jc w:val="left"/>
            </w:pPr>
            <w:r>
              <w:rPr>
                <w:sz w:val="19"/>
              </w:rPr>
              <w:t>50</w:t>
            </w:r>
          </w:p>
        </w:tc>
        <w:tc>
          <w:tcPr>
            <w:tcW w:type="dxa" w:w="1872"/>
            <w:tcMar>
              <w:top w:w="100" w:type="dxa"/>
              <w:bottom w:w="100" w:type="dxa"/>
              <w:left w:w="150" w:type="dxa"/>
              <w:right w:w="150" w:type="dxa"/>
            </w:tcMar>
          </w:tcPr>
          <w:p>
            <w:pPr>
              <w:jc w:val="left"/>
            </w:pPr>
            <w:r>
              <w:rPr>
                <w:sz w:val="19"/>
              </w:rPr>
              <w:t>8 (Very Low)</w:t>
            </w:r>
          </w:p>
        </w:tc>
        <w:tc>
          <w:tcPr>
            <w:tcW w:type="dxa" w:w="1872"/>
            <w:tcMar>
              <w:top w:w="100" w:type="dxa"/>
              <w:bottom w:w="100" w:type="dxa"/>
              <w:left w:w="150" w:type="dxa"/>
              <w:right w:w="150" w:type="dxa"/>
            </w:tcMar>
          </w:tcPr>
          <w:p>
            <w:pPr>
              <w:jc w:val="left"/>
            </w:pPr>
            <w:r>
              <w:rPr>
                <w:sz w:val="19"/>
              </w:rPr>
              <w:t>Optimize HUC-8 (03130001) credit landing sub-page.</w:t>
            </w:r>
          </w:p>
        </w:tc>
      </w:tr>
      <w:tr>
        <w:tc>
          <w:tcPr>
            <w:tcW w:type="dxa" w:w="1872"/>
            <w:tcMar>
              <w:top w:w="100" w:type="dxa"/>
              <w:bottom w:w="100" w:type="dxa"/>
              <w:left w:w="150" w:type="dxa"/>
              <w:right w:w="150" w:type="dxa"/>
            </w:tcMar>
            <w:shd w:fill="F2F2F2"/>
          </w:tcPr>
          <w:p>
            <w:pPr>
              <w:jc w:val="left"/>
            </w:pPr>
            <w:r>
              <w:rPr>
                <w:sz w:val="19"/>
              </w:rPr>
              <w:t>`wetland mitigation credit prices Georgia`</w:t>
            </w:r>
          </w:p>
        </w:tc>
        <w:tc>
          <w:tcPr>
            <w:tcW w:type="dxa" w:w="1872"/>
            <w:tcMar>
              <w:top w:w="100" w:type="dxa"/>
              <w:bottom w:w="100" w:type="dxa"/>
              <w:left w:w="150" w:type="dxa"/>
              <w:right w:w="150" w:type="dxa"/>
            </w:tcMar>
            <w:shd w:fill="F2F2F2"/>
          </w:tcPr>
          <w:p>
            <w:pPr>
              <w:jc w:val="left"/>
            </w:pPr>
            <w:r>
              <w:rPr>
                <w:sz w:val="19"/>
              </w:rPr>
              <w:t>Price Sourcing</w:t>
            </w:r>
          </w:p>
        </w:tc>
        <w:tc>
          <w:tcPr>
            <w:tcW w:type="dxa" w:w="1872"/>
            <w:tcMar>
              <w:top w:w="100" w:type="dxa"/>
              <w:bottom w:w="100" w:type="dxa"/>
              <w:left w:w="150" w:type="dxa"/>
              <w:right w:w="150" w:type="dxa"/>
            </w:tcMar>
            <w:shd w:fill="F2F2F2"/>
          </w:tcPr>
          <w:p>
            <w:pPr>
              <w:jc w:val="left"/>
            </w:pPr>
            <w:r>
              <w:rPr>
                <w:sz w:val="19"/>
              </w:rPr>
              <w:t>110</w:t>
            </w:r>
          </w:p>
        </w:tc>
        <w:tc>
          <w:tcPr>
            <w:tcW w:type="dxa" w:w="1872"/>
            <w:tcMar>
              <w:top w:w="100" w:type="dxa"/>
              <w:bottom w:w="100" w:type="dxa"/>
              <w:left w:w="150" w:type="dxa"/>
              <w:right w:w="150" w:type="dxa"/>
            </w:tcMar>
            <w:shd w:fill="F2F2F2"/>
          </w:tcPr>
          <w:p>
            <w:pPr>
              <w:jc w:val="left"/>
            </w:pPr>
            <w:r>
              <w:rPr>
                <w:sz w:val="19"/>
              </w:rPr>
              <w:t>14 (Low)</w:t>
            </w:r>
          </w:p>
        </w:tc>
        <w:tc>
          <w:tcPr>
            <w:tcW w:type="dxa" w:w="1872"/>
            <w:tcMar>
              <w:top w:w="100" w:type="dxa"/>
              <w:bottom w:w="100" w:type="dxa"/>
              <w:left w:w="150" w:type="dxa"/>
              <w:right w:w="150" w:type="dxa"/>
            </w:tcMar>
            <w:shd w:fill="F2F2F2"/>
          </w:tcPr>
          <w:p>
            <w:pPr>
              <w:jc w:val="left"/>
            </w:pPr>
            <w:r>
              <w:rPr>
                <w:sz w:val="19"/>
              </w:rPr>
              <w:t>Integrate in the Mitigation Banking Economics page.</w:t>
            </w:r>
          </w:p>
        </w:tc>
      </w:tr>
      <w:tr>
        <w:tc>
          <w:tcPr>
            <w:tcW w:type="dxa" w:w="1872"/>
            <w:tcMar>
              <w:top w:w="100" w:type="dxa"/>
              <w:bottom w:w="100" w:type="dxa"/>
              <w:left w:w="150" w:type="dxa"/>
              <w:right w:w="150" w:type="dxa"/>
            </w:tcMar>
          </w:tcPr>
          <w:p>
            <w:pPr>
              <w:jc w:val="left"/>
            </w:pPr>
            <w:r>
              <w:rPr>
                <w:sz w:val="19"/>
              </w:rPr>
              <w:t>`CWA Section 404 stream offset GA`</w:t>
            </w:r>
          </w:p>
        </w:tc>
        <w:tc>
          <w:tcPr>
            <w:tcW w:type="dxa" w:w="1872"/>
            <w:tcMar>
              <w:top w:w="100" w:type="dxa"/>
              <w:bottom w:w="100" w:type="dxa"/>
              <w:left w:w="150" w:type="dxa"/>
              <w:right w:w="150" w:type="dxa"/>
            </w:tcMar>
          </w:tcPr>
          <w:p>
            <w:pPr>
              <w:jc w:val="left"/>
            </w:pPr>
            <w:r>
              <w:rPr>
                <w:sz w:val="19"/>
              </w:rPr>
              <w:t>Transactional Siting</w:t>
            </w:r>
          </w:p>
        </w:tc>
        <w:tc>
          <w:tcPr>
            <w:tcW w:type="dxa" w:w="1872"/>
            <w:tcMar>
              <w:top w:w="100" w:type="dxa"/>
              <w:bottom w:w="100" w:type="dxa"/>
              <w:left w:w="150" w:type="dxa"/>
              <w:right w:w="150" w:type="dxa"/>
            </w:tcMar>
          </w:tcPr>
          <w:p>
            <w:pPr>
              <w:jc w:val="left"/>
            </w:pPr>
            <w:r>
              <w:rPr>
                <w:sz w:val="19"/>
              </w:rPr>
              <w:t>40</w:t>
            </w:r>
          </w:p>
        </w:tc>
        <w:tc>
          <w:tcPr>
            <w:tcW w:type="dxa" w:w="1872"/>
            <w:tcMar>
              <w:top w:w="100" w:type="dxa"/>
              <w:bottom w:w="100" w:type="dxa"/>
              <w:left w:w="150" w:type="dxa"/>
              <w:right w:w="150" w:type="dxa"/>
            </w:tcMar>
          </w:tcPr>
          <w:p>
            <w:pPr>
              <w:jc w:val="left"/>
            </w:pPr>
            <w:r>
              <w:rPr>
                <w:sz w:val="19"/>
              </w:rPr>
              <w:t>10 (Low)</w:t>
            </w:r>
          </w:p>
        </w:tc>
        <w:tc>
          <w:tcPr>
            <w:tcW w:type="dxa" w:w="1872"/>
            <w:tcMar>
              <w:top w:w="100" w:type="dxa"/>
              <w:bottom w:w="100" w:type="dxa"/>
              <w:left w:w="150" w:type="dxa"/>
              <w:right w:w="150" w:type="dxa"/>
            </w:tcMar>
          </w:tcPr>
          <w:p>
            <w:pPr>
              <w:jc w:val="left"/>
            </w:pPr>
            <w:r>
              <w:rPr>
                <w:sz w:val="19"/>
              </w:rPr>
              <w:t>Optimize on Nationwide Permit 27 regulatory compliance guide.</w:t>
            </w:r>
          </w:p>
        </w:tc>
      </w:tr>
      <w:tr>
        <w:tc>
          <w:tcPr>
            <w:tcW w:type="dxa" w:w="1872"/>
            <w:tcMar>
              <w:top w:w="100" w:type="dxa"/>
              <w:bottom w:w="100" w:type="dxa"/>
              <w:left w:w="150" w:type="dxa"/>
              <w:right w:w="150" w:type="dxa"/>
            </w:tcMar>
            <w:shd w:fill="F2F2F2"/>
          </w:tcPr>
          <w:p>
            <w:pPr>
              <w:jc w:val="left"/>
            </w:pPr>
            <w:r>
              <w:rPr>
                <w:sz w:val="19"/>
              </w:rPr>
              <w:t>`PRM design build contractors Georgia`</w:t>
            </w:r>
          </w:p>
        </w:tc>
        <w:tc>
          <w:tcPr>
            <w:tcW w:type="dxa" w:w="1872"/>
            <w:tcMar>
              <w:top w:w="100" w:type="dxa"/>
              <w:bottom w:w="100" w:type="dxa"/>
              <w:left w:w="150" w:type="dxa"/>
              <w:right w:w="150" w:type="dxa"/>
            </w:tcMar>
            <w:shd w:fill="F2F2F2"/>
          </w:tcPr>
          <w:p>
            <w:pPr>
              <w:jc w:val="left"/>
            </w:pPr>
            <w:r>
              <w:rPr>
                <w:sz w:val="19"/>
              </w:rPr>
              <w:t>Commercial Siting</w:t>
            </w:r>
          </w:p>
        </w:tc>
        <w:tc>
          <w:tcPr>
            <w:tcW w:type="dxa" w:w="1872"/>
            <w:tcMar>
              <w:top w:w="100" w:type="dxa"/>
              <w:bottom w:w="100" w:type="dxa"/>
              <w:left w:w="150" w:type="dxa"/>
              <w:right w:w="150" w:type="dxa"/>
            </w:tcMar>
            <w:shd w:fill="F2F2F2"/>
          </w:tcPr>
          <w:p>
            <w:pPr>
              <w:jc w:val="left"/>
            </w:pPr>
            <w:r>
              <w:rPr>
                <w:sz w:val="19"/>
              </w:rPr>
              <w:t>60</w:t>
            </w:r>
          </w:p>
        </w:tc>
        <w:tc>
          <w:tcPr>
            <w:tcW w:type="dxa" w:w="1872"/>
            <w:tcMar>
              <w:top w:w="100" w:type="dxa"/>
              <w:bottom w:w="100" w:type="dxa"/>
              <w:left w:w="150" w:type="dxa"/>
              <w:right w:w="150" w:type="dxa"/>
            </w:tcMar>
            <w:shd w:fill="F2F2F2"/>
          </w:tcPr>
          <w:p>
            <w:pPr>
              <w:jc w:val="left"/>
            </w:pPr>
            <w:r>
              <w:rPr>
                <w:sz w:val="19"/>
              </w:rPr>
              <w:t>9 (Very Low)</w:t>
            </w:r>
          </w:p>
        </w:tc>
        <w:tc>
          <w:tcPr>
            <w:tcW w:type="dxa" w:w="1872"/>
            <w:tcMar>
              <w:top w:w="100" w:type="dxa"/>
              <w:bottom w:w="100" w:type="dxa"/>
              <w:left w:w="150" w:type="dxa"/>
              <w:right w:w="150" w:type="dxa"/>
            </w:tcMar>
            <w:shd w:fill="F2F2F2"/>
          </w:tcPr>
          <w:p>
            <w:pPr>
              <w:jc w:val="left"/>
            </w:pPr>
            <w:r>
              <w:rPr>
                <w:sz w:val="19"/>
              </w:rPr>
              <w:t>Target on Fluvial Bioengineering project execution page.</w:t>
            </w:r>
          </w:p>
        </w:tc>
      </w:tr>
      <w:tr>
        <w:tc>
          <w:tcPr>
            <w:tcW w:type="dxa" w:w="1872"/>
            <w:tcMar>
              <w:top w:w="100" w:type="dxa"/>
              <w:bottom w:w="100" w:type="dxa"/>
              <w:left w:w="150" w:type="dxa"/>
              <w:right w:w="150" w:type="dxa"/>
            </w:tcMar>
          </w:tcPr>
          <w:p>
            <w:pPr>
              <w:jc w:val="left"/>
            </w:pPr>
            <w:r>
              <w:rPr>
                <w:sz w:val="19"/>
              </w:rPr>
              <w:t>`EPD stream buffer variance requirements`</w:t>
            </w:r>
          </w:p>
        </w:tc>
        <w:tc>
          <w:tcPr>
            <w:tcW w:type="dxa" w:w="1872"/>
            <w:tcMar>
              <w:top w:w="100" w:type="dxa"/>
              <w:bottom w:w="100" w:type="dxa"/>
              <w:left w:w="150" w:type="dxa"/>
              <w:right w:w="150" w:type="dxa"/>
            </w:tcMar>
          </w:tcPr>
          <w:p>
            <w:pPr>
              <w:jc w:val="left"/>
            </w:pPr>
            <w:r>
              <w:rPr>
                <w:sz w:val="19"/>
              </w:rPr>
              <w:t>Compliance / Buy</w:t>
            </w:r>
          </w:p>
        </w:tc>
        <w:tc>
          <w:tcPr>
            <w:tcW w:type="dxa" w:w="1872"/>
            <w:tcMar>
              <w:top w:w="100" w:type="dxa"/>
              <w:bottom w:w="100" w:type="dxa"/>
              <w:left w:w="150" w:type="dxa"/>
              <w:right w:w="150" w:type="dxa"/>
            </w:tcMar>
          </w:tcPr>
          <w:p>
            <w:pPr>
              <w:jc w:val="left"/>
            </w:pPr>
            <w:r>
              <w:rPr>
                <w:sz w:val="19"/>
              </w:rPr>
              <w:t>180</w:t>
            </w:r>
          </w:p>
        </w:tc>
        <w:tc>
          <w:tcPr>
            <w:tcW w:type="dxa" w:w="1872"/>
            <w:tcMar>
              <w:top w:w="100" w:type="dxa"/>
              <w:bottom w:w="100" w:type="dxa"/>
              <w:left w:w="150" w:type="dxa"/>
              <w:right w:w="150" w:type="dxa"/>
            </w:tcMar>
          </w:tcPr>
          <w:p>
            <w:pPr>
              <w:jc w:val="left"/>
            </w:pPr>
            <w:r>
              <w:rPr>
                <w:sz w:val="19"/>
              </w:rPr>
              <w:t>18 (Low)</w:t>
            </w:r>
          </w:p>
        </w:tc>
        <w:tc>
          <w:tcPr>
            <w:tcW w:type="dxa" w:w="1872"/>
            <w:tcMar>
              <w:top w:w="100" w:type="dxa"/>
              <w:bottom w:w="100" w:type="dxa"/>
              <w:left w:w="150" w:type="dxa"/>
              <w:right w:w="150" w:type="dxa"/>
            </w:tcMar>
          </w:tcPr>
          <w:p>
            <w:pPr>
              <w:jc w:val="left"/>
            </w:pPr>
            <w:r>
              <w:rPr>
                <w:sz w:val="19"/>
              </w:rPr>
              <w:t>Optimize on Georgia DNR regulatory compliance sub-page.</w:t>
            </w:r>
          </w:p>
        </w:tc>
      </w:tr>
      <w:tr>
        <w:tc>
          <w:tcPr>
            <w:tcW w:type="dxa" w:w="1872"/>
            <w:tcMar>
              <w:top w:w="100" w:type="dxa"/>
              <w:bottom w:w="100" w:type="dxa"/>
              <w:left w:w="150" w:type="dxa"/>
              <w:right w:w="150" w:type="dxa"/>
            </w:tcMar>
            <w:shd w:fill="F2F2F2"/>
          </w:tcPr>
          <w:p>
            <w:pPr>
              <w:jc w:val="left"/>
            </w:pPr>
            <w:r>
              <w:rPr>
                <w:sz w:val="19"/>
              </w:rPr>
              <w:t>`approved mitigation banks Fannin County`</w:t>
            </w:r>
          </w:p>
        </w:tc>
        <w:tc>
          <w:tcPr>
            <w:tcW w:type="dxa" w:w="1872"/>
            <w:tcMar>
              <w:top w:w="100" w:type="dxa"/>
              <w:bottom w:w="100" w:type="dxa"/>
              <w:left w:w="150" w:type="dxa"/>
              <w:right w:w="150" w:type="dxa"/>
            </w:tcMar>
            <w:shd w:fill="F2F2F2"/>
          </w:tcPr>
          <w:p>
            <w:pPr>
              <w:jc w:val="left"/>
            </w:pPr>
            <w:r>
              <w:rPr>
                <w:sz w:val="19"/>
              </w:rPr>
              <w:t>Local Commercial</w:t>
            </w:r>
          </w:p>
        </w:tc>
        <w:tc>
          <w:tcPr>
            <w:tcW w:type="dxa" w:w="1872"/>
            <w:tcMar>
              <w:top w:w="100" w:type="dxa"/>
              <w:bottom w:w="100" w:type="dxa"/>
              <w:left w:w="150" w:type="dxa"/>
              <w:right w:w="150" w:type="dxa"/>
            </w:tcMar>
            <w:shd w:fill="F2F2F2"/>
          </w:tcPr>
          <w:p>
            <w:pPr>
              <w:jc w:val="left"/>
            </w:pPr>
            <w:r>
              <w:rPr>
                <w:sz w:val="19"/>
              </w:rPr>
              <w:t>30</w:t>
            </w:r>
          </w:p>
        </w:tc>
        <w:tc>
          <w:tcPr>
            <w:tcW w:type="dxa" w:w="1872"/>
            <w:tcMar>
              <w:top w:w="100" w:type="dxa"/>
              <w:bottom w:w="100" w:type="dxa"/>
              <w:left w:w="150" w:type="dxa"/>
              <w:right w:w="150" w:type="dxa"/>
            </w:tcMar>
            <w:shd w:fill="F2F2F2"/>
          </w:tcPr>
          <w:p>
            <w:pPr>
              <w:jc w:val="left"/>
            </w:pPr>
            <w:r>
              <w:rPr>
                <w:sz w:val="19"/>
              </w:rPr>
              <w:t>5 (Very Low)</w:t>
            </w:r>
          </w:p>
        </w:tc>
        <w:tc>
          <w:tcPr>
            <w:tcW w:type="dxa" w:w="1872"/>
            <w:tcMar>
              <w:top w:w="100" w:type="dxa"/>
              <w:bottom w:w="100" w:type="dxa"/>
              <w:left w:w="150" w:type="dxa"/>
              <w:right w:w="150" w:type="dxa"/>
            </w:tcMar>
            <w:shd w:fill="F2F2F2"/>
          </w:tcPr>
          <w:p>
            <w:pPr>
              <w:jc w:val="left"/>
            </w:pPr>
            <w:r>
              <w:rPr>
                <w:sz w:val="19"/>
              </w:rPr>
              <w:t>Optimize on local Anderson Creek project landing page.</w:t>
            </w:r>
          </w:p>
        </w:tc>
      </w:tr>
    </w:tbl>
    <w:p>
      <w:pPr>
        <w:spacing w:before="160"/>
      </w:pPr>
    </w:p>
    <w:p>
      <w:pPr>
        <w:spacing w:before="240" w:after="80"/>
      </w:pPr>
      <w:r>
        <w:rPr>
          <w:b/>
          <w:color w:val="595959"/>
          <w:sz w:val="26"/>
        </w:rPr>
        <w:t>2. Tier B: High-Ticket JV Sourcing Keywords (Rural Landowners &amp; Trustees)</w:t>
      </w:r>
    </w:p>
    <w:p>
      <w:pPr>
        <w:pStyle w:val="ListBullet"/>
        <w:spacing w:after="60"/>
      </w:pPr>
      <w:r>
        <w:t>*Targeting Objective*: Capture mountain and timber landowners looking to monetize degraded, non-buildable river/creek buffers through joint-venture restoration.</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jc w:val="center"/>
            </w:pPr>
            <w:r>
              <w:rPr>
                <w:b/>
                <w:color w:val="FFFFFF"/>
                <w:sz w:val="20"/>
              </w:rPr>
              <w:t>Primary Keyword</w:t>
            </w:r>
          </w:p>
        </w:tc>
        <w:tc>
          <w:tcPr>
            <w:tcW w:type="dxa" w:w="1872"/>
            <w:shd w:fill="1F4E79"/>
            <w:tcMar>
              <w:top w:w="140" w:type="dxa"/>
              <w:bottom w:w="140" w:type="dxa"/>
              <w:left w:w="150" w:type="dxa"/>
              <w:right w:w="150" w:type="dxa"/>
            </w:tcMar>
          </w:tcPr>
          <w:p>
            <w:pPr>
              <w:jc w:val="center"/>
            </w:pPr>
            <w:r>
              <w:rPr>
                <w:b/>
                <w:color w:val="FFFFFF"/>
                <w:sz w:val="20"/>
              </w:rPr>
              <w:t>Search Intent</w:t>
            </w:r>
          </w:p>
        </w:tc>
        <w:tc>
          <w:tcPr>
            <w:tcW w:type="dxa" w:w="1872"/>
            <w:shd w:fill="1F4E79"/>
            <w:tcMar>
              <w:top w:w="140" w:type="dxa"/>
              <w:bottom w:w="140" w:type="dxa"/>
              <w:left w:w="150" w:type="dxa"/>
              <w:right w:w="150" w:type="dxa"/>
            </w:tcMar>
          </w:tcPr>
          <w:p>
            <w:pPr>
              <w:jc w:val="center"/>
            </w:pPr>
            <w:r>
              <w:rPr>
                <w:b/>
                <w:color w:val="FFFFFF"/>
                <w:sz w:val="20"/>
              </w:rPr>
              <w:t>Monthly Volume (Est)</w:t>
            </w:r>
          </w:p>
        </w:tc>
        <w:tc>
          <w:tcPr>
            <w:tcW w:type="dxa" w:w="1872"/>
            <w:shd w:fill="1F4E79"/>
            <w:tcMar>
              <w:top w:w="140" w:type="dxa"/>
              <w:bottom w:w="140" w:type="dxa"/>
              <w:left w:w="150" w:type="dxa"/>
              <w:right w:w="150" w:type="dxa"/>
            </w:tcMar>
          </w:tcPr>
          <w:p>
            <w:pPr>
              <w:jc w:val="center"/>
            </w:pPr>
            <w:r>
              <w:rPr>
                <w:b/>
                <w:color w:val="FFFFFF"/>
                <w:sz w:val="20"/>
              </w:rPr>
              <w:t>Keyword Difficulty (KD)</w:t>
            </w:r>
          </w:p>
        </w:tc>
        <w:tc>
          <w:tcPr>
            <w:tcW w:type="dxa" w:w="1872"/>
            <w:shd w:fill="1F4E79"/>
            <w:tcMar>
              <w:top w:w="140" w:type="dxa"/>
              <w:bottom w:w="140" w:type="dxa"/>
              <w:left w:w="150" w:type="dxa"/>
              <w:right w:w="150" w:type="dxa"/>
            </w:tcMar>
          </w:tcPr>
          <w:p>
            <w:pPr>
              <w:jc w:val="center"/>
            </w:pPr>
            <w:r>
              <w:rPr>
                <w:b/>
                <w:color w:val="FFFFFF"/>
                <w:sz w:val="20"/>
              </w:rPr>
              <w:t>On-Page Optimization Siting</w:t>
            </w:r>
          </w:p>
        </w:tc>
      </w:tr>
      <w:tr>
        <w:tc>
          <w:tcPr>
            <w:tcW w:type="dxa" w:w="1872"/>
            <w:tcMar>
              <w:top w:w="100" w:type="dxa"/>
              <w:bottom w:w="100" w:type="dxa"/>
              <w:left w:w="150" w:type="dxa"/>
              <w:right w:w="150" w:type="dxa"/>
            </w:tcMar>
          </w:tcPr>
          <w:p>
            <w:pPr>
              <w:jc w:val="left"/>
            </w:pPr>
            <w:r>
              <w:rPr>
                <w:sz w:val="19"/>
              </w:rPr>
              <w:t>`how to sell stream mitigation credits`</w:t>
            </w:r>
          </w:p>
        </w:tc>
        <w:tc>
          <w:tcPr>
            <w:tcW w:type="dxa" w:w="1872"/>
            <w:tcMar>
              <w:top w:w="100" w:type="dxa"/>
              <w:bottom w:w="100" w:type="dxa"/>
              <w:left w:w="150" w:type="dxa"/>
              <w:right w:w="150" w:type="dxa"/>
            </w:tcMar>
          </w:tcPr>
          <w:p>
            <w:pPr>
              <w:jc w:val="left"/>
            </w:pPr>
            <w:r>
              <w:rPr>
                <w:sz w:val="19"/>
              </w:rPr>
              <w:t>Informational Sourcing</w:t>
            </w:r>
          </w:p>
        </w:tc>
        <w:tc>
          <w:tcPr>
            <w:tcW w:type="dxa" w:w="1872"/>
            <w:tcMar>
              <w:top w:w="100" w:type="dxa"/>
              <w:bottom w:w="100" w:type="dxa"/>
              <w:left w:w="150" w:type="dxa"/>
              <w:right w:w="150" w:type="dxa"/>
            </w:tcMar>
          </w:tcPr>
          <w:p>
            <w:pPr>
              <w:jc w:val="left"/>
            </w:pPr>
            <w:r>
              <w:rPr>
                <w:sz w:val="19"/>
              </w:rPr>
              <w:t>200</w:t>
            </w:r>
          </w:p>
        </w:tc>
        <w:tc>
          <w:tcPr>
            <w:tcW w:type="dxa" w:w="1872"/>
            <w:tcMar>
              <w:top w:w="100" w:type="dxa"/>
              <w:bottom w:w="100" w:type="dxa"/>
              <w:left w:w="150" w:type="dxa"/>
              <w:right w:w="150" w:type="dxa"/>
            </w:tcMar>
          </w:tcPr>
          <w:p>
            <w:pPr>
              <w:jc w:val="left"/>
            </w:pPr>
            <w:r>
              <w:rPr>
                <w:sz w:val="19"/>
              </w:rPr>
              <w:t>11 (Low)</w:t>
            </w:r>
          </w:p>
        </w:tc>
        <w:tc>
          <w:tcPr>
            <w:tcW w:type="dxa" w:w="1872"/>
            <w:tcMar>
              <w:top w:w="100" w:type="dxa"/>
              <w:bottom w:w="100" w:type="dxa"/>
              <w:left w:w="150" w:type="dxa"/>
              <w:right w:w="150" w:type="dxa"/>
            </w:tcMar>
          </w:tcPr>
          <w:p>
            <w:pPr>
              <w:jc w:val="left"/>
            </w:pPr>
            <w:r>
              <w:rPr>
                <w:sz w:val="19"/>
              </w:rPr>
              <w:t>Core landing page for the Landowner 70/30 JV Program.</w:t>
            </w:r>
          </w:p>
        </w:tc>
      </w:tr>
      <w:tr>
        <w:tc>
          <w:tcPr>
            <w:tcW w:type="dxa" w:w="1872"/>
            <w:tcMar>
              <w:top w:w="100" w:type="dxa"/>
              <w:bottom w:w="100" w:type="dxa"/>
              <w:left w:w="150" w:type="dxa"/>
              <w:right w:w="150" w:type="dxa"/>
            </w:tcMar>
            <w:shd w:fill="F2F2F2"/>
          </w:tcPr>
          <w:p>
            <w:pPr>
              <w:jc w:val="left"/>
            </w:pPr>
            <w:r>
              <w:rPr>
                <w:sz w:val="19"/>
              </w:rPr>
              <w:t>`mitigation land easement payouts Georgia`</w:t>
            </w:r>
          </w:p>
        </w:tc>
        <w:tc>
          <w:tcPr>
            <w:tcW w:type="dxa" w:w="1872"/>
            <w:tcMar>
              <w:top w:w="100" w:type="dxa"/>
              <w:bottom w:w="100" w:type="dxa"/>
              <w:left w:w="150" w:type="dxa"/>
              <w:right w:w="150" w:type="dxa"/>
            </w:tcMar>
            <w:shd w:fill="F2F2F2"/>
          </w:tcPr>
          <w:p>
            <w:pPr>
              <w:jc w:val="left"/>
            </w:pPr>
            <w:r>
              <w:rPr>
                <w:sz w:val="19"/>
              </w:rPr>
              <w:t>Commercial Sourcing</w:t>
            </w:r>
          </w:p>
        </w:tc>
        <w:tc>
          <w:tcPr>
            <w:tcW w:type="dxa" w:w="1872"/>
            <w:tcMar>
              <w:top w:w="100" w:type="dxa"/>
              <w:bottom w:w="100" w:type="dxa"/>
              <w:left w:w="150" w:type="dxa"/>
              <w:right w:w="150" w:type="dxa"/>
            </w:tcMar>
            <w:shd w:fill="F2F2F2"/>
          </w:tcPr>
          <w:p>
            <w:pPr>
              <w:jc w:val="left"/>
            </w:pPr>
            <w:r>
              <w:rPr>
                <w:sz w:val="19"/>
              </w:rPr>
              <w:t>80</w:t>
            </w:r>
          </w:p>
        </w:tc>
        <w:tc>
          <w:tcPr>
            <w:tcW w:type="dxa" w:w="1872"/>
            <w:tcMar>
              <w:top w:w="100" w:type="dxa"/>
              <w:bottom w:w="100" w:type="dxa"/>
              <w:left w:w="150" w:type="dxa"/>
              <w:right w:w="150" w:type="dxa"/>
            </w:tcMar>
            <w:shd w:fill="F2F2F2"/>
          </w:tcPr>
          <w:p>
            <w:pPr>
              <w:jc w:val="left"/>
            </w:pPr>
            <w:r>
              <w:rPr>
                <w:sz w:val="19"/>
              </w:rPr>
              <w:t>7 (Very Low)</w:t>
            </w:r>
          </w:p>
        </w:tc>
        <w:tc>
          <w:tcPr>
            <w:tcW w:type="dxa" w:w="1872"/>
            <w:tcMar>
              <w:top w:w="100" w:type="dxa"/>
              <w:bottom w:w="100" w:type="dxa"/>
              <w:left w:w="150" w:type="dxa"/>
              <w:right w:w="150" w:type="dxa"/>
            </w:tcMar>
            <w:shd w:fill="F2F2F2"/>
          </w:tcPr>
          <w:p>
            <w:pPr>
              <w:jc w:val="left"/>
            </w:pPr>
            <w:r>
              <w:rPr>
                <w:sz w:val="19"/>
              </w:rPr>
              <w:t>Optimize on the Landowner Referral &amp; Loyalty Program page.</w:t>
            </w:r>
          </w:p>
        </w:tc>
      </w:tr>
      <w:tr>
        <w:tc>
          <w:tcPr>
            <w:tcW w:type="dxa" w:w="1872"/>
            <w:tcMar>
              <w:top w:w="100" w:type="dxa"/>
              <w:bottom w:w="100" w:type="dxa"/>
              <w:left w:w="150" w:type="dxa"/>
              <w:right w:w="150" w:type="dxa"/>
            </w:tcMar>
          </w:tcPr>
          <w:p>
            <w:pPr>
              <w:jc w:val="left"/>
            </w:pPr>
            <w:r>
              <w:rPr>
                <w:sz w:val="19"/>
              </w:rPr>
              <w:t>`monetize stream erosion on private land`</w:t>
            </w:r>
          </w:p>
        </w:tc>
        <w:tc>
          <w:tcPr>
            <w:tcW w:type="dxa" w:w="1872"/>
            <w:tcMar>
              <w:top w:w="100" w:type="dxa"/>
              <w:bottom w:w="100" w:type="dxa"/>
              <w:left w:w="150" w:type="dxa"/>
              <w:right w:w="150" w:type="dxa"/>
            </w:tcMar>
          </w:tcPr>
          <w:p>
            <w:pPr>
              <w:jc w:val="left"/>
            </w:pPr>
            <w:r>
              <w:rPr>
                <w:sz w:val="19"/>
              </w:rPr>
              <w:t>Sourcing Trigger</w:t>
            </w:r>
          </w:p>
        </w:tc>
        <w:tc>
          <w:tcPr>
            <w:tcW w:type="dxa" w:w="1872"/>
            <w:tcMar>
              <w:top w:w="100" w:type="dxa"/>
              <w:bottom w:w="100" w:type="dxa"/>
              <w:left w:w="150" w:type="dxa"/>
              <w:right w:w="150" w:type="dxa"/>
            </w:tcMar>
          </w:tcPr>
          <w:p>
            <w:pPr>
              <w:jc w:val="left"/>
            </w:pPr>
            <w:r>
              <w:rPr>
                <w:sz w:val="19"/>
              </w:rPr>
              <w:t>50</w:t>
            </w:r>
          </w:p>
        </w:tc>
        <w:tc>
          <w:tcPr>
            <w:tcW w:type="dxa" w:w="1872"/>
            <w:tcMar>
              <w:top w:w="100" w:type="dxa"/>
              <w:bottom w:w="100" w:type="dxa"/>
              <w:left w:w="150" w:type="dxa"/>
              <w:right w:w="150" w:type="dxa"/>
            </w:tcMar>
          </w:tcPr>
          <w:p>
            <w:pPr>
              <w:jc w:val="left"/>
            </w:pPr>
            <w:r>
              <w:rPr>
                <w:sz w:val="19"/>
              </w:rPr>
              <w:t>4 (Very Low)</w:t>
            </w:r>
          </w:p>
        </w:tc>
        <w:tc>
          <w:tcPr>
            <w:tcW w:type="dxa" w:w="1872"/>
            <w:tcMar>
              <w:top w:w="100" w:type="dxa"/>
              <w:bottom w:w="100" w:type="dxa"/>
              <w:left w:w="150" w:type="dxa"/>
              <w:right w:w="150" w:type="dxa"/>
            </w:tcMar>
          </w:tcPr>
          <w:p>
            <w:pPr>
              <w:jc w:val="left"/>
            </w:pPr>
            <w:r>
              <w:rPr>
                <w:sz w:val="19"/>
              </w:rPr>
              <w:t>High-impact blog post on geomorphic bank stabilization.</w:t>
            </w:r>
          </w:p>
        </w:tc>
      </w:tr>
      <w:tr>
        <w:tc>
          <w:tcPr>
            <w:tcW w:type="dxa" w:w="1872"/>
            <w:tcMar>
              <w:top w:w="100" w:type="dxa"/>
              <w:bottom w:w="100" w:type="dxa"/>
              <w:left w:w="150" w:type="dxa"/>
              <w:right w:w="150" w:type="dxa"/>
            </w:tcMar>
            <w:shd w:fill="F2F2F2"/>
          </w:tcPr>
          <w:p>
            <w:pPr>
              <w:jc w:val="left"/>
            </w:pPr>
            <w:r>
              <w:rPr>
                <w:sz w:val="19"/>
              </w:rPr>
              <w:t>`does stream restoration affect CUVA tax`</w:t>
            </w:r>
          </w:p>
        </w:tc>
        <w:tc>
          <w:tcPr>
            <w:tcW w:type="dxa" w:w="1872"/>
            <w:tcMar>
              <w:top w:w="100" w:type="dxa"/>
              <w:bottom w:w="100" w:type="dxa"/>
              <w:left w:w="150" w:type="dxa"/>
              <w:right w:w="150" w:type="dxa"/>
            </w:tcMar>
            <w:shd w:fill="F2F2F2"/>
          </w:tcPr>
          <w:p>
            <w:pPr>
              <w:jc w:val="left"/>
            </w:pPr>
            <w:r>
              <w:rPr>
                <w:sz w:val="19"/>
              </w:rPr>
              <w:t>Sourcing / Friction</w:t>
            </w:r>
          </w:p>
        </w:tc>
        <w:tc>
          <w:tcPr>
            <w:tcW w:type="dxa" w:w="1872"/>
            <w:tcMar>
              <w:top w:w="100" w:type="dxa"/>
              <w:bottom w:w="100" w:type="dxa"/>
              <w:left w:w="150" w:type="dxa"/>
              <w:right w:w="150" w:type="dxa"/>
            </w:tcMar>
            <w:shd w:fill="F2F2F2"/>
          </w:tcPr>
          <w:p>
            <w:pPr>
              <w:jc w:val="left"/>
            </w:pPr>
            <w:r>
              <w:rPr>
                <w:sz w:val="19"/>
              </w:rPr>
              <w:t>70</w:t>
            </w:r>
          </w:p>
        </w:tc>
        <w:tc>
          <w:tcPr>
            <w:tcW w:type="dxa" w:w="1872"/>
            <w:tcMar>
              <w:top w:w="100" w:type="dxa"/>
              <w:bottom w:w="100" w:type="dxa"/>
              <w:left w:w="150" w:type="dxa"/>
              <w:right w:w="150" w:type="dxa"/>
            </w:tcMar>
            <w:shd w:fill="F2F2F2"/>
          </w:tcPr>
          <w:p>
            <w:pPr>
              <w:jc w:val="left"/>
            </w:pPr>
            <w:r>
              <w:rPr>
                <w:sz w:val="19"/>
              </w:rPr>
              <w:t>6 (Very Low)</w:t>
            </w:r>
          </w:p>
        </w:tc>
        <w:tc>
          <w:tcPr>
            <w:tcW w:type="dxa" w:w="1872"/>
            <w:tcMar>
              <w:top w:w="100" w:type="dxa"/>
              <w:bottom w:w="100" w:type="dxa"/>
              <w:left w:w="150" w:type="dxa"/>
              <w:right w:w="150" w:type="dxa"/>
            </w:tcMar>
            <w:shd w:fill="F2F2F2"/>
          </w:tcPr>
          <w:p>
            <w:pPr>
              <w:jc w:val="left"/>
            </w:pPr>
            <w:r>
              <w:rPr>
                <w:sz w:val="19"/>
              </w:rPr>
              <w:t>Target directly on O.C.G.A § 48-5-7.4 CUVA compliance FAQ.</w:t>
            </w:r>
          </w:p>
        </w:tc>
      </w:tr>
      <w:tr>
        <w:tc>
          <w:tcPr>
            <w:tcW w:type="dxa" w:w="1872"/>
            <w:tcMar>
              <w:top w:w="100" w:type="dxa"/>
              <w:bottom w:w="100" w:type="dxa"/>
              <w:left w:w="150" w:type="dxa"/>
              <w:right w:w="150" w:type="dxa"/>
            </w:tcMar>
          </w:tcPr>
          <w:p>
            <w:pPr>
              <w:jc w:val="left"/>
            </w:pPr>
            <w:r>
              <w:rPr>
                <w:sz w:val="19"/>
              </w:rPr>
              <w:t>`Georgia conservation easement tax benefits`</w:t>
            </w:r>
          </w:p>
        </w:tc>
        <w:tc>
          <w:tcPr>
            <w:tcW w:type="dxa" w:w="1872"/>
            <w:tcMar>
              <w:top w:w="100" w:type="dxa"/>
              <w:bottom w:w="100" w:type="dxa"/>
              <w:left w:w="150" w:type="dxa"/>
              <w:right w:w="150" w:type="dxa"/>
            </w:tcMar>
          </w:tcPr>
          <w:p>
            <w:pPr>
              <w:jc w:val="left"/>
            </w:pPr>
            <w:r>
              <w:rPr>
                <w:sz w:val="19"/>
              </w:rPr>
              <w:t>Sourcing</w:t>
            </w:r>
          </w:p>
        </w:tc>
        <w:tc>
          <w:tcPr>
            <w:tcW w:type="dxa" w:w="1872"/>
            <w:tcMar>
              <w:top w:w="100" w:type="dxa"/>
              <w:bottom w:w="100" w:type="dxa"/>
              <w:left w:w="150" w:type="dxa"/>
              <w:right w:w="150" w:type="dxa"/>
            </w:tcMar>
          </w:tcPr>
          <w:p>
            <w:pPr>
              <w:jc w:val="left"/>
            </w:pPr>
            <w:r>
              <w:rPr>
                <w:sz w:val="19"/>
              </w:rPr>
              <w:t>310</w:t>
            </w:r>
          </w:p>
        </w:tc>
        <w:tc>
          <w:tcPr>
            <w:tcW w:type="dxa" w:w="1872"/>
            <w:tcMar>
              <w:top w:w="100" w:type="dxa"/>
              <w:bottom w:w="100" w:type="dxa"/>
              <w:left w:w="150" w:type="dxa"/>
              <w:right w:w="150" w:type="dxa"/>
            </w:tcMar>
          </w:tcPr>
          <w:p>
            <w:pPr>
              <w:jc w:val="left"/>
            </w:pPr>
            <w:r>
              <w:rPr>
                <w:sz w:val="19"/>
              </w:rPr>
              <w:t>22 (Medium)</w:t>
            </w:r>
          </w:p>
        </w:tc>
        <w:tc>
          <w:tcPr>
            <w:tcW w:type="dxa" w:w="1872"/>
            <w:tcMar>
              <w:top w:w="100" w:type="dxa"/>
              <w:bottom w:w="100" w:type="dxa"/>
              <w:left w:w="150" w:type="dxa"/>
              <w:right w:w="150" w:type="dxa"/>
            </w:tcMar>
          </w:tcPr>
          <w:p>
            <w:pPr>
              <w:jc w:val="left"/>
            </w:pPr>
            <w:r>
              <w:rPr>
                <w:sz w:val="19"/>
              </w:rPr>
              <w:t>Target on Conservation Finance NPV &amp; Restrictive Deed page.</w:t>
            </w:r>
          </w:p>
        </w:tc>
      </w:tr>
      <w:tr>
        <w:tc>
          <w:tcPr>
            <w:tcW w:type="dxa" w:w="1872"/>
            <w:tcMar>
              <w:top w:w="100" w:type="dxa"/>
              <w:bottom w:w="100" w:type="dxa"/>
              <w:left w:w="150" w:type="dxa"/>
              <w:right w:w="150" w:type="dxa"/>
            </w:tcMar>
            <w:shd w:fill="F2F2F2"/>
          </w:tcPr>
          <w:p>
            <w:pPr>
              <w:jc w:val="left"/>
            </w:pPr>
            <w:r>
              <w:rPr>
                <w:sz w:val="19"/>
              </w:rPr>
              <w:t>`trout stream bank stabilization cost`</w:t>
            </w:r>
          </w:p>
        </w:tc>
        <w:tc>
          <w:tcPr>
            <w:tcW w:type="dxa" w:w="1872"/>
            <w:tcMar>
              <w:top w:w="100" w:type="dxa"/>
              <w:bottom w:w="100" w:type="dxa"/>
              <w:left w:w="150" w:type="dxa"/>
              <w:right w:w="150" w:type="dxa"/>
            </w:tcMar>
            <w:shd w:fill="F2F2F2"/>
          </w:tcPr>
          <w:p>
            <w:pPr>
              <w:jc w:val="left"/>
            </w:pPr>
            <w:r>
              <w:rPr>
                <w:sz w:val="19"/>
              </w:rPr>
              <w:t>Sourcing</w:t>
            </w:r>
          </w:p>
        </w:tc>
        <w:tc>
          <w:tcPr>
            <w:tcW w:type="dxa" w:w="1872"/>
            <w:tcMar>
              <w:top w:w="100" w:type="dxa"/>
              <w:bottom w:w="100" w:type="dxa"/>
              <w:left w:w="150" w:type="dxa"/>
              <w:right w:w="150" w:type="dxa"/>
            </w:tcMar>
            <w:shd w:fill="F2F2F2"/>
          </w:tcPr>
          <w:p>
            <w:pPr>
              <w:jc w:val="left"/>
            </w:pPr>
            <w:r>
              <w:rPr>
                <w:sz w:val="19"/>
              </w:rPr>
              <w:t>120</w:t>
            </w:r>
          </w:p>
        </w:tc>
        <w:tc>
          <w:tcPr>
            <w:tcW w:type="dxa" w:w="1872"/>
            <w:tcMar>
              <w:top w:w="100" w:type="dxa"/>
              <w:bottom w:w="100" w:type="dxa"/>
              <w:left w:w="150" w:type="dxa"/>
              <w:right w:w="150" w:type="dxa"/>
            </w:tcMar>
            <w:shd w:fill="F2F2F2"/>
          </w:tcPr>
          <w:p>
            <w:pPr>
              <w:jc w:val="left"/>
            </w:pPr>
            <w:r>
              <w:rPr>
                <w:sz w:val="19"/>
              </w:rPr>
              <w:t>13 (Low)</w:t>
            </w:r>
          </w:p>
        </w:tc>
        <w:tc>
          <w:tcPr>
            <w:tcW w:type="dxa" w:w="1872"/>
            <w:tcMar>
              <w:top w:w="100" w:type="dxa"/>
              <w:bottom w:w="100" w:type="dxa"/>
              <w:left w:w="150" w:type="dxa"/>
              <w:right w:w="150" w:type="dxa"/>
            </w:tcMar>
            <w:shd w:fill="F2F2F2"/>
          </w:tcPr>
          <w:p>
            <w:pPr>
              <w:jc w:val="left"/>
            </w:pPr>
            <w:r>
              <w:rPr>
                <w:sz w:val="19"/>
              </w:rPr>
              <w:t>Target on Soil Geogrid &amp; Fluvial bioengineering manual.</w:t>
            </w:r>
          </w:p>
        </w:tc>
      </w:tr>
      <w:tr>
        <w:tc>
          <w:tcPr>
            <w:tcW w:type="dxa" w:w="1872"/>
            <w:tcMar>
              <w:top w:w="100" w:type="dxa"/>
              <w:bottom w:w="100" w:type="dxa"/>
              <w:left w:w="150" w:type="dxa"/>
              <w:right w:w="150" w:type="dxa"/>
            </w:tcMar>
          </w:tcPr>
          <w:p>
            <w:pPr>
              <w:jc w:val="left"/>
            </w:pPr>
            <w:r>
              <w:rPr>
                <w:sz w:val="19"/>
              </w:rPr>
              <w:t>`Joint Venture stream restoration models`</w:t>
            </w:r>
          </w:p>
        </w:tc>
        <w:tc>
          <w:tcPr>
            <w:tcW w:type="dxa" w:w="1872"/>
            <w:tcMar>
              <w:top w:w="100" w:type="dxa"/>
              <w:bottom w:w="100" w:type="dxa"/>
              <w:left w:w="150" w:type="dxa"/>
              <w:right w:w="150" w:type="dxa"/>
            </w:tcMar>
          </w:tcPr>
          <w:p>
            <w:pPr>
              <w:jc w:val="left"/>
            </w:pPr>
            <w:r>
              <w:rPr>
                <w:sz w:val="19"/>
              </w:rPr>
              <w:t>Transactional Sourcing</w:t>
            </w:r>
          </w:p>
        </w:tc>
        <w:tc>
          <w:tcPr>
            <w:tcW w:type="dxa" w:w="1872"/>
            <w:tcMar>
              <w:top w:w="100" w:type="dxa"/>
              <w:bottom w:w="100" w:type="dxa"/>
              <w:left w:w="150" w:type="dxa"/>
              <w:right w:w="150" w:type="dxa"/>
            </w:tcMar>
          </w:tcPr>
          <w:p>
            <w:pPr>
              <w:jc w:val="left"/>
            </w:pPr>
            <w:r>
              <w:rPr>
                <w:sz w:val="19"/>
              </w:rPr>
              <w:t>40</w:t>
            </w:r>
          </w:p>
        </w:tc>
        <w:tc>
          <w:tcPr>
            <w:tcW w:type="dxa" w:w="1872"/>
            <w:tcMar>
              <w:top w:w="100" w:type="dxa"/>
              <w:bottom w:w="100" w:type="dxa"/>
              <w:left w:w="150" w:type="dxa"/>
              <w:right w:w="150" w:type="dxa"/>
            </w:tcMar>
          </w:tcPr>
          <w:p>
            <w:pPr>
              <w:jc w:val="left"/>
            </w:pPr>
            <w:r>
              <w:rPr>
                <w:sz w:val="19"/>
              </w:rPr>
              <w:t>8 (Very Low)</w:t>
            </w:r>
          </w:p>
        </w:tc>
        <w:tc>
          <w:tcPr>
            <w:tcW w:type="dxa" w:w="1872"/>
            <w:tcMar>
              <w:top w:w="100" w:type="dxa"/>
              <w:bottom w:w="100" w:type="dxa"/>
              <w:left w:w="150" w:type="dxa"/>
              <w:right w:w="150" w:type="dxa"/>
            </w:tcMar>
          </w:tcPr>
          <w:p>
            <w:pPr>
              <w:jc w:val="left"/>
            </w:pPr>
            <w:r>
              <w:rPr>
                <w:sz w:val="19"/>
              </w:rPr>
              <w:t>Core document: 70/30 JV Landowner Agreement template.</w:t>
            </w:r>
          </w:p>
        </w:tc>
      </w:tr>
    </w:tbl>
    <w:p>
      <w:pPr>
        <w:spacing w:before="160"/>
      </w:pPr>
    </w:p>
    <w:p>
      <w:pPr>
        <w:spacing w:before="240" w:after="80"/>
      </w:pPr>
      <w:r>
        <w:rPr>
          <w:b/>
          <w:color w:val="595959"/>
          <w:sz w:val="26"/>
        </w:rPr>
        <w:t>3. Tier C: Informational Authority Keywords (Engineers, GIS Planners, &amp; Academics)</w:t>
      </w:r>
    </w:p>
    <w:p>
      <w:pPr>
        <w:pStyle w:val="ListBullet"/>
        <w:spacing w:after="60"/>
      </w:pPr>
      <w:r>
        <w:t>*Targeting Objective*: Establish Blue Ridge as the ultimate geomorphic scientific authority, capturing backlinks and citations from structural planners and university hydrology research blogs.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jc w:val="center"/>
            </w:pPr>
            <w:r>
              <w:rPr>
                <w:b/>
                <w:color w:val="FFFFFF"/>
                <w:sz w:val="20"/>
              </w:rPr>
              <w:t>Primary Keyword</w:t>
            </w:r>
          </w:p>
        </w:tc>
        <w:tc>
          <w:tcPr>
            <w:tcW w:type="dxa" w:w="1872"/>
            <w:shd w:fill="1F4E79"/>
            <w:tcMar>
              <w:top w:w="140" w:type="dxa"/>
              <w:bottom w:w="140" w:type="dxa"/>
              <w:left w:w="150" w:type="dxa"/>
              <w:right w:w="150" w:type="dxa"/>
            </w:tcMar>
          </w:tcPr>
          <w:p>
            <w:pPr>
              <w:jc w:val="center"/>
            </w:pPr>
            <w:r>
              <w:rPr>
                <w:b/>
                <w:color w:val="FFFFFF"/>
                <w:sz w:val="20"/>
              </w:rPr>
              <w:t>Search Intent</w:t>
            </w:r>
          </w:p>
        </w:tc>
        <w:tc>
          <w:tcPr>
            <w:tcW w:type="dxa" w:w="1872"/>
            <w:shd w:fill="1F4E79"/>
            <w:tcMar>
              <w:top w:w="140" w:type="dxa"/>
              <w:bottom w:w="140" w:type="dxa"/>
              <w:left w:w="150" w:type="dxa"/>
              <w:right w:w="150" w:type="dxa"/>
            </w:tcMar>
          </w:tcPr>
          <w:p>
            <w:pPr>
              <w:jc w:val="center"/>
            </w:pPr>
            <w:r>
              <w:rPr>
                <w:b/>
                <w:color w:val="FFFFFF"/>
                <w:sz w:val="20"/>
              </w:rPr>
              <w:t>Monthly Volume (Est)</w:t>
            </w:r>
          </w:p>
        </w:tc>
        <w:tc>
          <w:tcPr>
            <w:tcW w:type="dxa" w:w="1872"/>
            <w:shd w:fill="1F4E79"/>
            <w:tcMar>
              <w:top w:w="140" w:type="dxa"/>
              <w:bottom w:w="140" w:type="dxa"/>
              <w:left w:w="150" w:type="dxa"/>
              <w:right w:w="150" w:type="dxa"/>
            </w:tcMar>
          </w:tcPr>
          <w:p>
            <w:pPr>
              <w:jc w:val="center"/>
            </w:pPr>
            <w:r>
              <w:rPr>
                <w:b/>
                <w:color w:val="FFFFFF"/>
                <w:sz w:val="20"/>
              </w:rPr>
              <w:t>Keyword Difficulty (KD)</w:t>
            </w:r>
          </w:p>
        </w:tc>
        <w:tc>
          <w:tcPr>
            <w:tcW w:type="dxa" w:w="1872"/>
            <w:shd w:fill="1F4E79"/>
            <w:tcMar>
              <w:top w:w="140" w:type="dxa"/>
              <w:bottom w:w="140" w:type="dxa"/>
              <w:left w:w="150" w:type="dxa"/>
              <w:right w:w="150" w:type="dxa"/>
            </w:tcMar>
          </w:tcPr>
          <w:p>
            <w:pPr>
              <w:jc w:val="center"/>
            </w:pPr>
            <w:r>
              <w:rPr>
                <w:b/>
                <w:color w:val="FFFFFF"/>
                <w:sz w:val="20"/>
              </w:rPr>
              <w:t>On-Page Optimization Siting</w:t>
            </w:r>
          </w:p>
        </w:tc>
      </w:tr>
      <w:tr>
        <w:tc>
          <w:tcPr>
            <w:tcW w:type="dxa" w:w="1872"/>
            <w:tcMar>
              <w:top w:w="100" w:type="dxa"/>
              <w:bottom w:w="100" w:type="dxa"/>
              <w:left w:w="150" w:type="dxa"/>
              <w:right w:w="150" w:type="dxa"/>
            </w:tcMar>
          </w:tcPr>
          <w:p>
            <w:pPr>
              <w:jc w:val="left"/>
            </w:pPr>
            <w:r>
              <w:rPr>
                <w:sz w:val="19"/>
              </w:rPr>
              <w:t>`HEC-RAS 1D 2D stream modeling guidelines`</w:t>
            </w:r>
          </w:p>
        </w:tc>
        <w:tc>
          <w:tcPr>
            <w:tcW w:type="dxa" w:w="1872"/>
            <w:tcMar>
              <w:top w:w="100" w:type="dxa"/>
              <w:bottom w:w="100" w:type="dxa"/>
              <w:left w:w="150" w:type="dxa"/>
              <w:right w:w="150" w:type="dxa"/>
            </w:tcMar>
          </w:tcPr>
          <w:p>
            <w:pPr>
              <w:jc w:val="left"/>
            </w:pPr>
            <w:r>
              <w:rPr>
                <w:sz w:val="19"/>
              </w:rPr>
              <w:t>Highly Technical</w:t>
            </w:r>
          </w:p>
        </w:tc>
        <w:tc>
          <w:tcPr>
            <w:tcW w:type="dxa" w:w="1872"/>
            <w:tcMar>
              <w:top w:w="100" w:type="dxa"/>
              <w:bottom w:w="100" w:type="dxa"/>
              <w:left w:w="150" w:type="dxa"/>
              <w:right w:w="150" w:type="dxa"/>
            </w:tcMar>
          </w:tcPr>
          <w:p>
            <w:pPr>
              <w:jc w:val="left"/>
            </w:pPr>
            <w:r>
              <w:rPr>
                <w:sz w:val="19"/>
              </w:rPr>
              <w:t>450</w:t>
            </w:r>
          </w:p>
        </w:tc>
        <w:tc>
          <w:tcPr>
            <w:tcW w:type="dxa" w:w="1872"/>
            <w:tcMar>
              <w:top w:w="100" w:type="dxa"/>
              <w:bottom w:w="100" w:type="dxa"/>
              <w:left w:w="150" w:type="dxa"/>
              <w:right w:w="150" w:type="dxa"/>
            </w:tcMar>
          </w:tcPr>
          <w:p>
            <w:pPr>
              <w:jc w:val="left"/>
            </w:pPr>
            <w:r>
              <w:rPr>
                <w:sz w:val="19"/>
              </w:rPr>
              <w:t>25 (Medium)</w:t>
            </w:r>
          </w:p>
        </w:tc>
        <w:tc>
          <w:tcPr>
            <w:tcW w:type="dxa" w:w="1872"/>
            <w:tcMar>
              <w:top w:w="100" w:type="dxa"/>
              <w:bottom w:w="100" w:type="dxa"/>
              <w:left w:w="150" w:type="dxa"/>
              <w:right w:w="150" w:type="dxa"/>
            </w:tcMar>
          </w:tcPr>
          <w:p>
            <w:pPr>
              <w:jc w:val="left"/>
            </w:pPr>
            <w:r>
              <w:rPr>
                <w:sz w:val="19"/>
              </w:rPr>
              <w:t>Georgia Tech hydraulic modeling training workstream (File 33).</w:t>
            </w:r>
          </w:p>
        </w:tc>
      </w:tr>
      <w:tr>
        <w:tc>
          <w:tcPr>
            <w:tcW w:type="dxa" w:w="1872"/>
            <w:tcMar>
              <w:top w:w="100" w:type="dxa"/>
              <w:bottom w:w="100" w:type="dxa"/>
              <w:left w:w="150" w:type="dxa"/>
              <w:right w:w="150" w:type="dxa"/>
            </w:tcMar>
            <w:shd w:fill="F2F2F2"/>
          </w:tcPr>
          <w:p>
            <w:pPr>
              <w:jc w:val="left"/>
            </w:pPr>
            <w:r>
              <w:rPr>
                <w:sz w:val="19"/>
              </w:rPr>
              <w:t>`Rosgen stream classification calculation formulas`</w:t>
            </w:r>
          </w:p>
        </w:tc>
        <w:tc>
          <w:tcPr>
            <w:tcW w:type="dxa" w:w="1872"/>
            <w:tcMar>
              <w:top w:w="100" w:type="dxa"/>
              <w:bottom w:w="100" w:type="dxa"/>
              <w:left w:w="150" w:type="dxa"/>
              <w:right w:w="150" w:type="dxa"/>
            </w:tcMar>
            <w:shd w:fill="F2F2F2"/>
          </w:tcPr>
          <w:p>
            <w:pPr>
              <w:jc w:val="left"/>
            </w:pPr>
            <w:r>
              <w:rPr>
                <w:sz w:val="19"/>
              </w:rPr>
              <w:t>Technical</w:t>
            </w:r>
          </w:p>
        </w:tc>
        <w:tc>
          <w:tcPr>
            <w:tcW w:type="dxa" w:w="1872"/>
            <w:tcMar>
              <w:top w:w="100" w:type="dxa"/>
              <w:bottom w:w="100" w:type="dxa"/>
              <w:left w:w="150" w:type="dxa"/>
              <w:right w:w="150" w:type="dxa"/>
            </w:tcMar>
            <w:shd w:fill="F2F2F2"/>
          </w:tcPr>
          <w:p>
            <w:pPr>
              <w:jc w:val="left"/>
            </w:pPr>
            <w:r>
              <w:rPr>
                <w:sz w:val="19"/>
              </w:rPr>
              <w:t>280</w:t>
            </w:r>
          </w:p>
        </w:tc>
        <w:tc>
          <w:tcPr>
            <w:tcW w:type="dxa" w:w="1872"/>
            <w:tcMar>
              <w:top w:w="100" w:type="dxa"/>
              <w:bottom w:w="100" w:type="dxa"/>
              <w:left w:w="150" w:type="dxa"/>
              <w:right w:w="150" w:type="dxa"/>
            </w:tcMar>
            <w:shd w:fill="F2F2F2"/>
          </w:tcPr>
          <w:p>
            <w:pPr>
              <w:jc w:val="left"/>
            </w:pPr>
            <w:r>
              <w:rPr>
                <w:sz w:val="19"/>
              </w:rPr>
              <w:t>16 (Low)</w:t>
            </w:r>
          </w:p>
        </w:tc>
        <w:tc>
          <w:tcPr>
            <w:tcW w:type="dxa" w:w="1872"/>
            <w:tcMar>
              <w:top w:w="100" w:type="dxa"/>
              <w:bottom w:w="100" w:type="dxa"/>
              <w:left w:w="150" w:type="dxa"/>
              <w:right w:w="150" w:type="dxa"/>
            </w:tcMar>
            <w:shd w:fill="F2F2F2"/>
          </w:tcPr>
          <w:p>
            <w:pPr>
              <w:jc w:val="left"/>
            </w:pPr>
            <w:r>
              <w:rPr>
                <w:sz w:val="19"/>
              </w:rPr>
              <w:t>Fluvial Geomorphic Survey &amp; Rosgen processing guide (File 32).</w:t>
            </w:r>
          </w:p>
        </w:tc>
      </w:tr>
      <w:tr>
        <w:tc>
          <w:tcPr>
            <w:tcW w:type="dxa" w:w="1872"/>
            <w:tcMar>
              <w:top w:w="100" w:type="dxa"/>
              <w:bottom w:w="100" w:type="dxa"/>
              <w:left w:w="150" w:type="dxa"/>
              <w:right w:w="150" w:type="dxa"/>
            </w:tcMar>
          </w:tcPr>
          <w:p>
            <w:pPr>
              <w:jc w:val="left"/>
            </w:pPr>
            <w:r>
              <w:rPr>
                <w:sz w:val="19"/>
              </w:rPr>
              <w:t>`Rhododendron maximum bank shading restoration`</w:t>
            </w:r>
          </w:p>
        </w:tc>
        <w:tc>
          <w:tcPr>
            <w:tcW w:type="dxa" w:w="1872"/>
            <w:tcMar>
              <w:top w:w="100" w:type="dxa"/>
              <w:bottom w:w="100" w:type="dxa"/>
              <w:left w:w="150" w:type="dxa"/>
              <w:right w:w="150" w:type="dxa"/>
            </w:tcMar>
          </w:tcPr>
          <w:p>
            <w:pPr>
              <w:jc w:val="left"/>
            </w:pPr>
            <w:r>
              <w:rPr>
                <w:sz w:val="19"/>
              </w:rPr>
              <w:t>Technical</w:t>
            </w:r>
          </w:p>
        </w:tc>
        <w:tc>
          <w:tcPr>
            <w:tcW w:type="dxa" w:w="1872"/>
            <w:tcMar>
              <w:top w:w="100" w:type="dxa"/>
              <w:bottom w:w="100" w:type="dxa"/>
              <w:left w:w="150" w:type="dxa"/>
              <w:right w:w="150" w:type="dxa"/>
            </w:tcMar>
          </w:tcPr>
          <w:p>
            <w:pPr>
              <w:jc w:val="left"/>
            </w:pPr>
            <w:r>
              <w:rPr>
                <w:sz w:val="19"/>
              </w:rPr>
              <w:t>60</w:t>
            </w:r>
          </w:p>
        </w:tc>
        <w:tc>
          <w:tcPr>
            <w:tcW w:type="dxa" w:w="1872"/>
            <w:tcMar>
              <w:top w:w="100" w:type="dxa"/>
              <w:bottom w:w="100" w:type="dxa"/>
              <w:left w:w="150" w:type="dxa"/>
              <w:right w:w="150" w:type="dxa"/>
            </w:tcMar>
          </w:tcPr>
          <w:p>
            <w:pPr>
              <w:jc w:val="left"/>
            </w:pPr>
            <w:r>
              <w:rPr>
                <w:sz w:val="19"/>
              </w:rPr>
              <w:t>3 (Very Low)</w:t>
            </w:r>
          </w:p>
        </w:tc>
        <w:tc>
          <w:tcPr>
            <w:tcW w:type="dxa" w:w="1872"/>
            <w:tcMar>
              <w:top w:w="100" w:type="dxa"/>
              <w:bottom w:w="100" w:type="dxa"/>
              <w:left w:w="150" w:type="dxa"/>
              <w:right w:w="150" w:type="dxa"/>
            </w:tcMar>
          </w:tcPr>
          <w:p>
            <w:pPr>
              <w:jc w:val="left"/>
            </w:pPr>
            <w:r>
              <w:rPr>
                <w:sz w:val="19"/>
              </w:rPr>
              <w:t>UGA Ecology continuous HOBO logger canopy heat manual (File 29).</w:t>
            </w:r>
          </w:p>
        </w:tc>
      </w:tr>
      <w:tr>
        <w:tc>
          <w:tcPr>
            <w:tcW w:type="dxa" w:w="1872"/>
            <w:tcMar>
              <w:top w:w="100" w:type="dxa"/>
              <w:bottom w:w="100" w:type="dxa"/>
              <w:left w:w="150" w:type="dxa"/>
              <w:right w:w="150" w:type="dxa"/>
            </w:tcMar>
            <w:shd w:fill="F2F2F2"/>
          </w:tcPr>
          <w:p>
            <w:pPr>
              <w:jc w:val="left"/>
            </w:pPr>
            <w:r>
              <w:rPr>
                <w:sz w:val="19"/>
              </w:rPr>
              <w:t>`toe-wood gravity anchor buoyant calculations`</w:t>
            </w:r>
          </w:p>
        </w:tc>
        <w:tc>
          <w:tcPr>
            <w:tcW w:type="dxa" w:w="1872"/>
            <w:tcMar>
              <w:top w:w="100" w:type="dxa"/>
              <w:bottom w:w="100" w:type="dxa"/>
              <w:left w:w="150" w:type="dxa"/>
              <w:right w:w="150" w:type="dxa"/>
            </w:tcMar>
            <w:shd w:fill="F2F2F2"/>
          </w:tcPr>
          <w:p>
            <w:pPr>
              <w:jc w:val="left"/>
            </w:pPr>
            <w:r>
              <w:rPr>
                <w:sz w:val="19"/>
              </w:rPr>
              <w:t>Engineering</w:t>
            </w:r>
          </w:p>
        </w:tc>
        <w:tc>
          <w:tcPr>
            <w:tcW w:type="dxa" w:w="1872"/>
            <w:tcMar>
              <w:top w:w="100" w:type="dxa"/>
              <w:bottom w:w="100" w:type="dxa"/>
              <w:left w:w="150" w:type="dxa"/>
              <w:right w:w="150" w:type="dxa"/>
            </w:tcMar>
            <w:shd w:fill="F2F2F2"/>
          </w:tcPr>
          <w:p>
            <w:pPr>
              <w:jc w:val="left"/>
            </w:pPr>
            <w:r>
              <w:rPr>
                <w:sz w:val="19"/>
              </w:rPr>
              <w:t>40</w:t>
            </w:r>
          </w:p>
        </w:tc>
        <w:tc>
          <w:tcPr>
            <w:tcW w:type="dxa" w:w="1872"/>
            <w:tcMar>
              <w:top w:w="100" w:type="dxa"/>
              <w:bottom w:w="100" w:type="dxa"/>
              <w:left w:w="150" w:type="dxa"/>
              <w:right w:w="150" w:type="dxa"/>
            </w:tcMar>
            <w:shd w:fill="F2F2F2"/>
          </w:tcPr>
          <w:p>
            <w:pPr>
              <w:jc w:val="left"/>
            </w:pPr>
            <w:r>
              <w:rPr>
                <w:sz w:val="19"/>
              </w:rPr>
              <w:t>2 (Very Low)</w:t>
            </w:r>
          </w:p>
        </w:tc>
        <w:tc>
          <w:tcPr>
            <w:tcW w:type="dxa" w:w="1872"/>
            <w:tcMar>
              <w:top w:w="100" w:type="dxa"/>
              <w:bottom w:w="100" w:type="dxa"/>
              <w:left w:w="150" w:type="dxa"/>
              <w:right w:w="150" w:type="dxa"/>
            </w:tcMar>
            <w:shd w:fill="F2F2F2"/>
          </w:tcPr>
          <w:p>
            <w:pPr>
              <w:jc w:val="left"/>
            </w:pPr>
            <w:r>
              <w:rPr>
                <w:sz w:val="19"/>
              </w:rPr>
              <w:t>AutoCAD Civil 3D bioengineered design sheets (File 34).</w:t>
            </w:r>
          </w:p>
        </w:tc>
      </w:tr>
      <w:tr>
        <w:tc>
          <w:tcPr>
            <w:tcW w:type="dxa" w:w="1872"/>
            <w:tcMar>
              <w:top w:w="100" w:type="dxa"/>
              <w:bottom w:w="100" w:type="dxa"/>
              <w:left w:w="150" w:type="dxa"/>
              <w:right w:w="150" w:type="dxa"/>
            </w:tcMar>
          </w:tcPr>
          <w:p>
            <w:pPr>
              <w:jc w:val="left"/>
            </w:pPr>
            <w:r>
              <w:rPr>
                <w:sz w:val="19"/>
              </w:rPr>
              <w:t>`EPA Rapid Bioassessment wadeable mountain streams`</w:t>
            </w:r>
          </w:p>
        </w:tc>
        <w:tc>
          <w:tcPr>
            <w:tcW w:type="dxa" w:w="1872"/>
            <w:tcMar>
              <w:top w:w="100" w:type="dxa"/>
              <w:bottom w:w="100" w:type="dxa"/>
              <w:left w:w="150" w:type="dxa"/>
              <w:right w:w="150" w:type="dxa"/>
            </w:tcMar>
          </w:tcPr>
          <w:p>
            <w:pPr>
              <w:jc w:val="left"/>
            </w:pPr>
            <w:r>
              <w:rPr>
                <w:sz w:val="19"/>
              </w:rPr>
              <w:t>Academic</w:t>
            </w:r>
          </w:p>
        </w:tc>
        <w:tc>
          <w:tcPr>
            <w:tcW w:type="dxa" w:w="1872"/>
            <w:tcMar>
              <w:top w:w="100" w:type="dxa"/>
              <w:bottom w:w="100" w:type="dxa"/>
              <w:left w:w="150" w:type="dxa"/>
              <w:right w:w="150" w:type="dxa"/>
            </w:tcMar>
          </w:tcPr>
          <w:p>
            <w:pPr>
              <w:jc w:val="left"/>
            </w:pPr>
            <w:r>
              <w:rPr>
                <w:sz w:val="19"/>
              </w:rPr>
              <w:t>140</w:t>
            </w:r>
          </w:p>
        </w:tc>
        <w:tc>
          <w:tcPr>
            <w:tcW w:type="dxa" w:w="1872"/>
            <w:tcMar>
              <w:top w:w="100" w:type="dxa"/>
              <w:bottom w:w="100" w:type="dxa"/>
              <w:left w:w="150" w:type="dxa"/>
              <w:right w:w="150" w:type="dxa"/>
            </w:tcMar>
          </w:tcPr>
          <w:p>
            <w:pPr>
              <w:jc w:val="left"/>
            </w:pPr>
            <w:r>
              <w:rPr>
                <w:sz w:val="19"/>
              </w:rPr>
              <w:t>15 (Low)</w:t>
            </w:r>
          </w:p>
        </w:tc>
        <w:tc>
          <w:tcPr>
            <w:tcW w:type="dxa" w:w="1872"/>
            <w:tcMar>
              <w:top w:w="100" w:type="dxa"/>
              <w:bottom w:w="100" w:type="dxa"/>
              <w:left w:w="150" w:type="dxa"/>
              <w:right w:w="150" w:type="dxa"/>
            </w:tcMar>
          </w:tcPr>
          <w:p>
            <w:pPr>
              <w:jc w:val="left"/>
            </w:pPr>
            <w:r>
              <w:rPr>
                <w:sz w:val="19"/>
              </w:rPr>
              <w:t>UGA Stream field ecology sampling protocols manual (File 28).</w:t>
            </w:r>
          </w:p>
        </w:tc>
      </w:tr>
      <w:tr>
        <w:tc>
          <w:tcPr>
            <w:tcW w:type="dxa" w:w="1872"/>
            <w:tcMar>
              <w:top w:w="100" w:type="dxa"/>
              <w:bottom w:w="100" w:type="dxa"/>
              <w:left w:w="150" w:type="dxa"/>
              <w:right w:w="150" w:type="dxa"/>
            </w:tcMar>
            <w:shd w:fill="F2F2F2"/>
          </w:tcPr>
          <w:p>
            <w:pPr>
              <w:jc w:val="left"/>
            </w:pPr>
            <w:r>
              <w:rPr>
                <w:sz w:val="19"/>
              </w:rPr>
              <w:t>`RIBITS mitigation database supply gap analysis`</w:t>
            </w:r>
          </w:p>
        </w:tc>
        <w:tc>
          <w:tcPr>
            <w:tcW w:type="dxa" w:w="1872"/>
            <w:tcMar>
              <w:top w:w="100" w:type="dxa"/>
              <w:bottom w:w="100" w:type="dxa"/>
              <w:left w:w="150" w:type="dxa"/>
              <w:right w:w="150" w:type="dxa"/>
            </w:tcMar>
            <w:shd w:fill="F2F2F2"/>
          </w:tcPr>
          <w:p>
            <w:pPr>
              <w:jc w:val="left"/>
            </w:pPr>
            <w:r>
              <w:rPr>
                <w:sz w:val="19"/>
              </w:rPr>
              <w:t>Professional</w:t>
            </w:r>
          </w:p>
        </w:tc>
        <w:tc>
          <w:tcPr>
            <w:tcW w:type="dxa" w:w="1872"/>
            <w:tcMar>
              <w:top w:w="100" w:type="dxa"/>
              <w:bottom w:w="100" w:type="dxa"/>
              <w:left w:w="150" w:type="dxa"/>
              <w:right w:w="150" w:type="dxa"/>
            </w:tcMar>
            <w:shd w:fill="F2F2F2"/>
          </w:tcPr>
          <w:p>
            <w:pPr>
              <w:jc w:val="left"/>
            </w:pPr>
            <w:r>
              <w:rPr>
                <w:sz w:val="19"/>
              </w:rPr>
              <w:t>90</w:t>
            </w:r>
          </w:p>
        </w:tc>
        <w:tc>
          <w:tcPr>
            <w:tcW w:type="dxa" w:w="1872"/>
            <w:tcMar>
              <w:top w:w="100" w:type="dxa"/>
              <w:bottom w:w="100" w:type="dxa"/>
              <w:left w:w="150" w:type="dxa"/>
              <w:right w:w="150" w:type="dxa"/>
            </w:tcMar>
            <w:shd w:fill="F2F2F2"/>
          </w:tcPr>
          <w:p>
            <w:pPr>
              <w:jc w:val="left"/>
            </w:pPr>
            <w:r>
              <w:rPr>
                <w:sz w:val="19"/>
              </w:rPr>
              <w:t>10 (Low)</w:t>
            </w:r>
          </w:p>
        </w:tc>
        <w:tc>
          <w:tcPr>
            <w:tcW w:type="dxa" w:w="1872"/>
            <w:tcMar>
              <w:top w:w="100" w:type="dxa"/>
              <w:bottom w:w="100" w:type="dxa"/>
              <w:left w:w="150" w:type="dxa"/>
              <w:right w:w="150" w:type="dxa"/>
            </w:tcMar>
            <w:shd w:fill="F2F2F2"/>
          </w:tcPr>
          <w:p>
            <w:pPr>
              <w:jc w:val="left"/>
            </w:pPr>
            <w:r>
              <w:rPr>
                <w:sz w:val="19"/>
              </w:rPr>
              <w:t>Clemson mitigation finance &amp; RIBITS registry guide (File 36).</w:t>
            </w:r>
          </w:p>
        </w:tc>
      </w:tr>
      <w:tr>
        <w:tc>
          <w:tcPr>
            <w:tcW w:type="dxa" w:w="1872"/>
            <w:tcMar>
              <w:top w:w="100" w:type="dxa"/>
              <w:bottom w:w="100" w:type="dxa"/>
              <w:left w:w="150" w:type="dxa"/>
              <w:right w:w="150" w:type="dxa"/>
            </w:tcMar>
          </w:tcPr>
          <w:p>
            <w:pPr>
              <w:jc w:val="left"/>
            </w:pPr>
            <w:r>
              <w:rPr>
                <w:sz w:val="19"/>
              </w:rPr>
              <w:t>`USACE Nationwide Permit 27 ENG 4345 narrative`</w:t>
            </w:r>
          </w:p>
        </w:tc>
        <w:tc>
          <w:tcPr>
            <w:tcW w:type="dxa" w:w="1872"/>
            <w:tcMar>
              <w:top w:w="100" w:type="dxa"/>
              <w:bottom w:w="100" w:type="dxa"/>
              <w:left w:w="150" w:type="dxa"/>
              <w:right w:w="150" w:type="dxa"/>
            </w:tcMar>
          </w:tcPr>
          <w:p>
            <w:pPr>
              <w:jc w:val="left"/>
            </w:pPr>
            <w:r>
              <w:rPr>
                <w:sz w:val="19"/>
              </w:rPr>
              <w:t>Technical Regulatory</w:t>
            </w:r>
          </w:p>
        </w:tc>
        <w:tc>
          <w:tcPr>
            <w:tcW w:type="dxa" w:w="1872"/>
            <w:tcMar>
              <w:top w:w="100" w:type="dxa"/>
              <w:bottom w:w="100" w:type="dxa"/>
              <w:left w:w="150" w:type="dxa"/>
              <w:right w:w="150" w:type="dxa"/>
            </w:tcMar>
          </w:tcPr>
          <w:p>
            <w:pPr>
              <w:jc w:val="left"/>
            </w:pPr>
            <w:r>
              <w:rPr>
                <w:sz w:val="19"/>
              </w:rPr>
              <w:t>80</w:t>
            </w:r>
          </w:p>
        </w:tc>
        <w:tc>
          <w:tcPr>
            <w:tcW w:type="dxa" w:w="1872"/>
            <w:tcMar>
              <w:top w:w="100" w:type="dxa"/>
              <w:bottom w:w="100" w:type="dxa"/>
              <w:left w:w="150" w:type="dxa"/>
              <w:right w:w="150" w:type="dxa"/>
            </w:tcMar>
          </w:tcPr>
          <w:p>
            <w:pPr>
              <w:jc w:val="left"/>
            </w:pPr>
            <w:r>
              <w:rPr>
                <w:sz w:val="19"/>
              </w:rPr>
              <w:t>12 (Low)</w:t>
            </w:r>
          </w:p>
        </w:tc>
        <w:tc>
          <w:tcPr>
            <w:tcW w:type="dxa" w:w="1872"/>
            <w:tcMar>
              <w:top w:w="100" w:type="dxa"/>
              <w:bottom w:w="100" w:type="dxa"/>
              <w:left w:w="150" w:type="dxa"/>
              <w:right w:w="150" w:type="dxa"/>
            </w:tcMar>
          </w:tcPr>
          <w:p>
            <w:pPr>
              <w:jc w:val="left"/>
            </w:pPr>
            <w:r>
              <w:rPr>
                <w:sz w:val="19"/>
              </w:rPr>
              <w:t>Pre-Construction Notification technical template (File 42).</w:t>
            </w:r>
          </w:p>
        </w:tc>
      </w:tr>
    </w:tbl>
    <w:p>
      <w:pPr>
        <w:spacing w:before="160"/>
      </w:pPr>
    </w:p>
    <w:p>
      <w:pPr>
        <w:spacing w:after="240"/>
      </w:pPr>
      <w:r>
        <w:rPr>
          <w:color w:val="D9D9D9"/>
        </w:rPr>
        <w:t>____________________________________________________</w:t>
      </w:r>
    </w:p>
    <w:p>
      <w:pPr>
        <w:spacing w:before="360" w:after="120"/>
      </w:pPr>
      <w:r>
        <w:rPr>
          <w:b/>
          <w:color w:val="2E75B6"/>
          <w:sz w:val="32"/>
        </w:rPr>
        <w:t>III. High-Authority Referral &amp; Backlink Acquisition Sites</w:t>
      </w:r>
    </w:p>
    <w:p>
      <w:r>
        <w:t>To drive highly targeted organic traffic and rapidly increase Blue Ridge's Domain Authority (DA), we target four specific, high-status referral categories for link acquisition and partnerships:</w:t>
      </w:r>
    </w:p>
    <w:p>
      <w:pPr>
        <w:spacing w:before="240" w:after="80"/>
      </w:pPr>
      <w:r>
        <w:rPr>
          <w:b/>
          <w:color w:val="595959"/>
          <w:sz w:val="26"/>
        </w:rPr>
        <w:t>1. High-Trust Conservation &amp; Trout Organizations (.org)</w:t>
      </w:r>
    </w:p>
    <w:p>
      <w:pPr>
        <w:pStyle w:val="ListBullet"/>
        <w:spacing w:after="60"/>
      </w:pPr>
      <w:r/>
      <w:r>
        <w:rPr>
          <w:b/>
        </w:rPr>
        <w:t>Target Placement</w:t>
      </w:r>
      <w:r>
        <w:t>: Local chapters of Trout Unlimited, conservation land trusts, and angler coalitions.</w:t>
      </w:r>
    </w:p>
    <w:p>
      <w:pPr>
        <w:pStyle w:val="ListBullet"/>
        <w:spacing w:after="60"/>
      </w:pPr>
      <w:r/>
      <w:r>
        <w:rPr>
          <w:b/>
        </w:rPr>
        <w:t>The Referral Sourcing Method</w:t>
      </w:r>
      <w:r>
        <w:t>: Offer to guest-write technical coldwater habitat pieces or sponsor stream wades. Secure permanent do-follow links back to our geomorphic bioengineering manuals.</w:t>
      </w:r>
    </w:p>
    <w:p>
      <w:pPr>
        <w:pStyle w:val="ListBullet"/>
        <w:spacing w:after="60"/>
      </w:pPr>
      <w:r/>
      <w:r>
        <w:rPr>
          <w:b/>
        </w:rPr>
        <w:t>Primary Targets</w:t>
      </w:r>
      <w:r>
        <w:t>:</w:t>
      </w:r>
    </w:p>
    <w:p>
      <w:pPr>
        <w:pStyle w:val="ListBullet"/>
        <w:spacing w:after="60"/>
      </w:pPr>
      <w:r>
        <w:t>*Trout Unlimited Georgia Chapter* (georgiatu.org)</w:t>
      </w:r>
    </w:p>
    <w:p>
      <w:pPr>
        <w:pStyle w:val="ListBullet"/>
        <w:spacing w:after="60"/>
      </w:pPr>
      <w:r>
        <w:t>*The Nature Conservancy Georgia* (nature.org/georgia)</w:t>
      </w:r>
    </w:p>
    <w:p>
      <w:pPr>
        <w:pStyle w:val="ListBullet"/>
        <w:spacing w:after="60"/>
      </w:pPr>
      <w:r>
        <w:t>*Georgia Conservancy* (georgiaconservancy.org)</w:t>
      </w:r>
    </w:p>
    <w:p>
      <w:pPr>
        <w:pStyle w:val="ListBullet"/>
        <w:spacing w:after="60"/>
      </w:pPr>
      <w:r>
        <w:t>*Chattahoochee Riverkeeper* (chattahoochee.org)</w:t>
      </w:r>
    </w:p>
    <w:p>
      <w:pPr>
        <w:pStyle w:val="ListBullet"/>
        <w:spacing w:after="60"/>
      </w:pPr>
      <w:r>
        <w:t>*Fly Fishing North Georgia Portal* (flyfishingnorthgeorgia.com - Hunter's own guiding site, providing immediate, highly authoritative referral power).</w:t>
      </w:r>
    </w:p>
    <w:p>
      <w:pPr>
        <w:spacing w:before="240" w:after="80"/>
      </w:pPr>
      <w:r>
        <w:rPr>
          <w:b/>
          <w:color w:val="595959"/>
          <w:sz w:val="26"/>
        </w:rPr>
        <w:t>2. Official Municipal &amp; Regulatory Directories (.gov &amp; .edu)</w:t>
      </w:r>
    </w:p>
    <w:p>
      <w:pPr>
        <w:pStyle w:val="ListBullet"/>
        <w:spacing w:after="60"/>
      </w:pPr>
      <w:r/>
      <w:r>
        <w:rPr>
          <w:b/>
        </w:rPr>
        <w:t>Target Placement</w:t>
      </w:r>
      <w:r>
        <w:t>: Official local government GIS pages, state agricultural extension libraries, and regional university directories.</w:t>
      </w:r>
    </w:p>
    <w:p>
      <w:pPr>
        <w:pStyle w:val="ListBullet"/>
        <w:spacing w:after="60"/>
      </w:pPr>
      <w:r/>
      <w:r>
        <w:rPr>
          <w:b/>
        </w:rPr>
        <w:t>The Referral Sourcing Method</w:t>
      </w:r>
      <w:r>
        <w:t>: Submit our finalized geomorphic monitoring manuals (Files 28–31) and drone surveying SOPs (File 41) to university libraries and agricultural extension reps as free educational resources.</w:t>
      </w:r>
    </w:p>
    <w:p>
      <w:pPr>
        <w:pStyle w:val="ListBullet"/>
        <w:spacing w:after="60"/>
      </w:pPr>
      <w:r/>
      <w:r>
        <w:rPr>
          <w:b/>
        </w:rPr>
        <w:t>Primary Targets</w:t>
      </w:r>
      <w:r>
        <w:t>:</w:t>
      </w:r>
    </w:p>
    <w:p>
      <w:pPr>
        <w:pStyle w:val="ListBullet"/>
        <w:spacing w:after="60"/>
      </w:pPr>
      <w:r>
        <w:t>*University of Georgia Warnell School of Forestry* (warnell.uga.edu)</w:t>
      </w:r>
    </w:p>
    <w:p>
      <w:pPr>
        <w:pStyle w:val="ListBullet"/>
        <w:spacing w:after="60"/>
      </w:pPr>
      <w:r>
        <w:t>*Georgia Tech School of Civil &amp; Environmental Engineering* (ce.gatech.edu)</w:t>
      </w:r>
    </w:p>
    <w:p>
      <w:pPr>
        <w:pStyle w:val="ListBullet"/>
        <w:spacing w:after="60"/>
      </w:pPr>
      <w:r>
        <w:t>*Clemson School of Agricultural Sciences* (clemson.edu/cafls)</w:t>
      </w:r>
    </w:p>
    <w:p>
      <w:pPr>
        <w:pStyle w:val="ListBullet"/>
        <w:spacing w:after="60"/>
      </w:pPr>
      <w:r>
        <w:t>*Georgia Department of Natural Resources (EPD)* (epd.georgia.gov)</w:t>
      </w:r>
    </w:p>
    <w:p>
      <w:pPr>
        <w:pStyle w:val="ListBullet"/>
        <w:spacing w:after="60"/>
      </w:pPr>
      <w:r>
        <w:t>*Fannin &amp; Gilmer County GIS Sourcing Directories* (county government sites, serving as regional land references).</w:t>
      </w:r>
    </w:p>
    <w:p>
      <w:pPr>
        <w:spacing w:before="240" w:after="80"/>
      </w:pPr>
      <w:r>
        <w:rPr>
          <w:b/>
          <w:color w:val="595959"/>
          <w:sz w:val="26"/>
        </w:rPr>
        <w:t>3. Exurban Real Estate &amp; Land Brokerage Networks (.com)</w:t>
      </w:r>
    </w:p>
    <w:p>
      <w:pPr>
        <w:pStyle w:val="ListBullet"/>
        <w:spacing w:after="60"/>
      </w:pPr>
      <w:r/>
      <w:r>
        <w:rPr>
          <w:b/>
        </w:rPr>
        <w:t>Target Placement</w:t>
      </w:r>
      <w:r>
        <w:t>: Premium exurban land brokerage blogs, farm/timberland listing sites, and relationship banking resources.</w:t>
      </w:r>
    </w:p>
    <w:p>
      <w:pPr>
        <w:pStyle w:val="ListBullet"/>
        <w:spacing w:after="60"/>
      </w:pPr>
      <w:r/>
      <w:r>
        <w:rPr>
          <w:b/>
        </w:rPr>
        <w:t>The Referral Sourcing Method</w:t>
      </w:r>
      <w:r>
        <w:t>: Guest-post educational columns detailing how property owners can use stream mitigation JVs to stabilize eroding stream buffers (which normally devalue land listings) while generating massive revenue splits.</w:t>
      </w:r>
    </w:p>
    <w:p>
      <w:pPr>
        <w:pStyle w:val="ListBullet"/>
        <w:spacing w:after="60"/>
      </w:pPr>
      <w:r/>
      <w:r>
        <w:rPr>
          <w:b/>
        </w:rPr>
        <w:t>Primary Targets</w:t>
      </w:r>
      <w:r>
        <w:t>:</w:t>
      </w:r>
    </w:p>
    <w:p>
      <w:pPr>
        <w:pStyle w:val="ListBullet"/>
        <w:spacing w:after="60"/>
      </w:pPr>
      <w:r>
        <w:t>*Land and Farm GA Siting* (landandfarm.com)</w:t>
      </w:r>
    </w:p>
    <w:p>
      <w:pPr>
        <w:pStyle w:val="ListBullet"/>
        <w:spacing w:after="60"/>
      </w:pPr>
      <w:r>
        <w:t>*Lands of America Georgia* (landsofamerica.com)</w:t>
      </w:r>
    </w:p>
    <w:p>
      <w:pPr>
        <w:pStyle w:val="ListBullet"/>
        <w:spacing w:after="60"/>
      </w:pPr>
      <w:r>
        <w:t>*Georgia Bankers Association Blog* (gabankers.com)</w:t>
      </w:r>
    </w:p>
    <w:p>
      <w:pPr>
        <w:pStyle w:val="ListBullet"/>
        <w:spacing w:after="60"/>
      </w:pPr>
      <w:r>
        <w:t>*AgSouth Farm Credit Sourcing Resource Hub* (agsouthfc.com)</w:t>
      </w:r>
    </w:p>
    <w:p>
      <w:pPr>
        <w:pStyle w:val="ListBullet"/>
        <w:spacing w:after="60"/>
      </w:pPr>
      <w:r>
        <w:t>*Southeastern Land Group* (selandgroup.com)</w:t>
      </w:r>
    </w:p>
    <w:p>
      <w:pPr>
        <w:spacing w:before="240" w:after="80"/>
      </w:pPr>
      <w:r>
        <w:rPr>
          <w:b/>
          <w:color w:val="595959"/>
          <w:sz w:val="26"/>
        </w:rPr>
        <w:t>4. Commercial Developer Siting Forums &amp; Conferences (.com &amp; .org)</w:t>
      </w:r>
    </w:p>
    <w:p>
      <w:pPr>
        <w:pStyle w:val="ListBullet"/>
        <w:spacing w:after="60"/>
      </w:pPr>
      <w:r/>
      <w:r>
        <w:rPr>
          <w:b/>
        </w:rPr>
        <w:t>Target Placement</w:t>
      </w:r>
      <w:r>
        <w:t>: Commercial real estate association resources and infrastructure planning directories.</w:t>
      </w:r>
    </w:p>
    <w:p>
      <w:pPr>
        <w:pStyle w:val="ListBullet"/>
        <w:spacing w:after="60"/>
      </w:pPr>
      <w:r/>
      <w:r>
        <w:rPr>
          <w:b/>
        </w:rPr>
        <w:t>The Referral Sourcing Method</w:t>
      </w:r>
      <w:r>
        <w:t>: Secure a listing in the regional directories of B2B development associations, linking directly to our Georgia Hyperscale Data Center sales directories (File 22) and credit availability portal.</w:t>
      </w:r>
    </w:p>
    <w:p>
      <w:pPr>
        <w:pStyle w:val="ListBullet"/>
        <w:spacing w:after="60"/>
      </w:pPr>
      <w:r/>
      <w:r>
        <w:rPr>
          <w:b/>
        </w:rPr>
        <w:t>Primary Targets</w:t>
      </w:r>
      <w:r>
        <w:t>:</w:t>
      </w:r>
    </w:p>
    <w:p>
      <w:pPr>
        <w:pStyle w:val="ListBullet"/>
        <w:spacing w:after="60"/>
      </w:pPr>
      <w:r>
        <w:t>*NAIOP Georgia (Commercial Real Estate)* (naiopga.org)</w:t>
      </w:r>
    </w:p>
    <w:p>
      <w:pPr>
        <w:pStyle w:val="ListBullet"/>
        <w:spacing w:after="60"/>
      </w:pPr>
      <w:r>
        <w:t>*7x24 Exchange Southeast (Data Centers)* (7x24exchange.org)</w:t>
      </w:r>
    </w:p>
    <w:p>
      <w:pPr>
        <w:pStyle w:val="ListBullet"/>
        <w:spacing w:after="60"/>
      </w:pPr>
      <w:r>
        <w:t>*Georgia Rural Water Association* (grwa.org)</w:t>
      </w:r>
    </w:p>
    <w:p>
      <w:pPr>
        <w:pStyle w:val="ListBullet"/>
        <w:spacing w:after="60"/>
      </w:pPr>
      <w:r>
        <w:t>*Georgia Water Resources Conference* (gwrc.uga.edu)</w:t>
      </w:r>
    </w:p>
    <w:p>
      <w:pPr>
        <w:spacing w:after="240"/>
      </w:pPr>
      <w:r>
        <w:rPr>
          <w:color w:val="D9D9D9"/>
        </w:rPr>
        <w:t>____________________________________________________</w:t>
      </w:r>
    </w:p>
    <w:p>
      <w:pPr>
        <w:spacing w:before="360" w:after="120"/>
      </w:pPr>
      <w:r>
        <w:rPr>
          <w:b/>
          <w:color w:val="2E75B6"/>
          <w:sz w:val="32"/>
        </w:rPr>
        <w:t>IV. SEO Outreach Campaign Templates</w:t>
      </w:r>
    </w:p>
    <w:p>
      <w:r>
        <w:t>These outreach templates are pre-structured and staged to secure premium backlinks from high-authority coldwater fisheries, agricultural extensions, and real estate networks upon site launch:</w:t>
      </w:r>
    </w:p>
    <w:p>
      <w:pPr>
        <w:spacing w:before="240" w:after="80"/>
      </w:pPr>
      <w:r>
        <w:rPr>
          <w:b/>
          <w:color w:val="595959"/>
          <w:sz w:val="26"/>
        </w:rPr>
        <w:t>Template 1: Target - Trout Chapter President (.org Link Acquisition)</w:t>
      </w:r>
    </w:p>
    <w:p>
      <w:pPr>
        <w:spacing w:before="120" w:after="120"/>
        <w:ind w:left="360"/>
      </w:pPr>
      <w:r>
        <w:rPr>
          <w:rFonts w:ascii="Consolas" w:hAnsi="Consolas"/>
          <w:color w:val="7F0055"/>
          <w:sz w:val="19"/>
        </w:rPr>
        <w:t>Subject: Staging Coldwater Habitat Resource: Geomorphic Stream Shading Manual</w:t>
        <w:br/>
        <w:t>To: [TU_Chapter_President_Email]</w:t>
        <w:br/>
        <w:br/>
        <w:t>Dear [Chapter_President_Last_Name],</w:t>
        <w:br/>
        <w:br/>
        <w:t>I hope this email finds you well and that the wild trout are rising on the Toccoa.</w:t>
        <w:br/>
        <w:t>My name is Hunter Morris, and in addition to my work with Fly Fishing North Georgia, I serve as Managing Director of Blue Ridge Stream Restoration LLC. We specialize in geomorphic Natural Channel Design (NCD) and live soil bioengineering to restore vertical, eroding stream banks back into stable native coldwater sanctuaries.</w:t>
        <w:br/>
        <w:br/>
        <w:t>To support local coldwater restoration efforts, our scientific team has published a highly technical, open-access guide: "Riparian Buffer Shading &amp; Thermal attenuation modeling for Southern Appalachian Wild Trout Streams."</w:t>
        <w:br/>
        <w:br/>
        <w:t>This guide presents geomorphic canopy attenuation equations proving a 96% solar radiation reduction under mature native Rhododendron max plantings—keeping headwater summer temperatures strictly below the 65-degree wild trout spawning limit.</w:t>
        <w:br/>
        <w:br/>
        <w:t>Given [TU_Chapter_Name]'s deep commitment to mountain watershed protection, I thought this would serve as an exceptional educational resource for your members. We would be honored if you would share or link to this geomorphic manual on your chapter's conservation resources page [Insert Link].</w:t>
        <w:br/>
        <w:br/>
        <w:t>I would welcome the opportunity to join your next chapter meeting to share our field data, or host a guided stream-walk with your board. Thank you for your tireless stewardship of our waters.</w:t>
        <w:br/>
        <w:br/>
        <w:t>Tight lines,</w:t>
        <w:br/>
        <w:br/>
        <w:t>Hunter Morris</w:t>
        <w:br/>
        <w:t>Managing Director</w:t>
        <w:br/>
        <w:t>Blue Ridge Stream Restoration &amp; Mitigation LLC</w:t>
        <w:br/>
        <w:t>hunter@blueridgestream.us.kg</w:t>
      </w:r>
    </w:p>
    <w:p>
      <w:pPr>
        <w:spacing w:before="240" w:after="80"/>
      </w:pPr>
      <w:r>
        <w:rPr>
          <w:b/>
          <w:color w:val="595959"/>
          <w:sz w:val="26"/>
        </w:rPr>
        <w:t>Template 2: Target - Land Brokerage / Ag Bankers (.com / .org JV Sourcing Referral)</w:t>
      </w:r>
    </w:p>
    <w:p>
      <w:pPr>
        <w:spacing w:before="120" w:after="120"/>
        <w:ind w:left="360"/>
      </w:pPr>
      <w:r>
        <w:rPr>
          <w:rFonts w:ascii="Consolas" w:hAnsi="Consolas"/>
          <w:color w:val="7F0055"/>
          <w:sz w:val="19"/>
        </w:rPr>
        <w:t>Subject: Guest Post Siting: Monetizing Distressed Stream Buffers under O.C.G.A § 48-5-7.4</w:t>
        <w:br/>
        <w:t>To: [Broker_Editor_Email]</w:t>
        <w:br/>
        <w:br/>
        <w:t>Dear [Editor_Last_Name],</w:t>
        <w:br/>
        <w:br/>
        <w:t xml:space="preserve">I hope you are having a productive week. </w:t>
        <w:br/>
        <w:br/>
        <w:t>My name is Hunter Morris, Managing Director of Blue Ridge Stream Restoration LLC. We partner with Georgia landowners, agricultural relationship lenders, and exurban brokers to monetize degraded, non-buildable stream buffers through Joint-Venture geomorphic restoration.</w:t>
        <w:br/>
        <w:br/>
        <w:t>A common friction point exurban property brokers face is severe lateral creek bank erosion, which actively devalues agricultural land listings and complicates 10-year Conservation Use Assessment (CUVA) tax enrollments under O.C.G.A § 48-5-7.4.</w:t>
        <w:br/>
        <w:br/>
        <w:t>To resolve this, I have drafted an educational guest column tailored specifically for your exurban land brokers and land buyers: "Monetizing the Creek: Turn Eroding Stream Buffers into High-Equity Mitigation Credits at Zero Cost."</w:t>
        <w:br/>
        <w:br/>
        <w:t>This 800-word piece outlines:</w:t>
        <w:br/>
        <w:t>1. How CWA Section 404 stream mitigation works under federal USACE Savannah guidelines.</w:t>
        <w:br/>
        <w:t>2. Proof of full CUVA tax safety compliance under O.C.G.A. § 48-5-7.4 stewardship grants.</w:t>
        <w:br/>
        <w:t>3. How geomorphic bioengineering repairs lateral erosion, increasing physical property valuations.</w:t>
        <w:br/>
        <w:t>4. An outline of our 70/30 Joint Venture compensation structure, yielding substantial credit payouts to the landowner.</w:t>
        <w:br/>
        <w:br/>
        <w:t>We would be delighted to provide this guest column exclusively for your publication, with a brief, high-authority link back to our landowner referral agreements page. I have attached the draft narrative outline for your review and look forward to your thoughts.</w:t>
        <w:br/>
        <w:br/>
        <w:t>Sincerely,</w:t>
        <w:br/>
        <w:br/>
        <w:t>Hunter Morris</w:t>
        <w:br/>
        <w:t>Managing Director</w:t>
        <w:br/>
        <w:t>Blue Ridge Stream Restoration &amp; Mitigation LLC</w:t>
        <w:br/>
        <w:t>hunter@blueridgestream.us.kg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