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36: Clemson Workstream — Page 1: RIBITS Database Audit &amp; Market Sourcing Pipeline</w:t>
      </w:r>
    </w:p>
    <w:p>
      <w:pPr>
        <w:spacing w:before="160" w:after="160"/>
        <w:ind w:left="576"/>
      </w:pPr>
      <w:r>
        <w:rPr>
          <w:i/>
          <w:color w:val="595959"/>
          <w:sz w:val="21"/>
        </w:rPr>
        <w:t>**Mitigation Finance &amp; Real Estate Operations Manual**</w:t>
        <w:br/>
        <w:t>**Target School**: Clemson University Wilbur O. and Ann Powers College of Business / CAFLS</w:t>
        <w:br/>
        <w:t>**Project Area**: Upper Savannah Basin &amp; Chattahoochee River Spawning Headwaters</w:t>
        <w:br/>
        <w:t>**Supervising Board**: Hunter Morris (Co-Founder &amp; Managing Director) &amp; Hadi Irvani (Board Member)</w:t>
      </w:r>
    </w:p>
    <w:p>
      <w:pPr>
        <w:spacing w:after="240"/>
      </w:pPr>
      <w:r>
        <w:rPr>
          <w:color w:val="D9D9D9"/>
        </w:rPr>
        <w:t>____________________________________________________</w:t>
      </w:r>
    </w:p>
    <w:p>
      <w:pPr>
        <w:spacing w:before="360" w:after="120"/>
      </w:pPr>
      <w:r>
        <w:rPr>
          <w:b/>
          <w:color w:val="2E75B6"/>
          <w:sz w:val="32"/>
        </w:rPr>
        <w:t>1. Introduction: Conservation Finance Operations</w:t>
      </w:r>
    </w:p>
    <w:p>
      <w:r>
        <w:t xml:space="preserve">As a Land Trust, Real Estate &amp; Mitigation Finance Intern from Clemson University, you are responsible for the business intelligence, underwriting, and supply-chain logistics of </w:t>
      </w:r>
      <w:r>
        <w:rPr>
          <w:b/>
        </w:rPr>
        <w:t>Blue Ridge Stream Restoration &amp; Mitigation LLC</w:t>
      </w:r>
      <w:r>
        <w:t>.</w:t>
      </w:r>
    </w:p>
    <w:p>
      <w:r>
        <w:t>Stream mitigation banking is a highly lucrative sector of conservation finance. By purchasing degraded rural lands, restoring the stream reaches, and wrapping the land in restrictive conservation covenants, we generate high-value stream mitigation credits.</w:t>
      </w:r>
    </w:p>
    <w:p>
      <w:r>
        <w:t xml:space="preserve">Your first task is to audit the regional supply and demand of stream credits across Georgia's primary watersheds utilizing the federal </w:t>
      </w:r>
      <w:r>
        <w:rPr>
          <w:b/>
        </w:rPr>
        <w:t>RIBITS</w:t>
      </w:r>
      <w:r>
        <w:t xml:space="preserve"> registry and identify B2B direct sales opportunities.</w:t>
      </w:r>
    </w:p>
    <w:p>
      <w:pPr>
        <w:spacing w:after="240"/>
      </w:pPr>
      <w:r>
        <w:rPr>
          <w:color w:val="D9D9D9"/>
        </w:rPr>
        <w:t>____________________________________________________</w:t>
      </w:r>
    </w:p>
    <w:p>
      <w:pPr>
        <w:spacing w:before="360" w:after="120"/>
      </w:pPr>
      <w:r>
        <w:rPr>
          <w:b/>
          <w:color w:val="2E75B6"/>
          <w:sz w:val="32"/>
        </w:rPr>
        <w:t>2. Navigating the Federal RIBITS Database</w:t>
      </w:r>
    </w:p>
    <w:p>
      <w:r/>
      <w:r>
        <w:rPr>
          <w:b/>
        </w:rPr>
        <w:t>RIBITS (Regulatory In-lieu fee and Bank Information Tracking System)</w:t>
      </w:r>
      <w:r>
        <w:t xml:space="preserve"> is the official database managed by the USACE to track all approved mitigation banks, credit transactions, and ledgers in the United States.</w:t>
      </w:r>
    </w:p>
    <w:p>
      <w:pPr>
        <w:spacing w:before="120" w:after="120"/>
        <w:ind w:left="360"/>
      </w:pPr>
      <w:r>
        <w:rPr>
          <w:rFonts w:ascii="Consolas" w:hAnsi="Consolas"/>
          <w:color w:val="7F0055"/>
          <w:sz w:val="19"/>
        </w:rPr>
        <w:t xml:space="preserve">                      RIBITS MARKET RESEARCH FLOW</w:t>
        <w:br/>
        <w:t xml:space="preserve">                      </w:t>
        <w:br/>
        <w:t xml:space="preserve">   [ Filter USACE Savannah District ] ---&gt; [ Select Specific HUC-8 River Basin ]</w:t>
        <w:br/>
        <w:t xml:space="preserve">                                                        |</w:t>
        <w:br/>
        <w:t xml:space="preserve">   [ Compile Competitor Release Ledgers ] &lt;--- [ Delineate Approved/Pending Banks ]</w:t>
        <w:br/>
        <w:t xml:space="preserve">             |</w:t>
        <w:br/>
        <w:t xml:space="preserve">             v</w:t>
        <w:br/>
        <w:t xml:space="preserve">   [ Audit Credit Sales History ] ---&gt; [ Calculate Supply Gap &amp; Minimum Floor Price ]</w:t>
      </w:r>
    </w:p>
    <w:p>
      <w:pPr>
        <w:spacing w:before="240" w:after="80"/>
      </w:pPr>
      <w:r>
        <w:rPr>
          <w:b/>
          <w:color w:val="595959"/>
          <w:sz w:val="26"/>
        </w:rPr>
        <w:t>A. RIBITS Audit Protocol</w:t>
      </w:r>
    </w:p>
    <w:p>
      <w:pPr>
        <w:pStyle w:val="ListNumber"/>
        <w:spacing w:after="60"/>
      </w:pPr>
      <w:r/>
      <w:r>
        <w:rPr>
          <w:b/>
        </w:rPr>
        <w:t>Access and Filter</w:t>
      </w:r>
      <w:r>
        <w:t xml:space="preserve">: Navigate to the RIBITS portal, filter by the </w:t>
      </w:r>
      <w:r>
        <w:rPr>
          <w:b/>
        </w:rPr>
        <w:t>USACE Savannah District</w:t>
      </w:r>
      <w:r>
        <w:t xml:space="preserve">, and select the </w:t>
      </w:r>
      <w:r>
        <w:rPr>
          <w:b/>
        </w:rPr>
        <w:t>Banks &amp; ILF Sites</w:t>
      </w:r>
      <w:r>
        <w:t xml:space="preserve"> tab.</w:t>
      </w:r>
    </w:p>
    <w:p>
      <w:pPr>
        <w:pStyle w:val="ListNumber"/>
        <w:spacing w:after="60"/>
      </w:pPr>
      <w:r/>
      <w:r>
        <w:rPr>
          <w:b/>
        </w:rPr>
        <w:t>Basin-Specific Search</w:t>
      </w:r>
      <w:r>
        <w:t xml:space="preserve">: Filter by our target </w:t>
      </w:r>
      <w:r>
        <w:rPr>
          <w:b/>
        </w:rPr>
        <w:t>HUC-8 (Hydrologic Unit Code) River Basins</w:t>
      </w:r>
      <w:r>
        <w:t xml:space="preserve"> (e.g., Upper Chattahoochee HUC 03130001, Coosawattee HUC 03150102, Savannah HUC 03060102).</w:t>
      </w:r>
    </w:p>
    <w:p>
      <w:pPr>
        <w:pStyle w:val="ListNumber"/>
        <w:spacing w:after="60"/>
      </w:pPr>
      <w:r/>
      <w:r>
        <w:rPr>
          <w:b/>
        </w:rPr>
        <w:t>Competitor Ledger Audit</w:t>
      </w:r>
      <w:r>
        <w:t>: For every approved bank in the target HUC, extract:</w:t>
      </w:r>
    </w:p>
    <w:p>
      <w:pPr>
        <w:pStyle w:val="ListBullet"/>
        <w:spacing w:after="60"/>
      </w:pPr>
      <w:r/>
      <w:r>
        <w:rPr>
          <w:b/>
        </w:rPr>
        <w:t>Bank Sponsor</w:t>
      </w:r>
      <w:r>
        <w:t>: Identify corporate conglomerates (such as RES, Corblu, or EIP).</w:t>
      </w:r>
    </w:p>
    <w:p>
      <w:pPr>
        <w:pStyle w:val="ListBullet"/>
        <w:spacing w:after="60"/>
      </w:pPr>
      <w:r/>
      <w:r>
        <w:rPr>
          <w:b/>
        </w:rPr>
        <w:t>Remaining Credit Balance</w:t>
      </w:r>
      <w:r>
        <w:t>: Sum the remaining "released but unsold" stream credit inventory of all competitors in that basin.</w:t>
      </w:r>
    </w:p>
    <w:p>
      <w:pPr>
        <w:pStyle w:val="ListBullet"/>
        <w:spacing w:after="60"/>
      </w:pPr>
      <w:r/>
      <w:r>
        <w:rPr>
          <w:b/>
        </w:rPr>
        <w:t>Release Stage</w:t>
      </w:r>
      <w:r>
        <w:t>: Determine if competitor banks are near the end of their 7-year monitoring window (indicating their supply will soon dry up).</w:t>
      </w:r>
    </w:p>
    <w:p>
      <w:pPr>
        <w:pStyle w:val="ListBullet"/>
        <w:spacing w:after="60"/>
      </w:pPr>
      <w:r/>
      <w:r>
        <w:rPr>
          <w:b/>
        </w:rPr>
        <w:t>Historical Transaction Prices</w:t>
      </w:r>
      <w:r>
        <w:t>: Under the "ledger" tab, audit credit sales dates and volumes to calculate the average transaction velocity in the basin.</w:t>
      </w:r>
    </w:p>
    <w:p>
      <w:pPr>
        <w:spacing w:after="240"/>
      </w:pPr>
      <w:r>
        <w:rPr>
          <w:color w:val="D9D9D9"/>
        </w:rPr>
        <w:t>____________________________________________________</w:t>
      </w:r>
    </w:p>
    <w:p>
      <w:pPr>
        <w:spacing w:before="360" w:after="120"/>
      </w:pPr>
      <w:r>
        <w:rPr>
          <w:b/>
          <w:color w:val="2E75B6"/>
          <w:sz w:val="32"/>
        </w:rPr>
        <w:t>3. Calculating HUC Basin-Level Supply &amp; Demand Metrics</w:t>
      </w:r>
    </w:p>
    <w:p>
      <w:r>
        <w:t xml:space="preserve">To justify purchasing a land parcel for stream restoration, you must calculate the </w:t>
      </w:r>
      <w:r>
        <w:rPr>
          <w:b/>
        </w:rPr>
        <w:t>Basin Supply-Demand Gap ($SD_{gap}$)</w:t>
      </w:r>
      <w:r>
        <w:t>:</w:t>
      </w:r>
    </w:p>
    <w:p>
      <w:r/>
      <w:r>
        <w:rPr>
          <w:rFonts w:ascii="Georgia" w:hAnsi="Georgia"/>
          <w:i/>
        </w:rPr>
      </w:r>
      <w:r>
        <w:t>SD_{gap} = \text{Remaining Competitor Inventory} - \text{Estimated Developer Credit Demand}</w:t>
      </w:r>
      <w:r>
        <w:rPr>
          <w:rFonts w:ascii="Georgia" w:hAnsi="Georgia"/>
          <w:i/>
        </w:rPr>
      </w:r>
      <w:r/>
    </w:p>
    <w:p>
      <w:pPr>
        <w:spacing w:before="240" w:after="80"/>
      </w:pPr>
      <w:r>
        <w:rPr>
          <w:b/>
          <w:color w:val="595959"/>
          <w:sz w:val="26"/>
        </w:rPr>
        <w:t>Target HUC Basin Market Indicators:</w:t>
      </w:r>
    </w:p>
    <w:p>
      <w:pPr>
        <w:pStyle w:val="ListBullet"/>
        <w:spacing w:after="60"/>
      </w:pPr>
      <w:r/>
      <w:r>
        <w:rPr>
          <w:b/>
        </w:rPr>
        <w:t>Supply-Starved Basin ($SD_{gap} &lt; 5,000\text{ credits}$)</w:t>
      </w:r>
      <w:r>
        <w:t xml:space="preserve">: Highly favorable. Credit prices will be firm, easily exceeding our target baseline of </w:t>
      </w:r>
      <w:r>
        <w:rPr>
          <w:b/>
        </w:rPr>
        <w:t>$180.00 per credit</w:t>
      </w:r>
      <w:r>
        <w:t>. We can proceed with land acquisition.</w:t>
      </w:r>
    </w:p>
    <w:p>
      <w:pPr>
        <w:pStyle w:val="ListBullet"/>
        <w:spacing w:after="60"/>
      </w:pPr>
      <w:r/>
      <w:r>
        <w:rPr>
          <w:b/>
        </w:rPr>
        <w:t>Saturated Basin ($SD_{gap} &gt; 50,000\text{ credits}$)</w:t>
      </w:r>
      <w:r>
        <w:t>: High competitor supply risks. Buying land here is not recommended unless we have a pre-secured direct-buyer PRM contract.</w:t>
      </w:r>
    </w:p>
    <w:p>
      <w:pPr>
        <w:spacing w:after="240"/>
      </w:pPr>
      <w:r>
        <w:rPr>
          <w:color w:val="D9D9D9"/>
        </w:rPr>
        <w:t>____________________________________________________</w:t>
      </w:r>
    </w:p>
    <w:p>
      <w:pPr>
        <w:spacing w:before="360" w:after="120"/>
      </w:pPr>
      <w:r>
        <w:rPr>
          <w:b/>
          <w:color w:val="2E75B6"/>
          <w:sz w:val="32"/>
        </w:rPr>
        <w:t>4. Direct Sales B2B Pipeline &amp; Lead Sourcing</w:t>
      </w:r>
    </w:p>
    <w:p>
      <w:r>
        <w:t xml:space="preserve">Rather than listing our credits with third-party brokers (who charge high </w:t>
      </w:r>
      <w:r>
        <w:rPr>
          <w:rFonts w:ascii="Georgia" w:hAnsi="Georgia"/>
          <w:i/>
        </w:rPr>
        <w:t>10\text{--}15\%</w:t>
      </w:r>
      <w:r>
        <w:t xml:space="preserve"> transaction commissions), we sell our credit inventory directly to end-users: developers whose projects are blocked by USACE permit delays.</w:t>
      </w:r>
    </w:p>
    <w:p>
      <w:r>
        <w:t>You will maintain and expand our B2B sales pipelines:</w:t>
      </w:r>
    </w:p>
    <w:p>
      <w:pPr>
        <w:spacing w:before="240" w:after="80"/>
      </w:pPr>
      <w:r>
        <w:rPr>
          <w:b/>
          <w:color w:val="595959"/>
          <w:sz w:val="26"/>
        </w:rPr>
        <w:t>A. Hyperscale Data Centers Sourcing</w:t>
      </w:r>
    </w:p>
    <w:p>
      <w:r>
        <w:t>Georgia is a top-3 national market for hyperscale data centers (Microsoft, QTS, Meta, Google, and Vantage). These sites occupy hundreds of acres of clay land, grading over headwater tributaries and requiring massive stream offsets in the Piedmont HUC-8 basins. You will audit county zoning boards, Georgia EPD land development filings, and utility construction permits to identify these developers early.</w:t>
      </w:r>
    </w:p>
    <w:p>
      <w:pPr>
        <w:spacing w:before="240" w:after="80"/>
      </w:pPr>
      <w:r>
        <w:rPr>
          <w:b/>
          <w:color w:val="595959"/>
          <w:sz w:val="26"/>
        </w:rPr>
        <w:t>B. Land Development &amp; Infrastructure Leads</w:t>
      </w:r>
    </w:p>
    <w:p>
      <w:r>
        <w:t xml:space="preserve">You will cross-reference the USACE Savannah District's </w:t>
      </w:r>
      <w:r>
        <w:rPr>
          <w:b/>
        </w:rPr>
        <w:t>Pending Permits List</w:t>
      </w:r>
      <w:r>
        <w:t xml:space="preserve"> (published monthly on their regulatory portal). Identify road extensions, utility pipeline crossings, and residential subdivisions that are currently applying for Section 404 permits. Reach out directly to their listed environmental consultants or legal counsels (referencing our *Lawyers Directory* in File 25) to offer our stream credits as an immediate, turnkey, cost-efficient solution.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