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20: Strategic Board of Advisors Recruiting Plan</w:t>
      </w:r>
    </w:p>
    <w:p>
      <w:pPr>
        <w:spacing w:before="360" w:after="120"/>
      </w:pPr>
      <w:r>
        <w:rPr>
          <w:b/>
          <w:color w:val="2E75B6"/>
          <w:sz w:val="32"/>
        </w:rPr>
        <w:t>Blue Ridge Stream Restoration &amp; Mitigation LLC</w:t>
      </w:r>
    </w:p>
    <w:p>
      <w:r/>
      <w:r>
        <w:rPr>
          <w:b/>
        </w:rPr>
        <w:t>Founder &amp; Managing Director</w:t>
      </w:r>
      <w:r>
        <w:t>: Hunter Morris (bookings@flyfishingnorthgeorgia.com)</w:t>
      </w:r>
    </w:p>
    <w:p>
      <w:r/>
      <w:r>
        <w:rPr>
          <w:b/>
        </w:rPr>
        <w:t>Board Member</w:t>
      </w:r>
      <w:r>
        <w:t>: Hadi Irvani (UVA / HBS Alumnus, GP at Infill Capital Partners)</w:t>
      </w:r>
    </w:p>
    <w:p>
      <w:r/>
      <w:r>
        <w:rPr>
          <w:b/>
        </w:rPr>
        <w:t>Corporate Goal</w:t>
      </w:r>
      <w:r>
        <w:t>: Secure elite capital, scientific, regulatory, and construction governance</w:t>
      </w:r>
    </w:p>
    <w:p>
      <w:pPr>
        <w:spacing w:after="240"/>
      </w:pPr>
      <w:r>
        <w:rPr>
          <w:color w:val="D9D9D9"/>
        </w:rPr>
        <w:t>____________________________________________________</w:t>
      </w:r>
    </w:p>
    <w:p>
      <w:pPr>
        <w:spacing w:before="360" w:after="120"/>
      </w:pPr>
      <w:r>
        <w:rPr>
          <w:b/>
          <w:color w:val="2E75B6"/>
          <w:sz w:val="32"/>
        </w:rPr>
        <w:t>🏛️ Executive Advisory Strategy</w:t>
      </w:r>
    </w:p>
    <w:p>
      <w:r>
        <w:t xml:space="preserve">To transform </w:t>
      </w:r>
      <w:r>
        <w:rPr>
          <w:b/>
        </w:rPr>
        <w:t>Blue Ridge Stream Restoration &amp; Mitigation LLC</w:t>
      </w:r>
      <w:r>
        <w:t xml:space="preserve"> into the premier design-build mitigation banking firm in the Southeast, Hunter Morris must surround himself with a world-class </w:t>
      </w:r>
      <w:r>
        <w:rPr>
          <w:b/>
        </w:rPr>
        <w:t>Board of Advisors</w:t>
      </w:r>
      <w:r>
        <w:t>. While Hadi Irvani provides institutional private equity underwriting and real estate developer networks, the business requires highly specialized, localized credibility in federal permitting, conservation law, geomorphic academia, and heavy civil earthworks.</w:t>
      </w:r>
    </w:p>
    <w:p>
      <w:r>
        <w:t xml:space="preserve">Here are the </w:t>
      </w:r>
      <w:r>
        <w:rPr>
          <w:b/>
        </w:rPr>
        <w:t>5 high-impact advisors</w:t>
      </w:r>
      <w:r>
        <w:t xml:space="preserve"> Hunter should immediately recruit to join the Blue Ridge Advisory Board, representing the absolute pinnacle of strategic leverage in their respective fields.</w:t>
      </w:r>
    </w:p>
    <w:p>
      <w:pPr>
        <w:spacing w:after="240"/>
      </w:pPr>
      <w:r>
        <w:rPr>
          <w:color w:val="D9D9D9"/>
        </w:rPr>
        <w:t>____________________________________________________</w:t>
      </w:r>
    </w:p>
    <w:p>
      <w:pPr>
        <w:spacing w:before="120" w:after="120"/>
        <w:ind w:left="360"/>
      </w:pPr>
      <w:r>
        <w:rPr>
          <w:rFonts w:ascii="Consolas" w:hAnsi="Consolas"/>
          <w:color w:val="7F0055"/>
          <w:sz w:val="19"/>
        </w:rPr>
        <w:t xml:space="preserve">                       BLUE RIDGE ADVISORY BOARD</w:t>
        <w:br/>
        <w:t xml:space="preserve">                       </w:t>
        <w:br/>
        <w:t xml:space="preserve">                      [ HUNTER MORRIS &amp; HADI IRVANI ]</w:t>
        <w:br/>
        <w:t xml:space="preserve">                                   │</w:t>
        <w:br/>
        <w:t xml:space="preserve">         ┌─────────────────────────┼─────────────────────────┐</w:t>
        <w:br/>
        <w:t xml:space="preserve">         ▼                         ▼                         ▼</w:t>
        <w:br/>
        <w:t xml:space="preserve"> [ Permitting Liaison ]   [ Academic Authority ]   [ Legal &amp; Land Trust ]</w:t>
        <w:br/>
        <w:t xml:space="preserve">   Ex-Savannah USACE        UGA River Basin Ctr      Georgia-Alabama Trust</w:t>
        <w:br/>
        <w:t xml:space="preserve">  (Prospectus Audits)      (Geomorphic Science)     (Conservation Easements)</w:t>
        <w:br/>
        <w:t xml:space="preserve">         │                                                   │</w:t>
        <w:br/>
        <w:t xml:space="preserve">         └─────────────────────────┬─────────────────────────┘</w:t>
        <w:br/>
        <w:t xml:space="preserve">                                   ▼</w:t>
        <w:br/>
        <w:t xml:space="preserve">                       [ B2B Credit Demand Lead ]</w:t>
        <w:br/>
        <w:t xml:space="preserve">                         Commercial Land Broker</w:t>
        <w:br/>
        <w:t xml:space="preserve">                        (Acquisition Pipelines)</w:t>
      </w:r>
    </w:p>
    <w:p>
      <w:pPr>
        <w:spacing w:after="240"/>
      </w:pPr>
      <w:r>
        <w:rPr>
          <w:color w:val="D9D9D9"/>
        </w:rPr>
        <w:t>____________________________________________________</w:t>
      </w:r>
    </w:p>
    <w:p>
      <w:pPr>
        <w:spacing w:before="240" w:after="80"/>
      </w:pPr>
      <w:r>
        <w:rPr>
          <w:b/>
          <w:color w:val="595959"/>
          <w:sz w:val="26"/>
        </w:rPr>
        <w:t>🏛️ Advisor 1: The Federal Permitting Liaison</w:t>
      </w:r>
    </w:p>
    <w:p>
      <w:pPr>
        <w:pStyle w:val="ListBullet"/>
        <w:spacing w:after="60"/>
      </w:pPr>
      <w:r/>
      <w:r>
        <w:rPr>
          <w:b/>
        </w:rPr>
        <w:t>Target Profile</w:t>
      </w:r>
      <w:r>
        <w:t xml:space="preserve">: Retired Chief of the Regulatory Branch, </w:t>
      </w:r>
      <w:r>
        <w:rPr>
          <w:b/>
        </w:rPr>
        <w:t>USACE Savannah District</w:t>
      </w:r>
      <w:r>
        <w:t xml:space="preserve"> (or retired Senior Mitigation Branch Specialist).</w:t>
      </w:r>
    </w:p>
    <w:p>
      <w:pPr>
        <w:pStyle w:val="ListBullet"/>
        <w:spacing w:after="60"/>
      </w:pPr>
      <w:r/>
      <w:r>
        <w:rPr>
          <w:b/>
        </w:rPr>
        <w:t>Strategic Purpose</w:t>
      </w:r>
      <w:r>
        <w:t>: To navigate the complex Interagency Review Team (IRT) approval pipeline and audit baseline prospectus documents *before* formal submission.</w:t>
      </w:r>
    </w:p>
    <w:p>
      <w:pPr>
        <w:pStyle w:val="ListBullet"/>
        <w:spacing w:after="60"/>
      </w:pPr>
      <w:r/>
      <w:r>
        <w:rPr>
          <w:b/>
        </w:rPr>
        <w:t>Why Hunter Needs Them</w:t>
      </w:r>
      <w:r>
        <w:t>:</w:t>
      </w:r>
    </w:p>
    <w:p>
      <w:pPr>
        <w:pStyle w:val="ListBullet"/>
        <w:spacing w:after="60"/>
      </w:pPr>
      <w:r>
        <w:t>*Regulatory Bypass*: A retired Savannah District Regulatory Chief knows the exact unwritten standards Justin Hammonds and the IRT reviewers look for.</w:t>
      </w:r>
    </w:p>
    <w:p>
      <w:pPr>
        <w:pStyle w:val="ListBullet"/>
        <w:spacing w:after="60"/>
      </w:pPr>
      <w:r>
        <w:t>*Immediate Trust*: Their signature on early site evaluations gives private landowners and investors absolute confidence in the site’s permit feasibility.</w:t>
      </w:r>
    </w:p>
    <w:p>
      <w:pPr>
        <w:pStyle w:val="ListBullet"/>
        <w:spacing w:after="60"/>
      </w:pPr>
      <w:r/>
      <w:r>
        <w:rPr>
          <w:b/>
        </w:rPr>
        <w:t>The Pitch</w:t>
      </w:r>
      <w:r>
        <w:t>: *"Your decades of regulatory stewardship can guide the next generation of ecologically sound stream restorations. Help us build high-gradient banks that exceed USACE mitigation standards."*</w:t>
      </w:r>
    </w:p>
    <w:p>
      <w:pPr>
        <w:spacing w:after="240"/>
      </w:pPr>
      <w:r>
        <w:rPr>
          <w:color w:val="D9D9D9"/>
        </w:rPr>
        <w:t>____________________________________________________</w:t>
      </w:r>
    </w:p>
    <w:p>
      <w:pPr>
        <w:spacing w:before="240" w:after="80"/>
      </w:pPr>
      <w:r>
        <w:rPr>
          <w:b/>
          <w:color w:val="595959"/>
          <w:sz w:val="26"/>
        </w:rPr>
        <w:t>🎓 Advisor 2: The Fluvial Science &amp; Academic Authority</w:t>
      </w:r>
    </w:p>
    <w:p>
      <w:pPr>
        <w:pStyle w:val="ListBullet"/>
        <w:spacing w:after="60"/>
      </w:pPr>
      <w:r/>
      <w:r>
        <w:rPr>
          <w:b/>
        </w:rPr>
        <w:t>Target Profile</w:t>
      </w:r>
      <w:r>
        <w:t xml:space="preserve">: </w:t>
      </w:r>
      <w:r>
        <w:rPr>
          <w:b/>
        </w:rPr>
        <w:t>Dr. Laurie Fowler</w:t>
      </w:r>
      <w:r>
        <w:t xml:space="preserve"> (or current senior leader at the </w:t>
      </w:r>
      <w:r>
        <w:rPr>
          <w:b/>
        </w:rPr>
        <w:t>University of Georgia Odum School of Ecology / River Basin Center</w:t>
      </w:r>
      <w:r>
        <w:t>).</w:t>
      </w:r>
    </w:p>
    <w:p>
      <w:pPr>
        <w:pStyle w:val="ListBullet"/>
        <w:spacing w:after="60"/>
      </w:pPr>
      <w:r/>
      <w:r>
        <w:rPr>
          <w:b/>
        </w:rPr>
        <w:t>Strategic Purpose</w:t>
      </w:r>
      <w:r>
        <w:t>: To provide absolute scientific credibility to the geomorphic and macroinvertebrate modeling, and to establish a direct recruiting pipeline for top-tier UGA interns.</w:t>
      </w:r>
    </w:p>
    <w:p>
      <w:pPr>
        <w:pStyle w:val="ListBullet"/>
        <w:spacing w:after="60"/>
      </w:pPr>
      <w:r/>
      <w:r>
        <w:rPr>
          <w:b/>
        </w:rPr>
        <w:t>Why Hunter Needs Them</w:t>
      </w:r>
      <w:r>
        <w:t>:</w:t>
      </w:r>
    </w:p>
    <w:p>
      <w:pPr>
        <w:pStyle w:val="ListBullet"/>
        <w:spacing w:after="60"/>
      </w:pPr>
      <w:r>
        <w:t>*Scientific Gravity*: Having a UGA River Basin Center authority on the advisory board silences environmental activists and EPD bureaucrats who might otherwise challenge stream buffer variances.</w:t>
      </w:r>
    </w:p>
    <w:p>
      <w:pPr>
        <w:pStyle w:val="ListBullet"/>
        <w:spacing w:after="60"/>
      </w:pPr>
      <w:r>
        <w:t>*Biological Monitoring*: They can guide the development of the EPT (Mayfly, Stonefly, Caddisfly) biological baseline monitors, proving the ecological lift.</w:t>
      </w:r>
    </w:p>
    <w:p>
      <w:pPr>
        <w:pStyle w:val="ListBullet"/>
        <w:spacing w:after="60"/>
      </w:pPr>
      <w:r/>
      <w:r>
        <w:rPr>
          <w:b/>
        </w:rPr>
        <w:t>The Pitch</w:t>
      </w:r>
      <w:r>
        <w:t>: *"Partner with a firm that is actively applying Natural Channel Design to restore high-gradient wild trout tributaries. Let's create an active outdoor classroom for UGA ecology graduates."*</w:t>
      </w:r>
    </w:p>
    <w:p>
      <w:pPr>
        <w:spacing w:after="240"/>
      </w:pPr>
      <w:r>
        <w:rPr>
          <w:color w:val="D9D9D9"/>
        </w:rPr>
        <w:t>____________________________________________________</w:t>
      </w:r>
    </w:p>
    <w:p>
      <w:pPr>
        <w:spacing w:before="240" w:after="80"/>
      </w:pPr>
      <w:r>
        <w:rPr>
          <w:b/>
          <w:color w:val="595959"/>
          <w:sz w:val="26"/>
        </w:rPr>
        <w:t>📜 Advisor 3: The Conservation Legal &amp; Land Trust Specialist</w:t>
      </w:r>
    </w:p>
    <w:p>
      <w:pPr>
        <w:pStyle w:val="ListBullet"/>
        <w:spacing w:after="60"/>
      </w:pPr>
      <w:r/>
      <w:r>
        <w:rPr>
          <w:b/>
        </w:rPr>
        <w:t>Target Profile</w:t>
      </w:r>
      <w:r>
        <w:t xml:space="preserve">: Senior environmental partner at an elite regional law firm (like </w:t>
      </w:r>
      <w:r>
        <w:rPr>
          <w:b/>
        </w:rPr>
        <w:t>Smith, Gambrell &amp; Russell</w:t>
      </w:r>
      <w:r>
        <w:t xml:space="preserve"> or </w:t>
      </w:r>
      <w:r>
        <w:rPr>
          <w:b/>
        </w:rPr>
        <w:t>Kilpatrick Townsend</w:t>
      </w:r>
      <w:r>
        <w:t xml:space="preserve">), or Executive Director at the </w:t>
      </w:r>
      <w:r>
        <w:rPr>
          <w:b/>
        </w:rPr>
        <w:t>Georgia-Alabama Land Trust</w:t>
      </w:r>
      <w:r>
        <w:t>.</w:t>
      </w:r>
    </w:p>
    <w:p>
      <w:pPr>
        <w:pStyle w:val="ListBullet"/>
        <w:spacing w:after="60"/>
      </w:pPr>
      <w:r/>
      <w:r>
        <w:rPr>
          <w:b/>
        </w:rPr>
        <w:t>Strategic Purpose</w:t>
      </w:r>
      <w:r>
        <w:t>: To govern the drafting of restrictive deed covenants, conservation easements, and clear landowner lien-subordination disputes.</w:t>
      </w:r>
    </w:p>
    <w:p>
      <w:pPr>
        <w:pStyle w:val="ListBullet"/>
        <w:spacing w:after="60"/>
      </w:pPr>
      <w:r/>
      <w:r>
        <w:rPr>
          <w:b/>
        </w:rPr>
        <w:t>Why Hunter Needs Them</w:t>
      </w:r>
      <w:r>
        <w:t>:</w:t>
      </w:r>
    </w:p>
    <w:p>
      <w:pPr>
        <w:pStyle w:val="ListBullet"/>
        <w:spacing w:after="60"/>
      </w:pPr>
      <w:r>
        <w:t>*Title Protection*: Securing conservation easements is a legal minefield. If a landowner has an outstanding bank loan, this advisor ensures that banks formally subordinate their liens—protecting the credit inventory from foreclosure risk.</w:t>
      </w:r>
    </w:p>
    <w:p>
      <w:pPr>
        <w:pStyle w:val="ListBullet"/>
        <w:spacing w:after="60"/>
      </w:pPr>
      <w:r>
        <w:t>*Tax Efficiency*: They can structure federal and state income tax deductions for landowners donating easements, adding a massive sales incentive for prospective landlords.</w:t>
      </w:r>
    </w:p>
    <w:p>
      <w:pPr>
        <w:pStyle w:val="ListBullet"/>
        <w:spacing w:after="60"/>
      </w:pPr>
      <w:r/>
      <w:r>
        <w:rPr>
          <w:b/>
        </w:rPr>
        <w:t>The Pitch</w:t>
      </w:r>
      <w:r>
        <w:t>: *"Help us protect Georgia's coldwater stream legacies. Your expertise in conservation covenants will ensure that our meander restorations are legally guarded in perpetuity."*</w:t>
      </w:r>
    </w:p>
    <w:p>
      <w:pPr>
        <w:spacing w:after="240"/>
      </w:pPr>
      <w:r>
        <w:rPr>
          <w:color w:val="D9D9D9"/>
        </w:rPr>
        <w:t>____________________________________________________</w:t>
      </w:r>
    </w:p>
    <w:p>
      <w:pPr>
        <w:spacing w:before="240" w:after="80"/>
      </w:pPr>
      <w:r>
        <w:rPr>
          <w:b/>
          <w:color w:val="595959"/>
          <w:sz w:val="26"/>
        </w:rPr>
        <w:t>🏢 Advisor 4: The B2B Credit Demand &amp; Commercial Pipeline Lead</w:t>
      </w:r>
    </w:p>
    <w:p>
      <w:pPr>
        <w:pStyle w:val="ListBullet"/>
        <w:spacing w:after="60"/>
      </w:pPr>
      <w:r/>
      <w:r>
        <w:rPr>
          <w:b/>
        </w:rPr>
        <w:t>Target Profile</w:t>
      </w:r>
      <w:r>
        <w:t xml:space="preserve">: Senior Land Acquisition Vice President at a national regional homebuilder (e.g., </w:t>
      </w:r>
      <w:r>
        <w:rPr>
          <w:b/>
        </w:rPr>
        <w:t>PulteGroup Georgia</w:t>
      </w:r>
      <w:r>
        <w:t xml:space="preserve">, </w:t>
      </w:r>
      <w:r>
        <w:rPr>
          <w:b/>
        </w:rPr>
        <w:t>Lennar</w:t>
      </w:r>
      <w:r>
        <w:t xml:space="preserve">), or Partner at </w:t>
      </w:r>
      <w:r>
        <w:rPr>
          <w:b/>
        </w:rPr>
        <w:t>Transwestern (Jack Chapman)</w:t>
      </w:r>
      <w:r>
        <w:t>.</w:t>
      </w:r>
    </w:p>
    <w:p>
      <w:pPr>
        <w:pStyle w:val="ListBullet"/>
        <w:spacing w:after="60"/>
      </w:pPr>
      <w:r/>
      <w:r>
        <w:rPr>
          <w:b/>
        </w:rPr>
        <w:t>Strategic Purpose</w:t>
      </w:r>
      <w:r>
        <w:t>: To provide an active, direct sales pipeline to liquidate credit inventories as soon as the USACE Savannah District authorizes releases.</w:t>
      </w:r>
    </w:p>
    <w:p>
      <w:pPr>
        <w:pStyle w:val="ListBullet"/>
        <w:spacing w:after="60"/>
      </w:pPr>
      <w:r/>
      <w:r>
        <w:rPr>
          <w:b/>
        </w:rPr>
        <w:t>Why Hunter Needs Them</w:t>
      </w:r>
      <w:r>
        <w:t>:</w:t>
      </w:r>
    </w:p>
    <w:p>
      <w:pPr>
        <w:pStyle w:val="ListBullet"/>
        <w:spacing w:after="60"/>
      </w:pPr>
      <w:r>
        <w:t>*Off-Market Liquidation*: Instead of selling credits through retail environmental brokers (who charge 8–12% transactional fees), this advisor connects Blue Ridge directly to corporate VPs who need stream buffer offsets for master-planned logistics parks.</w:t>
      </w:r>
    </w:p>
    <w:p>
      <w:pPr>
        <w:pStyle w:val="ListBullet"/>
        <w:spacing w:after="60"/>
      </w:pPr>
      <w:r>
        <w:t>*Market Intelligence*: They provide real-time updates on which sub-watershed basins (HUCs) are experiencing the heaviest residential and commercial permits, directing Hunter where to sit his next JV bank.</w:t>
      </w:r>
    </w:p>
    <w:p>
      <w:pPr>
        <w:pStyle w:val="ListBullet"/>
        <w:spacing w:after="60"/>
      </w:pPr>
      <w:r/>
      <w:r>
        <w:rPr>
          <w:b/>
        </w:rPr>
        <w:t>The Pitch</w:t>
      </w:r>
      <w:r>
        <w:t>: *"Join us in stabilizing credit supply chains in high-growth corridors. Your market insight will guide our next acquisition targets, ensuring you have priority access to premium stream offsets."*</w:t>
      </w:r>
    </w:p>
    <w:p>
      <w:pPr>
        <w:spacing w:after="240"/>
      </w:pPr>
      <w:r>
        <w:rPr>
          <w:color w:val="D9D9D9"/>
        </w:rPr>
        <w:t>____________________________________________________</w:t>
      </w:r>
    </w:p>
    <w:p>
      <w:pPr>
        <w:spacing w:before="240" w:after="80"/>
      </w:pPr>
      <w:r>
        <w:rPr>
          <w:b/>
          <w:color w:val="595959"/>
          <w:sz w:val="26"/>
        </w:rPr>
        <w:t>🚜 Advisor 5: The Heavy Civil &amp; Geomorphic Grading Partner</w:t>
      </w:r>
    </w:p>
    <w:p>
      <w:pPr>
        <w:pStyle w:val="ListBullet"/>
        <w:spacing w:after="60"/>
      </w:pPr>
      <w:r/>
      <w:r>
        <w:rPr>
          <w:b/>
        </w:rPr>
        <w:t>Target Profile</w:t>
      </w:r>
      <w:r>
        <w:t>: Owner or President of a premier local North Georgia civil grading and heavy earthmoving firm (e.g., based in Gilmer or Fannin County).</w:t>
      </w:r>
    </w:p>
    <w:p>
      <w:pPr>
        <w:pStyle w:val="ListBullet"/>
        <w:spacing w:after="60"/>
      </w:pPr>
      <w:r/>
      <w:r>
        <w:rPr>
          <w:b/>
        </w:rPr>
        <w:t>Strategic Purpose</w:t>
      </w:r>
      <w:r>
        <w:t>: To act as the physical construction execution arm—ensuring NCD channel narrowings, log drop steps, and boulder J-hooks are built exactly to Rosgen Level II specs, on-budget and on-schedule.</w:t>
      </w:r>
    </w:p>
    <w:p>
      <w:pPr>
        <w:pStyle w:val="ListBullet"/>
        <w:spacing w:after="60"/>
      </w:pPr>
      <w:r/>
      <w:r>
        <w:rPr>
          <w:b/>
        </w:rPr>
        <w:t>Why Hunter Needs Them</w:t>
      </w:r>
      <w:r>
        <w:t>:</w:t>
      </w:r>
    </w:p>
    <w:p>
      <w:pPr>
        <w:pStyle w:val="ListBullet"/>
        <w:spacing w:after="60"/>
      </w:pPr>
      <w:r>
        <w:t>*Fleet Mobilization*: Rather than Blue Ridge buying millions in heavy civil excavators, GPS-equipped loaders, and turbid water pumps, this advisor provides a ready-made grading fleet and field crews.</w:t>
      </w:r>
    </w:p>
    <w:p>
      <w:pPr>
        <w:pStyle w:val="ListBullet"/>
        <w:spacing w:after="60"/>
      </w:pPr>
      <w:r>
        <w:t>*Bonding Power*: Heavy stream construction requires significant local performance and payment bonds ($220,000+). Partnering with an established local contractor resolves this constraint.</w:t>
      </w:r>
    </w:p>
    <w:p>
      <w:pPr>
        <w:pStyle w:val="ListBullet"/>
        <w:spacing w:after="60"/>
      </w:pPr>
      <w:r/>
      <w:r>
        <w:rPr>
          <w:b/>
        </w:rPr>
        <w:t>The Pitch</w:t>
      </w:r>
      <w:r>
        <w:t>: *"Let's combine your massive civil grading fleet with my specialized geomorphic design capabilities. Together, we can capture high-margin environmental restorations that standard grading firms cannot build."*</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