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26: USACE Field Audit &amp; Coastal Oyster Coalition Partnership</w:t>
      </w:r>
    </w:p>
    <w:p>
      <w:pPr>
        <w:spacing w:before="160" w:after="160"/>
        <w:ind w:left="576"/>
      </w:pPr>
      <w:r>
        <w:rPr>
          <w:i/>
          <w:color w:val="595959"/>
          <w:sz w:val="21"/>
        </w:rPr>
        <w:t>**Strategic Regulatory Hospitality &amp; Statewide Conservation Alignment Plan**:</w:t>
        <w:br/>
        <w:t>- **USACE Interagency Review Team (IRT) Goodwill**: Securing stream mitigation bank approvals from the USACE Savannah District and Georgia EPD requires deep trust and personal verification. By hosting structured, highly educational Field Audit Eco-Tours (complete with guided fly-fishing, drift-boat geomorphic analysis, and whitewater rafting), Hunter Morris can bring federal and state regulators directly to active restoration sites (Goldmine Hollow, Anderson Creek) to demonstrate geomorphic and biological stability first-hand. All interactions will strictly adhere to federal executive branch gift rules.</w:t>
        <w:br/>
        <w:t>- **Statewide Headwaters-to-Coast Conservation Coalition**: Partnering with coastal Georgia oyster shell reclamation groups on Sapelo Island establishes a highly compelling, statewide conservation narrative: 'From High-Gradient Headwaters to Coastal Estuaries.' Stream bioengineering in the Blue Ridge Mountains directly mitigates upstream erosion, preventing millions of tons of heavy clay silt from flowing downstream to choke and smother coastal oyster reefs. Programmatic cross-linking between the web portals provides strong B2B SEO authority and establishes Blue Ridge as the premier watershed steward in Georgia.</w:t>
      </w:r>
    </w:p>
    <w:p>
      <w:pPr>
        <w:spacing w:before="360" w:after="120"/>
      </w:pPr>
      <w:r>
        <w:rPr>
          <w:b/>
          <w:color w:val="2E75B6"/>
          <w:sz w:val="32"/>
        </w:rPr>
        <w:t>I. USACE &amp; Regulatory Agency Field Audit &amp; Hospitality Plan</w:t>
      </w:r>
    </w:p>
    <w:p>
      <w:pPr>
        <w:spacing w:before="240" w:after="80"/>
      </w:pPr>
      <w:r>
        <w:rPr>
          <w:b/>
          <w:color w:val="595959"/>
          <w:sz w:val="26"/>
        </w:rPr>
        <w:t>1. Regulatory Hospitality &amp; Ethics Framework</w:t>
      </w:r>
    </w:p>
    <w:p>
      <w:r>
        <w:t xml:space="preserve">All educational field audits, meals, and accommodations will strictly adhere to federal executive branch gift regulations outlined in </w:t>
      </w:r>
      <w:r>
        <w:rPr>
          <w:b/>
        </w:rPr>
        <w:t>5 C.F.R. Section 2635.201 (Standards of Ethical Conduct)</w:t>
      </w:r>
      <w:r>
        <w:t>. To maintain compliance while building high-trust professional relationships, Blue Ridge operates under the following guidelines:</w:t>
      </w:r>
    </w:p>
    <w:p>
      <w:pPr>
        <w:pStyle w:val="ListBullet"/>
        <w:spacing w:after="60"/>
      </w:pPr>
      <w:r/>
      <w:r>
        <w:rPr>
          <w:b/>
        </w:rPr>
        <w:t>Self-Paid Registration Option</w:t>
      </w:r>
      <w:r>
        <w:t>: Offer agency staff a self-paid or institutional per-diem registration fee matching the actual cost of meals and local transport, supported by formal agency travel authorization codes.</w:t>
      </w:r>
    </w:p>
    <w:p>
      <w:pPr>
        <w:pStyle w:val="ListBullet"/>
        <w:spacing w:after="60"/>
      </w:pPr>
      <w:r/>
      <w:r>
        <w:rPr>
          <w:b/>
        </w:rPr>
        <w:t>The 'Modest Food &amp; Refreshments' Rule</w:t>
      </w:r>
      <w:r>
        <w:t>: Under 5 C.F.R. Section 2635.203(b)(1), coffee, soft drinks, and modest snacks provided during field briefings do not constitute a prohibited gift.</w:t>
      </w:r>
    </w:p>
    <w:p>
      <w:pPr>
        <w:pStyle w:val="ListBullet"/>
        <w:spacing w:after="60"/>
      </w:pPr>
      <w:r/>
      <w:r>
        <w:rPr>
          <w:b/>
        </w:rPr>
        <w:t>Widely Attended Gathering (WAG) Exception</w:t>
      </w:r>
      <w:r>
        <w:t>: Structure evening briefings as open educational symposiums inviting NGO partners, local county extensions, and academic researchers (UGA Warmwater Fisheries Lab) to qualify for agency WAG attendance exemptions.</w:t>
      </w:r>
    </w:p>
    <w:p>
      <w:pPr>
        <w:spacing w:before="240" w:after="80"/>
      </w:pPr>
      <w:r>
        <w:rPr>
          <w:b/>
          <w:color w:val="595959"/>
          <w:sz w:val="26"/>
        </w:rPr>
        <w:t>2. The 2-Day 'Headwaters Ecological Tour' Itinerary</w:t>
      </w:r>
    </w:p>
    <w:p>
      <w:r>
        <w:t xml:space="preserve">#### </w:t>
      </w:r>
      <w:r>
        <w:rPr>
          <w:b/>
        </w:rPr>
        <w:t>Day 1: Goldmine Hollow Geomorphic Showcase &amp; Trout Ecology Briefing</w:t>
      </w:r>
      <w:r/>
    </w:p>
    <w:p>
      <w:pPr>
        <w:pStyle w:val="ListBullet"/>
        <w:spacing w:after="60"/>
      </w:pPr>
      <w:r/>
      <w:r>
        <w:rPr>
          <w:b/>
        </w:rPr>
        <w:t>08:30 AM - 10:30 AM</w:t>
      </w:r>
      <w:r>
        <w:t>: Field Breakfast &amp; Regulatory Briefing at Goldmine Hollow.</w:t>
      </w:r>
    </w:p>
    <w:p>
      <w:pPr>
        <w:pStyle w:val="ListBullet"/>
        <w:spacing w:after="60"/>
      </w:pPr>
      <w:r>
        <w:t>*Technical Focus*: Visual and physical audit of the sediment-trapping drop steps on Noontootla Creek. Showcase how the bioengineered log-drop configurations capture upstream fine silts, protecting spawning gravels downstream.</w:t>
      </w:r>
    </w:p>
    <w:p>
      <w:pPr>
        <w:pStyle w:val="ListBullet"/>
        <w:spacing w:after="60"/>
      </w:pPr>
      <w:r/>
      <w:r>
        <w:rPr>
          <w:b/>
        </w:rPr>
        <w:t>10:30 AM - 02:00 PM</w:t>
      </w:r>
      <w:r>
        <w:t>: Guided Fly-Fishing &amp; Biological Habitat Inspection.</w:t>
      </w:r>
    </w:p>
    <w:p>
      <w:pPr>
        <w:pStyle w:val="ListBullet"/>
        <w:spacing w:after="60"/>
      </w:pPr>
      <w:r>
        <w:t>*Activity*: Guided wading and fly-fishing on Noontootla Creek headwaters. Hunter Morris demonstrates the geomorphic pool-riffle sequence, explaining mature Rhododendron maximum shading formulas that keep water temperatures below 65 degrees F for wild Brook and Rainbow trout spawning.</w:t>
      </w:r>
    </w:p>
    <w:p>
      <w:pPr>
        <w:pStyle w:val="ListBullet"/>
        <w:spacing w:after="60"/>
      </w:pPr>
      <w:r/>
      <w:r>
        <w:rPr>
          <w:b/>
        </w:rPr>
        <w:t>02:00 PM - 04:30 PM</w:t>
      </w:r>
      <w:r>
        <w:t>: Streamside Soil Geogrid &amp; Geomechanical Demonstration.</w:t>
      </w:r>
    </w:p>
    <w:p>
      <w:pPr>
        <w:pStyle w:val="ListBullet"/>
        <w:spacing w:after="60"/>
      </w:pPr>
      <w:r>
        <w:t>*Activity*: Physical inspection of the root-wad and geogrid installation. Regulators measure shear strength binding variables under simulated bank-full velocity conditions.</w:t>
      </w:r>
    </w:p>
    <w:p>
      <w:pPr>
        <w:pStyle w:val="ListBullet"/>
        <w:spacing w:after="60"/>
      </w:pPr>
      <w:r/>
      <w:r>
        <w:rPr>
          <w:b/>
        </w:rPr>
        <w:t>06:00 PM - 08:30 PM</w:t>
      </w:r>
      <w:r>
        <w:t>: Campfire Educational Symposium &amp; Dinner (Blue Ridge, GA).</w:t>
      </w:r>
    </w:p>
    <w:p>
      <w:pPr>
        <w:pStyle w:val="ListBullet"/>
        <w:spacing w:after="60"/>
      </w:pPr>
      <w:r>
        <w:t>*Cuisine*: Locally sourced high-mountain wild-caught trout, local mountain venison, and Appalachian vegetables cooked over a live cherrywood campfire. Structured as a UGA academic roundtable on high-gradient geomorphic corrections.</w:t>
      </w:r>
    </w:p>
    <w:p>
      <w:r>
        <w:t xml:space="preserve">#### </w:t>
      </w:r>
      <w:r>
        <w:rPr>
          <w:b/>
        </w:rPr>
        <w:t>Day 2: Toccoa River Whitewater Drift &amp; Anderson Creek JV Tour</w:t>
      </w:r>
      <w:r/>
    </w:p>
    <w:p>
      <w:pPr>
        <w:pStyle w:val="ListBullet"/>
        <w:spacing w:after="60"/>
      </w:pPr>
      <w:r/>
      <w:r>
        <w:rPr>
          <w:b/>
        </w:rPr>
        <w:t>08:30 AM - 12:30 PM</w:t>
      </w:r>
      <w:r>
        <w:t>: Guided Drift-Boat Stream-Bank Assessment.</w:t>
      </w:r>
    </w:p>
    <w:p>
      <w:pPr>
        <w:pStyle w:val="ListBullet"/>
        <w:spacing w:after="60"/>
      </w:pPr>
      <w:r>
        <w:t>*Activity*: Drift-boat and rafting excursion down the high-gradient Toccoa River. Regulators conduct real-time geomorphic bank assessments (Rosgen Level III BANCS model) from the rafts, identifying severe regional erosion hazards that Hunter's bioengineering can correct.</w:t>
      </w:r>
    </w:p>
    <w:p>
      <w:pPr>
        <w:pStyle w:val="ListBullet"/>
        <w:spacing w:after="60"/>
      </w:pPr>
      <w:r/>
      <w:r>
        <w:rPr>
          <w:b/>
        </w:rPr>
        <w:t>12:30 PM - 02:30 PM</w:t>
      </w:r>
      <w:r>
        <w:t>: Riverside Picnic Lunch &amp; Anderson Creek Case Study Tour.</w:t>
      </w:r>
    </w:p>
    <w:p>
      <w:pPr>
        <w:pStyle w:val="ListBullet"/>
        <w:spacing w:after="60"/>
      </w:pPr>
      <w:r>
        <w:t>*Location*: Riverside at Anderson Creek (Roya's Cabin flagship 1,500-LF project).</w:t>
      </w:r>
    </w:p>
    <w:p>
      <w:pPr>
        <w:pStyle w:val="ListBullet"/>
        <w:spacing w:after="60"/>
      </w:pPr>
      <w:r>
        <w:t>*Activity*: Visual review of the completed 70/30 joint-venture restoration reach. Hunter presents the post-construction monitoring data demonstrating 98 percent bank survival and rapid Brook trout re-colonization.</w:t>
      </w:r>
    </w:p>
    <w:p>
      <w:pPr>
        <w:pStyle w:val="ListBullet"/>
        <w:spacing w:after="60"/>
      </w:pPr>
      <w:r/>
      <w:r>
        <w:rPr>
          <w:b/>
        </w:rPr>
        <w:t>02:30 PM - 04:30 PM</w:t>
      </w:r>
      <w:r>
        <w:t>: Closing Regulatory Review &amp; Savannah SOP Mapping.</w:t>
      </w:r>
    </w:p>
    <w:p>
      <w:pPr>
        <w:pStyle w:val="ListBullet"/>
        <w:spacing w:after="60"/>
      </w:pPr>
      <w:r>
        <w:t>*Activity*: Round-table review of the credit yield SOP calculators. Regulators verify that geomorphic enhancements qualify for full primary and secondary SOP stream credits.</w:t>
      </w:r>
    </w:p>
    <w:p>
      <w:pPr>
        <w:spacing w:before="360" w:after="120"/>
      </w:pPr>
      <w:r>
        <w:rPr>
          <w:b/>
          <w:color w:val="2E75B6"/>
          <w:sz w:val="32"/>
        </w:rPr>
        <w:t>II. Sapelo Island Coastal Oyster Coalition Partnership</w:t>
      </w:r>
    </w:p>
    <w:p>
      <w:pPr>
        <w:spacing w:before="240" w:after="80"/>
      </w:pPr>
      <w:r>
        <w:rPr>
          <w:b/>
          <w:color w:val="595959"/>
          <w:sz w:val="26"/>
        </w:rPr>
        <w:t>1. The Headwaters-to-Coast Ecological Alignment</w:t>
      </w:r>
    </w:p>
    <w:p>
      <w:r>
        <w:t>Hunter's strategic alignment with coastal Georgia oyster shell reclamation initiatives (such as shell recycling and living shoreline restorations on Sapelo Island) establishes an incredibly powerful, statewide biological narrative:</w:t>
      </w:r>
    </w:p>
    <w:p>
      <w:pPr>
        <w:pStyle w:val="ListBullet"/>
        <w:spacing w:after="60"/>
      </w:pPr>
      <w:r/>
      <w:r>
        <w:rPr>
          <w:b/>
        </w:rPr>
        <w:t>The Sediment Link</w:t>
      </w:r>
      <w:r>
        <w:t>: High-gradient mountain streams in the Blue Ridge watershed represent the primary source of fine red clay sediment entering Georgia's river networks. During heavy storms, eroded stream banks in Fannin and Union counties dump millions of tons of silt into the system, which travels down the Coosawattee and Oostanaula rivers. This heavy sediment load eventually reaches the coast, suffocating salt marshes and silt-smothering estuarine oyster reefs.</w:t>
      </w:r>
    </w:p>
    <w:p>
      <w:pPr>
        <w:pStyle w:val="ListBullet"/>
        <w:spacing w:after="60"/>
      </w:pPr>
      <w:r/>
      <w:r>
        <w:rPr>
          <w:b/>
        </w:rPr>
        <w:t>The Bioengineering Cure</w:t>
      </w:r>
      <w:r>
        <w:t>: By stabilizing high-gradient stream banks in the Blue Ridge headwaters using mature Rhododendron maximum root-wads, Blue Ridge Stream stops erosion at its source. This directly protects downstream estuarine salinity ranges and keeps coastal waters clear of fine silts, ensuring optimal spawning substrate for Sapelo Island's oyster reefs.</w:t>
      </w:r>
    </w:p>
    <w:p>
      <w:pPr>
        <w:spacing w:before="240" w:after="80"/>
      </w:pPr>
      <w:r>
        <w:rPr>
          <w:b/>
          <w:color w:val="595959"/>
          <w:sz w:val="26"/>
        </w:rPr>
        <w:t>2. Mutual Ecological &amp; Marketing Benefits</w:t>
      </w:r>
    </w:p>
    <w:p>
      <w:pPr>
        <w:pStyle w:val="ListBullet"/>
        <w:spacing w:after="60"/>
      </w:pPr>
      <w:r/>
      <w:r>
        <w:rPr>
          <w:b/>
        </w:rPr>
        <w:t>Statewide ESG Positioning</w:t>
      </w:r>
      <w:r>
        <w:t>: Hyperscale data center buyers (e.g., Microsoft, QTS, Google) seek mitigation credits with profound, statewide conservation impact. A combined 'Mountains-to-Coast' initiative offers these buyers an unmatched ESG narrative: their purchase of stream credits in North Georgia directly contributes to the survival of coastal living shorelines on Sapelo Island.</w:t>
      </w:r>
    </w:p>
    <w:p>
      <w:pPr>
        <w:pStyle w:val="ListBullet"/>
        <w:spacing w:after="60"/>
      </w:pPr>
      <w:r/>
      <w:r>
        <w:rPr>
          <w:b/>
        </w:rPr>
        <w:t>Statewide Regulatory Support</w:t>
      </w:r>
      <w:r>
        <w:t>: The Georgia DNR Coastal Resources Division (CRD) and Environmental Protection Division (EPD) coordinate closely. A unified conservation message builds massive goodwill across both regional regulatory divisions.</w:t>
      </w:r>
    </w:p>
    <w:p>
      <w:pPr>
        <w:spacing w:before="360" w:after="120"/>
      </w:pPr>
      <w:r>
        <w:rPr>
          <w:b/>
          <w:color w:val="2E75B6"/>
          <w:sz w:val="32"/>
        </w:rPr>
        <w:t>III. Programmatic SEO Backlinking &amp; Co-Marketing Digital Strategy</w:t>
      </w:r>
    </w:p>
    <w:p>
      <w:r>
        <w:t>To maximize digital exposure and outrank massive conglomerates (like RES and Corblu), Blue Ridge Stream and the Oyster Restoration Coalition will execute a programmatic reciprocal backlinking and co-marketing digital strategy:</w:t>
      </w:r>
    </w:p>
    <w:p>
      <w:pPr>
        <w:spacing w:before="240" w:after="80"/>
      </w:pPr>
      <w:r>
        <w:rPr>
          <w:b/>
          <w:color w:val="595959"/>
          <w:sz w:val="26"/>
        </w:rPr>
        <w:t>1. Reciprocal Web Linking Architecture</w:t>
      </w:r>
    </w:p>
    <w:p>
      <w:r>
        <w:t>We will deploy clean, semantic HTML reciprocal links between the Blue Ridge Stream portal and the Coastal Oyster Reclamation portal. This establishes high domain authority with search engine crawlers by showing highly relevant, localized ecological connections.</w:t>
      </w:r>
    </w:p>
    <w:p>
      <w:r>
        <w:t xml:space="preserve">#### </w:t>
      </w:r>
      <w:r>
        <w:rPr>
          <w:b/>
        </w:rPr>
        <w:t>Link A: Sapelo Oyster Portal to Blue Ridge Stream</w:t>
      </w:r>
      <w:r/>
    </w:p>
    <w:p>
      <w:pPr>
        <w:pStyle w:val="ListBullet"/>
        <w:spacing w:after="60"/>
      </w:pPr>
      <w:r/>
      <w:r>
        <w:rPr>
          <w:b/>
        </w:rPr>
        <w:t>Anchor Text</w:t>
      </w:r>
      <w:r>
        <w:t>: *Georgia Stream Mitigation Credits*</w:t>
      </w:r>
    </w:p>
    <w:p>
      <w:pPr>
        <w:pStyle w:val="ListBullet"/>
        <w:spacing w:after="60"/>
      </w:pPr>
      <w:r/>
      <w:r>
        <w:rPr>
          <w:b/>
        </w:rPr>
        <w:t>Target URL</w:t>
      </w:r>
      <w:r>
        <w:t>: `https://irvani.github.io/blueridgestream/portal.html`</w:t>
      </w:r>
    </w:p>
    <w:p>
      <w:pPr>
        <w:pStyle w:val="ListBullet"/>
        <w:spacing w:after="60"/>
      </w:pPr>
      <w:r/>
      <w:r>
        <w:rPr>
          <w:b/>
        </w:rPr>
        <w:t>Context JSDoc Markup</w:t>
      </w:r>
      <w:r>
        <w:t>:</w:t>
      </w:r>
    </w:p>
    <w:p>
      <w:pPr>
        <w:spacing w:before="120" w:after="120"/>
        <w:ind w:left="360"/>
      </w:pPr>
      <w:r>
        <w:rPr>
          <w:rFonts w:ascii="Consolas" w:hAnsi="Consolas"/>
          <w:color w:val="7F0055"/>
          <w:sz w:val="19"/>
        </w:rPr>
        <w:t>&lt;!-- Estuary siltation is mitigated at the source through watershed-level headwater stabilization. --&gt;</w:t>
        <w:br/>
        <w:t>&lt;p&gt;Our coastal living shoreline restoration efforts on Sapelo Island are directly supported by high-gradient headwater corrections. Learn how &lt;a href="https://irvani.github.io/blueridgestream/portal.html" id="seo-lnk-brs" target="_blank" rel="noopener"&gt;Georgia Stream Mitigation Credits&lt;/a&gt; stabilize mountain watersheds, capturing fine clay silts at the source to ensure clean, sediment-free freshwater flows reach our coastal oyster reefs.&lt;/p&gt;</w:t>
      </w:r>
    </w:p>
    <w:p>
      <w:r>
        <w:t xml:space="preserve">#### </w:t>
      </w:r>
      <w:r>
        <w:rPr>
          <w:b/>
        </w:rPr>
        <w:t>Link B: Blue Ridge Stream to Sapelo Oyster Portal</w:t>
      </w:r>
      <w:r/>
    </w:p>
    <w:p>
      <w:pPr>
        <w:pStyle w:val="ListBullet"/>
        <w:spacing w:after="60"/>
      </w:pPr>
      <w:r/>
      <w:r>
        <w:rPr>
          <w:b/>
        </w:rPr>
        <w:t>Anchor Text</w:t>
      </w:r>
      <w:r>
        <w:t>: *Coastal Oyster Shell Reclamation*</w:t>
      </w:r>
    </w:p>
    <w:p>
      <w:pPr>
        <w:pStyle w:val="ListBullet"/>
        <w:spacing w:after="60"/>
      </w:pPr>
      <w:r/>
      <w:r>
        <w:rPr>
          <w:b/>
        </w:rPr>
        <w:t>Target URL</w:t>
      </w:r>
      <w:r>
        <w:t>: `https://irvani.github.io/sapelooystercoalition/index.html`</w:t>
      </w:r>
    </w:p>
    <w:p>
      <w:pPr>
        <w:pStyle w:val="ListBullet"/>
        <w:spacing w:after="60"/>
      </w:pPr>
      <w:r/>
      <w:r>
        <w:rPr>
          <w:b/>
        </w:rPr>
        <w:t>Context JSDoc Markup</w:t>
      </w:r>
      <w:r>
        <w:t>:</w:t>
      </w:r>
    </w:p>
    <w:p>
      <w:pPr>
        <w:spacing w:before="120" w:after="120"/>
        <w:ind w:left="360"/>
      </w:pPr>
      <w:r>
        <w:rPr>
          <w:rFonts w:ascii="Consolas" w:hAnsi="Consolas"/>
          <w:color w:val="7F0055"/>
          <w:sz w:val="19"/>
        </w:rPr>
        <w:t>&lt;!-- Stabilizing mountain creeks directly prevents downstream silt smothering of coastal reefs. --&gt;</w:t>
        <w:br/>
        <w:t>&lt;p&gt;At Blue Ridge Stream, our geomorphic trout-restoration designs have a statewide impact. We proudly partner with coastal initiatives, aligning our high-gradient mountain bank corrections with &lt;a href="https://irvani.github.io/sapelooystercoalition/index.html" id="seo-lnk-oyster" target="_blank" rel="noopener"&gt;Coastal Oyster Shell Reclamation&lt;/a&gt; projects on Sapelo Island to protect Georgia's entire watershed from headwaters to salt marshes.&lt;/p&gt;</w:t>
      </w:r>
    </w:p>
    <w:p>
      <w:pPr>
        <w:spacing w:before="120" w:after="120"/>
        <w:ind w:left="360"/>
      </w:pPr>
      <w:r>
        <w:rPr>
          <w:rFonts w:ascii="Consolas" w:hAnsi="Consolas"/>
          <w:color w:val="7F0055"/>
          <w:sz w:val="19"/>
        </w:rPr>
        <w:t>{</w:t>
        <w:br/>
        <w:t xml:space="preserve">  "@context": "https://schema.org",</w:t>
        <w:br/>
        <w:t xml:space="preserve">  "@type": "Project",</w:t>
        <w:br/>
        <w:t xml:space="preserve">  "name": "Blue Ridge Mountains-To-Sapelo-Coast Watershed Alliance",</w:t>
        <w:br/>
        <w:t xml:space="preserve">  "description": "Statewide environmental partnership linking high-gradient stream bank stabilization with tidal estuary oyster reef restorations.",</w:t>
        <w:br/>
        <w:t xml:space="preserve">  "sponsor": {</w:t>
        <w:br/>
        <w:t xml:space="preserve">    "@type": "Organization",</w:t>
        <w:br/>
        <w:t xml:space="preserve">    "name": "Blue Ridge Stream Restoration &amp; Mitigation LLC"</w:t>
        <w:br/>
        <w:t xml:space="preserve">  },</w:t>
        <w:br/>
        <w:t xml:space="preserve">  "funder": {</w:t>
        <w:br/>
        <w:t xml:space="preserve">    "@type": "Organization",</w:t>
        <w:br/>
        <w:t xml:space="preserve">    "name": "Sapelo Island Oyster Shell Reclamation Coalition"</w:t>
        <w:br/>
        <w:t xml:space="preserve">  }</w:t>
        <w:b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