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Competitor Analysis Matrix: Southeast Stream Restoration &amp; Mitigation Banking</w:t>
      </w:r>
    </w:p>
    <w:p>
      <w:r>
        <w:t xml:space="preserve">To position </w:t>
      </w:r>
      <w:r>
        <w:rPr>
          <w:b/>
        </w:rPr>
        <w:t>Blue Ridge Stream Restoration &amp; Mitigation LLC</w:t>
      </w:r>
      <w:r>
        <w:t xml:space="preserve"> (Hunter's new business) for rapid market penetration, we must map and analyze the competitive landscape in Georgia and the broader Southeast.</w:t>
      </w:r>
    </w:p>
    <w:p>
      <w:r>
        <w:t>The mitigation banking and stream restoration industry is highly regulated, capital-intensive, and driven by localized geography (river basins/service areas). Competitors range from massive, institutional, private-equity-backed "full-delivery" providers to boutique regional ecological consultancies.</w:t>
      </w:r>
    </w:p>
    <w:p>
      <w:pPr>
        <w:spacing w:after="240"/>
      </w:pPr>
      <w:r>
        <w:rPr>
          <w:color w:val="D9D9D9"/>
        </w:rPr>
        <w:t>____________________________________________________</w:t>
      </w:r>
    </w:p>
    <w:p>
      <w:pPr>
        <w:spacing w:before="360" w:after="120"/>
      </w:pPr>
      <w:r>
        <w:rPr>
          <w:b/>
          <w:color w:val="2E75B6"/>
          <w:sz w:val="32"/>
        </w:rPr>
        <w:t>1. Competitive Landscape Matrix</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jc w:val="center"/>
            </w:pPr>
            <w:r>
              <w:rPr>
                <w:b/>
                <w:color w:val="FFFFFF"/>
                <w:sz w:val="20"/>
              </w:rPr>
              <w:t>Competitor Name</w:t>
            </w:r>
          </w:p>
        </w:tc>
        <w:tc>
          <w:tcPr>
            <w:tcW w:type="dxa" w:w="1337"/>
            <w:shd w:fill="1F4E79"/>
            <w:tcMar>
              <w:top w:w="140" w:type="dxa"/>
              <w:bottom w:w="140" w:type="dxa"/>
              <w:left w:w="150" w:type="dxa"/>
              <w:right w:w="150" w:type="dxa"/>
            </w:tcMar>
          </w:tcPr>
          <w:p>
            <w:pPr>
              <w:jc w:val="center"/>
            </w:pPr>
            <w:r>
              <w:rPr>
                <w:b/>
                <w:color w:val="FFFFFF"/>
                <w:sz w:val="20"/>
              </w:rPr>
              <w:t>Headquarters &amp; Offices</w:t>
            </w:r>
          </w:p>
        </w:tc>
        <w:tc>
          <w:tcPr>
            <w:tcW w:type="dxa" w:w="1337"/>
            <w:shd w:fill="1F4E79"/>
            <w:tcMar>
              <w:top w:w="140" w:type="dxa"/>
              <w:bottom w:w="140" w:type="dxa"/>
              <w:left w:w="150" w:type="dxa"/>
              <w:right w:w="150" w:type="dxa"/>
            </w:tcMar>
          </w:tcPr>
          <w:p>
            <w:pPr>
              <w:jc w:val="center"/>
            </w:pPr>
            <w:r>
              <w:rPr>
                <w:b/>
                <w:color w:val="FFFFFF"/>
                <w:sz w:val="20"/>
              </w:rPr>
              <w:t>Website &amp; LinkedIn</w:t>
            </w:r>
          </w:p>
        </w:tc>
        <w:tc>
          <w:tcPr>
            <w:tcW w:type="dxa" w:w="1337"/>
            <w:shd w:fill="1F4E79"/>
            <w:tcMar>
              <w:top w:w="140" w:type="dxa"/>
              <w:bottom w:w="140" w:type="dxa"/>
              <w:left w:w="150" w:type="dxa"/>
              <w:right w:w="150" w:type="dxa"/>
            </w:tcMar>
          </w:tcPr>
          <w:p>
            <w:pPr>
              <w:jc w:val="center"/>
            </w:pPr>
            <w:r>
              <w:rPr>
                <w:b/>
                <w:color w:val="FFFFFF"/>
                <w:sz w:val="20"/>
              </w:rPr>
              <w:t>Employees</w:t>
            </w:r>
          </w:p>
        </w:tc>
        <w:tc>
          <w:tcPr>
            <w:tcW w:type="dxa" w:w="1337"/>
            <w:shd w:fill="1F4E79"/>
            <w:tcMar>
              <w:top w:w="140" w:type="dxa"/>
              <w:bottom w:w="140" w:type="dxa"/>
              <w:left w:w="150" w:type="dxa"/>
              <w:right w:w="150" w:type="dxa"/>
            </w:tcMar>
          </w:tcPr>
          <w:p>
            <w:pPr>
              <w:jc w:val="center"/>
            </w:pPr>
            <w:r>
              <w:rPr>
                <w:b/>
                <w:color w:val="FFFFFF"/>
                <w:sz w:val="20"/>
              </w:rPr>
              <w:t>Core Focus</w:t>
            </w:r>
          </w:p>
        </w:tc>
        <w:tc>
          <w:tcPr>
            <w:tcW w:type="dxa" w:w="1337"/>
            <w:shd w:fill="1F4E79"/>
            <w:tcMar>
              <w:top w:w="140" w:type="dxa"/>
              <w:bottom w:w="140" w:type="dxa"/>
              <w:left w:w="150" w:type="dxa"/>
              <w:right w:w="150" w:type="dxa"/>
            </w:tcMar>
          </w:tcPr>
          <w:p>
            <w:pPr>
              <w:jc w:val="center"/>
            </w:pPr>
            <w:r>
              <w:rPr>
                <w:b/>
                <w:color w:val="FFFFFF"/>
                <w:sz w:val="20"/>
              </w:rPr>
              <w:t>Strengths</w:t>
            </w:r>
          </w:p>
        </w:tc>
        <w:tc>
          <w:tcPr>
            <w:tcW w:type="dxa" w:w="1337"/>
            <w:shd w:fill="1F4E79"/>
            <w:tcMar>
              <w:top w:w="140" w:type="dxa"/>
              <w:bottom w:w="140" w:type="dxa"/>
              <w:left w:w="150" w:type="dxa"/>
              <w:right w:w="150" w:type="dxa"/>
            </w:tcMar>
          </w:tcPr>
          <w:p>
            <w:pPr>
              <w:jc w:val="center"/>
            </w:pPr>
            <w:r>
              <w:rPr>
                <w:b/>
                <w:color w:val="FFFFFF"/>
                <w:sz w:val="20"/>
              </w:rPr>
              <w:t>Hunter's Strategic Counter-Play</w:t>
            </w:r>
          </w:p>
        </w:tc>
      </w:tr>
      <w:tr>
        <w:tc>
          <w:tcPr>
            <w:tcW w:type="dxa" w:w="1337"/>
            <w:tcMar>
              <w:top w:w="100" w:type="dxa"/>
              <w:bottom w:w="100" w:type="dxa"/>
              <w:left w:w="150" w:type="dxa"/>
              <w:right w:w="150" w:type="dxa"/>
            </w:tcMar>
          </w:tcPr>
          <w:p>
            <w:pPr>
              <w:jc w:val="left"/>
            </w:pPr>
            <w:r>
              <w:rPr>
                <w:sz w:val="19"/>
              </w:rPr>
              <w:t>**Resource Environmental Solutions (RES)**</w:t>
            </w:r>
          </w:p>
        </w:tc>
        <w:tc>
          <w:tcPr>
            <w:tcW w:type="dxa" w:w="1337"/>
            <w:tcMar>
              <w:top w:w="100" w:type="dxa"/>
              <w:bottom w:w="100" w:type="dxa"/>
              <w:left w:w="150" w:type="dxa"/>
              <w:right w:w="150" w:type="dxa"/>
            </w:tcMar>
          </w:tcPr>
          <w:p>
            <w:pPr>
              <w:jc w:val="left"/>
            </w:pPr>
            <w:r>
              <w:rPr>
                <w:sz w:val="19"/>
              </w:rPr>
              <w:t>Houston, TX (GA Offices: Athens &amp; Alpharetta, GA)</w:t>
            </w:r>
          </w:p>
        </w:tc>
        <w:tc>
          <w:tcPr>
            <w:tcW w:type="dxa" w:w="1337"/>
            <w:tcMar>
              <w:top w:w="100" w:type="dxa"/>
              <w:bottom w:w="100" w:type="dxa"/>
              <w:left w:w="150" w:type="dxa"/>
              <w:right w:w="150" w:type="dxa"/>
            </w:tcMar>
          </w:tcPr>
          <w:p>
            <w:pPr>
              <w:jc w:val="left"/>
            </w:pPr>
            <w:r>
              <w:rPr>
                <w:sz w:val="19"/>
              </w:rPr>
              <w:t xml:space="preserve">[Website](https://www.res.us) </w:t>
              <w:br/>
              <w:t xml:space="preserve"> [LinkedIn](https://www.linkedin.com/company/resource-environmental-solutions-llc/)</w:t>
            </w:r>
          </w:p>
        </w:tc>
        <w:tc>
          <w:tcPr>
            <w:tcW w:type="dxa" w:w="1337"/>
            <w:tcMar>
              <w:top w:w="100" w:type="dxa"/>
              <w:bottom w:w="100" w:type="dxa"/>
              <w:left w:w="150" w:type="dxa"/>
              <w:right w:w="150" w:type="dxa"/>
            </w:tcMar>
          </w:tcPr>
          <w:p>
            <w:pPr>
              <w:jc w:val="left"/>
            </w:pPr>
            <w:r>
              <w:rPr>
                <w:sz w:val="19"/>
              </w:rPr>
              <w:t>1,000+</w:t>
            </w:r>
          </w:p>
        </w:tc>
        <w:tc>
          <w:tcPr>
            <w:tcW w:type="dxa" w:w="1337"/>
            <w:tcMar>
              <w:top w:w="100" w:type="dxa"/>
              <w:bottom w:w="100" w:type="dxa"/>
              <w:left w:w="150" w:type="dxa"/>
              <w:right w:w="150" w:type="dxa"/>
            </w:tcMar>
          </w:tcPr>
          <w:p>
            <w:pPr>
              <w:jc w:val="left"/>
            </w:pPr>
            <w:r>
              <w:rPr>
                <w:sz w:val="19"/>
              </w:rPr>
              <w:t>National turnkey stream/wetland mitigation, coastal restoration, and water quality trading.</w:t>
            </w:r>
          </w:p>
        </w:tc>
        <w:tc>
          <w:tcPr>
            <w:tcW w:type="dxa" w:w="1337"/>
            <w:tcMar>
              <w:top w:w="100" w:type="dxa"/>
              <w:bottom w:w="100" w:type="dxa"/>
              <w:left w:w="150" w:type="dxa"/>
              <w:right w:w="150" w:type="dxa"/>
            </w:tcMar>
          </w:tcPr>
          <w:p>
            <w:pPr>
              <w:jc w:val="left"/>
            </w:pPr>
            <w:r>
              <w:rPr>
                <w:sz w:val="19"/>
              </w:rPr>
              <w:t>Massive capital, internal engineering &amp; construction, large Georgia credit inventory.</w:t>
            </w:r>
          </w:p>
        </w:tc>
        <w:tc>
          <w:tcPr>
            <w:tcW w:type="dxa" w:w="1337"/>
            <w:tcMar>
              <w:top w:w="100" w:type="dxa"/>
              <w:bottom w:w="100" w:type="dxa"/>
              <w:left w:w="150" w:type="dxa"/>
              <w:right w:w="150" w:type="dxa"/>
            </w:tcMar>
          </w:tcPr>
          <w:p>
            <w:pPr>
              <w:jc w:val="left"/>
            </w:pPr>
            <w:r>
              <w:rPr>
                <w:sz w:val="19"/>
              </w:rPr>
              <w:t>Focus on boutique geomorphic trout-habitat NCD aesthetics and site-specific PRM projects.</w:t>
            </w:r>
          </w:p>
        </w:tc>
      </w:tr>
      <w:tr>
        <w:tc>
          <w:tcPr>
            <w:tcW w:type="dxa" w:w="1337"/>
            <w:tcMar>
              <w:top w:w="100" w:type="dxa"/>
              <w:bottom w:w="100" w:type="dxa"/>
              <w:left w:w="150" w:type="dxa"/>
              <w:right w:w="150" w:type="dxa"/>
            </w:tcMar>
            <w:shd w:fill="F2F2F2"/>
          </w:tcPr>
          <w:p>
            <w:pPr>
              <w:jc w:val="left"/>
            </w:pPr>
            <w:r>
              <w:rPr>
                <w:sz w:val="19"/>
              </w:rPr>
              <w:t>**Corblu Ecology Group, LLC**</w:t>
            </w:r>
          </w:p>
        </w:tc>
        <w:tc>
          <w:tcPr>
            <w:tcW w:type="dxa" w:w="1337"/>
            <w:tcMar>
              <w:top w:w="100" w:type="dxa"/>
              <w:bottom w:w="100" w:type="dxa"/>
              <w:left w:w="150" w:type="dxa"/>
              <w:right w:w="150" w:type="dxa"/>
            </w:tcMar>
            <w:shd w:fill="F2F2F2"/>
          </w:tcPr>
          <w:p>
            <w:pPr>
              <w:jc w:val="left"/>
            </w:pPr>
            <w:r>
              <w:rPr>
                <w:sz w:val="19"/>
              </w:rPr>
              <w:t>Canton, GA (Active across Georgia basins)</w:t>
            </w:r>
          </w:p>
        </w:tc>
        <w:tc>
          <w:tcPr>
            <w:tcW w:type="dxa" w:w="1337"/>
            <w:tcMar>
              <w:top w:w="100" w:type="dxa"/>
              <w:bottom w:w="100" w:type="dxa"/>
              <w:left w:w="150" w:type="dxa"/>
              <w:right w:w="150" w:type="dxa"/>
            </w:tcMar>
            <w:shd w:fill="F2F2F2"/>
          </w:tcPr>
          <w:p>
            <w:pPr>
              <w:jc w:val="left"/>
            </w:pPr>
            <w:r>
              <w:rPr>
                <w:sz w:val="19"/>
              </w:rPr>
              <w:t xml:space="preserve">[Website](http://www.corblu.com) </w:t>
              <w:br/>
              <w:t xml:space="preserve"> [LinkedIn](https://www.linkedin.com/company/corblu-ecology-group/)</w:t>
            </w:r>
          </w:p>
        </w:tc>
        <w:tc>
          <w:tcPr>
            <w:tcW w:type="dxa" w:w="1337"/>
            <w:tcMar>
              <w:top w:w="100" w:type="dxa"/>
              <w:bottom w:w="100" w:type="dxa"/>
              <w:left w:w="150" w:type="dxa"/>
              <w:right w:w="150" w:type="dxa"/>
            </w:tcMar>
            <w:shd w:fill="F2F2F2"/>
          </w:tcPr>
          <w:p>
            <w:pPr>
              <w:jc w:val="left"/>
            </w:pPr>
            <w:r>
              <w:rPr>
                <w:sz w:val="19"/>
              </w:rPr>
              <w:t>~25</w:t>
            </w:r>
          </w:p>
        </w:tc>
        <w:tc>
          <w:tcPr>
            <w:tcW w:type="dxa" w:w="1337"/>
            <w:tcMar>
              <w:top w:w="100" w:type="dxa"/>
              <w:bottom w:w="100" w:type="dxa"/>
              <w:left w:w="150" w:type="dxa"/>
              <w:right w:w="150" w:type="dxa"/>
            </w:tcMar>
            <w:shd w:fill="F2F2F2"/>
          </w:tcPr>
          <w:p>
            <w:pPr>
              <w:jc w:val="left"/>
            </w:pPr>
            <w:r>
              <w:rPr>
                <w:sz w:val="19"/>
              </w:rPr>
              <w:t>Mitigation banking, permitting, USDA conservation partnerships.</w:t>
            </w:r>
          </w:p>
        </w:tc>
        <w:tc>
          <w:tcPr>
            <w:tcW w:type="dxa" w:w="1337"/>
            <w:tcMar>
              <w:top w:w="100" w:type="dxa"/>
              <w:bottom w:w="100" w:type="dxa"/>
              <w:left w:w="150" w:type="dxa"/>
              <w:right w:w="150" w:type="dxa"/>
            </w:tcMar>
            <w:shd w:fill="F2F2F2"/>
          </w:tcPr>
          <w:p>
            <w:pPr>
              <w:jc w:val="left"/>
            </w:pPr>
            <w:r>
              <w:rPr>
                <w:sz w:val="19"/>
              </w:rPr>
              <w:t>Deep local developer ties (Taylor Mathis), deeply trusted by USACE and EPD.</w:t>
            </w:r>
          </w:p>
        </w:tc>
        <w:tc>
          <w:tcPr>
            <w:tcW w:type="dxa" w:w="1337"/>
            <w:tcMar>
              <w:top w:w="100" w:type="dxa"/>
              <w:bottom w:w="100" w:type="dxa"/>
              <w:left w:w="150" w:type="dxa"/>
              <w:right w:w="150" w:type="dxa"/>
            </w:tcMar>
            <w:shd w:fill="F2F2F2"/>
          </w:tcPr>
          <w:p>
            <w:pPr>
              <w:jc w:val="left"/>
            </w:pPr>
            <w:r>
              <w:rPr>
                <w:sz w:val="19"/>
              </w:rPr>
              <w:t>Position as specialized design-build sub-contractor for Corblu's banking MBIs.</w:t>
            </w:r>
          </w:p>
        </w:tc>
      </w:tr>
      <w:tr>
        <w:tc>
          <w:tcPr>
            <w:tcW w:type="dxa" w:w="1337"/>
            <w:tcMar>
              <w:top w:w="100" w:type="dxa"/>
              <w:bottom w:w="100" w:type="dxa"/>
              <w:left w:w="150" w:type="dxa"/>
              <w:right w:w="150" w:type="dxa"/>
            </w:tcMar>
          </w:tcPr>
          <w:p>
            <w:pPr>
              <w:jc w:val="left"/>
            </w:pPr>
            <w:r>
              <w:rPr>
                <w:sz w:val="19"/>
              </w:rPr>
              <w:t>**Nutter &amp; Associates, Inc.**</w:t>
            </w:r>
          </w:p>
        </w:tc>
        <w:tc>
          <w:tcPr>
            <w:tcW w:type="dxa" w:w="1337"/>
            <w:tcMar>
              <w:top w:w="100" w:type="dxa"/>
              <w:bottom w:w="100" w:type="dxa"/>
              <w:left w:w="150" w:type="dxa"/>
              <w:right w:w="150" w:type="dxa"/>
            </w:tcMar>
          </w:tcPr>
          <w:p>
            <w:pPr>
              <w:jc w:val="left"/>
            </w:pPr>
            <w:r>
              <w:rPr>
                <w:sz w:val="19"/>
              </w:rPr>
              <w:t>Athens, GA (Active Southeast-wide)</w:t>
            </w:r>
          </w:p>
        </w:tc>
        <w:tc>
          <w:tcPr>
            <w:tcW w:type="dxa" w:w="1337"/>
            <w:tcMar>
              <w:top w:w="100" w:type="dxa"/>
              <w:bottom w:w="100" w:type="dxa"/>
              <w:left w:w="150" w:type="dxa"/>
              <w:right w:w="150" w:type="dxa"/>
            </w:tcMar>
          </w:tcPr>
          <w:p>
            <w:pPr>
              <w:jc w:val="left"/>
            </w:pPr>
            <w:r>
              <w:rPr>
                <w:sz w:val="19"/>
              </w:rPr>
              <w:t xml:space="preserve">[Website](https://www.nutterenvironmental.com) </w:t>
              <w:br/>
              <w:t xml:space="preserve"> [LinkedIn](https://www.linkedin.com/company/nutter-&amp;-associates-inc-/)</w:t>
            </w:r>
          </w:p>
        </w:tc>
        <w:tc>
          <w:tcPr>
            <w:tcW w:type="dxa" w:w="1337"/>
            <w:tcMar>
              <w:top w:w="100" w:type="dxa"/>
              <w:bottom w:w="100" w:type="dxa"/>
              <w:left w:w="150" w:type="dxa"/>
              <w:right w:w="150" w:type="dxa"/>
            </w:tcMar>
          </w:tcPr>
          <w:p>
            <w:pPr>
              <w:jc w:val="left"/>
            </w:pPr>
            <w:r>
              <w:rPr>
                <w:sz w:val="19"/>
              </w:rPr>
              <w:t>~15</w:t>
            </w:r>
          </w:p>
        </w:tc>
        <w:tc>
          <w:tcPr>
            <w:tcW w:type="dxa" w:w="1337"/>
            <w:tcMar>
              <w:top w:w="100" w:type="dxa"/>
              <w:bottom w:w="100" w:type="dxa"/>
              <w:left w:w="150" w:type="dxa"/>
              <w:right w:w="150" w:type="dxa"/>
            </w:tcMar>
          </w:tcPr>
          <w:p>
            <w:pPr>
              <w:jc w:val="left"/>
            </w:pPr>
            <w:r>
              <w:rPr>
                <w:sz w:val="19"/>
              </w:rPr>
              <w:t>Water quality, soil sciences, monitoring, biological assessments.</w:t>
            </w:r>
          </w:p>
        </w:tc>
        <w:tc>
          <w:tcPr>
            <w:tcW w:type="dxa" w:w="1337"/>
            <w:tcMar>
              <w:top w:w="100" w:type="dxa"/>
              <w:bottom w:w="100" w:type="dxa"/>
              <w:left w:w="150" w:type="dxa"/>
              <w:right w:w="150" w:type="dxa"/>
            </w:tcMar>
          </w:tcPr>
          <w:p>
            <w:pPr>
              <w:jc w:val="left"/>
            </w:pPr>
            <w:r>
              <w:rPr>
                <w:sz w:val="19"/>
              </w:rPr>
              <w:t>Scientific/academic authority, ties to UGA, excellent permitting rapport.</w:t>
            </w:r>
          </w:p>
        </w:tc>
        <w:tc>
          <w:tcPr>
            <w:tcW w:type="dxa" w:w="1337"/>
            <w:tcMar>
              <w:top w:w="100" w:type="dxa"/>
              <w:bottom w:w="100" w:type="dxa"/>
              <w:left w:w="150" w:type="dxa"/>
              <w:right w:w="150" w:type="dxa"/>
            </w:tcMar>
          </w:tcPr>
          <w:p>
            <w:pPr>
              <w:jc w:val="left"/>
            </w:pPr>
            <w:r>
              <w:rPr>
                <w:sz w:val="19"/>
              </w:rPr>
              <w:t>Act as the construction partner for Nutter's biological restoration designs.</w:t>
            </w:r>
          </w:p>
        </w:tc>
      </w:tr>
      <w:tr>
        <w:tc>
          <w:tcPr>
            <w:tcW w:type="dxa" w:w="1337"/>
            <w:tcMar>
              <w:top w:w="100" w:type="dxa"/>
              <w:bottom w:w="100" w:type="dxa"/>
              <w:left w:w="150" w:type="dxa"/>
              <w:right w:w="150" w:type="dxa"/>
            </w:tcMar>
            <w:shd w:fill="F2F2F2"/>
          </w:tcPr>
          <w:p>
            <w:pPr>
              <w:jc w:val="left"/>
            </w:pPr>
            <w:r>
              <w:rPr>
                <w:sz w:val="19"/>
              </w:rPr>
              <w:t>**Mitigation Management, LLC**</w:t>
            </w:r>
          </w:p>
        </w:tc>
        <w:tc>
          <w:tcPr>
            <w:tcW w:type="dxa" w:w="1337"/>
            <w:tcMar>
              <w:top w:w="100" w:type="dxa"/>
              <w:bottom w:w="100" w:type="dxa"/>
              <w:left w:w="150" w:type="dxa"/>
              <w:right w:w="150" w:type="dxa"/>
            </w:tcMar>
            <w:shd w:fill="F2F2F2"/>
          </w:tcPr>
          <w:p>
            <w:pPr>
              <w:jc w:val="left"/>
            </w:pPr>
            <w:r>
              <w:rPr>
                <w:sz w:val="19"/>
              </w:rPr>
              <w:t>Athens, GA (Active statewide across GA)</w:t>
            </w:r>
          </w:p>
        </w:tc>
        <w:tc>
          <w:tcPr>
            <w:tcW w:type="dxa" w:w="1337"/>
            <w:tcMar>
              <w:top w:w="100" w:type="dxa"/>
              <w:bottom w:w="100" w:type="dxa"/>
              <w:left w:w="150" w:type="dxa"/>
              <w:right w:w="150" w:type="dxa"/>
            </w:tcMar>
            <w:shd w:fill="F2F2F2"/>
          </w:tcPr>
          <w:p>
            <w:pPr>
              <w:jc w:val="left"/>
            </w:pPr>
            <w:r>
              <w:rPr>
                <w:sz w:val="19"/>
              </w:rPr>
              <w:t xml:space="preserve">[Website](https://www.mitigationmanagement.com) </w:t>
              <w:br/>
              <w:t xml:space="preserve"> [LinkedIn](https://www.linkedin.com/company/mitigation-management/)</w:t>
            </w:r>
          </w:p>
        </w:tc>
        <w:tc>
          <w:tcPr>
            <w:tcW w:type="dxa" w:w="1337"/>
            <w:tcMar>
              <w:top w:w="100" w:type="dxa"/>
              <w:bottom w:w="100" w:type="dxa"/>
              <w:left w:w="150" w:type="dxa"/>
              <w:right w:w="150" w:type="dxa"/>
            </w:tcMar>
            <w:shd w:fill="F2F2F2"/>
          </w:tcPr>
          <w:p>
            <w:pPr>
              <w:jc w:val="left"/>
            </w:pPr>
            <w:r>
              <w:rPr>
                <w:sz w:val="19"/>
              </w:rPr>
              <w:t>~5</w:t>
            </w:r>
          </w:p>
        </w:tc>
        <w:tc>
          <w:tcPr>
            <w:tcW w:type="dxa" w:w="1337"/>
            <w:tcMar>
              <w:top w:w="100" w:type="dxa"/>
              <w:bottom w:w="100" w:type="dxa"/>
              <w:left w:w="150" w:type="dxa"/>
              <w:right w:w="150" w:type="dxa"/>
            </w:tcMar>
            <w:shd w:fill="F2F2F2"/>
          </w:tcPr>
          <w:p>
            <w:pPr>
              <w:jc w:val="left"/>
            </w:pPr>
            <w:r>
              <w:rPr>
                <w:sz w:val="19"/>
              </w:rPr>
              <w:t>Credit sales &amp; marketing, RIBITS ledgers, land trust liaisons.</w:t>
            </w:r>
          </w:p>
        </w:tc>
        <w:tc>
          <w:tcPr>
            <w:tcW w:type="dxa" w:w="1337"/>
            <w:tcMar>
              <w:top w:w="100" w:type="dxa"/>
              <w:bottom w:w="100" w:type="dxa"/>
              <w:left w:w="150" w:type="dxa"/>
              <w:right w:w="150" w:type="dxa"/>
            </w:tcMar>
            <w:shd w:fill="F2F2F2"/>
          </w:tcPr>
          <w:p>
            <w:pPr>
              <w:jc w:val="left"/>
            </w:pPr>
            <w:r>
              <w:rPr>
                <w:sz w:val="19"/>
              </w:rPr>
              <w:t>Extensive bank database, strong connections with private landowners and buyers.</w:t>
            </w:r>
          </w:p>
        </w:tc>
        <w:tc>
          <w:tcPr>
            <w:tcW w:type="dxa" w:w="1337"/>
            <w:tcMar>
              <w:top w:w="100" w:type="dxa"/>
              <w:bottom w:w="100" w:type="dxa"/>
              <w:left w:w="150" w:type="dxa"/>
              <w:right w:w="150" w:type="dxa"/>
            </w:tcMar>
            <w:shd w:fill="F2F2F2"/>
          </w:tcPr>
          <w:p>
            <w:pPr>
              <w:jc w:val="left"/>
            </w:pPr>
            <w:r>
              <w:rPr>
                <w:sz w:val="19"/>
              </w:rPr>
              <w:t>Leverage Mitigation Management as a broker to liquidate Anderson Creek credits.</w:t>
            </w:r>
          </w:p>
        </w:tc>
      </w:tr>
      <w:tr>
        <w:tc>
          <w:tcPr>
            <w:tcW w:type="dxa" w:w="1337"/>
            <w:tcMar>
              <w:top w:w="100" w:type="dxa"/>
              <w:bottom w:w="100" w:type="dxa"/>
              <w:left w:w="150" w:type="dxa"/>
              <w:right w:w="150" w:type="dxa"/>
            </w:tcMar>
          </w:tcPr>
          <w:p>
            <w:pPr>
              <w:jc w:val="left"/>
            </w:pPr>
            <w:r>
              <w:rPr>
                <w:sz w:val="19"/>
              </w:rPr>
              <w:t>**Ecosystem Investment Partners (EIP)**</w:t>
            </w:r>
          </w:p>
        </w:tc>
        <w:tc>
          <w:tcPr>
            <w:tcW w:type="dxa" w:w="1337"/>
            <w:tcMar>
              <w:top w:w="100" w:type="dxa"/>
              <w:bottom w:w="100" w:type="dxa"/>
              <w:left w:w="150" w:type="dxa"/>
              <w:right w:w="150" w:type="dxa"/>
            </w:tcMar>
          </w:tcPr>
          <w:p>
            <w:pPr>
              <w:jc w:val="left"/>
            </w:pPr>
            <w:r>
              <w:rPr>
                <w:sz w:val="19"/>
              </w:rPr>
              <w:t>Baltimore, MD (Active across Georgia basins)</w:t>
            </w:r>
          </w:p>
        </w:tc>
        <w:tc>
          <w:tcPr>
            <w:tcW w:type="dxa" w:w="1337"/>
            <w:tcMar>
              <w:top w:w="100" w:type="dxa"/>
              <w:bottom w:w="100" w:type="dxa"/>
              <w:left w:w="150" w:type="dxa"/>
              <w:right w:w="150" w:type="dxa"/>
            </w:tcMar>
          </w:tcPr>
          <w:p>
            <w:pPr>
              <w:jc w:val="left"/>
            </w:pPr>
            <w:r>
              <w:rPr>
                <w:sz w:val="19"/>
              </w:rPr>
              <w:t xml:space="preserve">[Website](https://ecosystempartners.com) </w:t>
              <w:br/>
              <w:t xml:space="preserve"> [LinkedIn](https://www.linkedin.com/company/ecosystem-investment-partners/)</w:t>
            </w:r>
          </w:p>
        </w:tc>
        <w:tc>
          <w:tcPr>
            <w:tcW w:type="dxa" w:w="1337"/>
            <w:tcMar>
              <w:top w:w="100" w:type="dxa"/>
              <w:bottom w:w="100" w:type="dxa"/>
              <w:left w:w="150" w:type="dxa"/>
              <w:right w:w="150" w:type="dxa"/>
            </w:tcMar>
          </w:tcPr>
          <w:p>
            <w:pPr>
              <w:jc w:val="left"/>
            </w:pPr>
            <w:r>
              <w:rPr>
                <w:sz w:val="19"/>
              </w:rPr>
              <w:t>~75</w:t>
            </w:r>
          </w:p>
        </w:tc>
        <w:tc>
          <w:tcPr>
            <w:tcW w:type="dxa" w:w="1337"/>
            <w:tcMar>
              <w:top w:w="100" w:type="dxa"/>
              <w:bottom w:w="100" w:type="dxa"/>
              <w:left w:w="150" w:type="dxa"/>
              <w:right w:w="150" w:type="dxa"/>
            </w:tcMar>
          </w:tcPr>
          <w:p>
            <w:pPr>
              <w:jc w:val="left"/>
            </w:pPr>
            <w:r>
              <w:rPr>
                <w:sz w:val="19"/>
              </w:rPr>
              <w:t>Private equity large-scale banking, land acquisition, watershed restoration.</w:t>
            </w:r>
          </w:p>
        </w:tc>
        <w:tc>
          <w:tcPr>
            <w:tcW w:type="dxa" w:w="1337"/>
            <w:tcMar>
              <w:top w:w="100" w:type="dxa"/>
              <w:bottom w:w="100" w:type="dxa"/>
              <w:left w:w="150" w:type="dxa"/>
              <w:right w:w="150" w:type="dxa"/>
            </w:tcMar>
          </w:tcPr>
          <w:p>
            <w:pPr>
              <w:jc w:val="left"/>
            </w:pPr>
            <w:r>
              <w:rPr>
                <w:sz w:val="19"/>
              </w:rPr>
              <w:t>Massive capital funds, rapid land acquisition capacity, huge credit inventory.</w:t>
            </w:r>
          </w:p>
        </w:tc>
        <w:tc>
          <w:tcPr>
            <w:tcW w:type="dxa" w:w="1337"/>
            <w:tcMar>
              <w:top w:w="100" w:type="dxa"/>
              <w:bottom w:w="100" w:type="dxa"/>
              <w:left w:w="150" w:type="dxa"/>
              <w:right w:w="150" w:type="dxa"/>
            </w:tcMar>
          </w:tcPr>
          <w:p>
            <w:pPr>
              <w:jc w:val="left"/>
            </w:pPr>
            <w:r>
              <w:rPr>
                <w:sz w:val="19"/>
              </w:rPr>
              <w:t>Secure site-specific PRMs (NWP 27) that are too small for EIP's large fund model.</w:t>
            </w:r>
          </w:p>
        </w:tc>
      </w:tr>
      <w:tr>
        <w:tc>
          <w:tcPr>
            <w:tcW w:type="dxa" w:w="1337"/>
            <w:tcMar>
              <w:top w:w="100" w:type="dxa"/>
              <w:bottom w:w="100" w:type="dxa"/>
              <w:left w:w="150" w:type="dxa"/>
              <w:right w:w="150" w:type="dxa"/>
            </w:tcMar>
            <w:shd w:fill="F2F2F2"/>
          </w:tcPr>
          <w:p>
            <w:pPr>
              <w:jc w:val="left"/>
            </w:pPr>
            <w:r>
              <w:rPr>
                <w:sz w:val="19"/>
              </w:rPr>
              <w:t>**Wildlands Engineering, Inc.**</w:t>
            </w:r>
          </w:p>
        </w:tc>
        <w:tc>
          <w:tcPr>
            <w:tcW w:type="dxa" w:w="1337"/>
            <w:tcMar>
              <w:top w:w="100" w:type="dxa"/>
              <w:bottom w:w="100" w:type="dxa"/>
              <w:left w:w="150" w:type="dxa"/>
              <w:right w:w="150" w:type="dxa"/>
            </w:tcMar>
            <w:shd w:fill="F2F2F2"/>
          </w:tcPr>
          <w:p>
            <w:pPr>
              <w:jc w:val="left"/>
            </w:pPr>
            <w:r>
              <w:rPr>
                <w:sz w:val="19"/>
              </w:rPr>
              <w:t>Charlotte, NC (GA Office: Peachtree Corners, GA)</w:t>
            </w:r>
          </w:p>
        </w:tc>
        <w:tc>
          <w:tcPr>
            <w:tcW w:type="dxa" w:w="1337"/>
            <w:tcMar>
              <w:top w:w="100" w:type="dxa"/>
              <w:bottom w:w="100" w:type="dxa"/>
              <w:left w:w="150" w:type="dxa"/>
              <w:right w:w="150" w:type="dxa"/>
            </w:tcMar>
            <w:shd w:fill="F2F2F2"/>
          </w:tcPr>
          <w:p>
            <w:pPr>
              <w:jc w:val="left"/>
            </w:pPr>
            <w:r>
              <w:rPr>
                <w:sz w:val="19"/>
              </w:rPr>
              <w:t xml:space="preserve">[Website](https://www.wildlandseng.com) </w:t>
              <w:br/>
              <w:t xml:space="preserve"> [LinkedIn](https://www.linkedin.com/company/wildlands-engineering-inc-/)</w:t>
            </w:r>
          </w:p>
        </w:tc>
        <w:tc>
          <w:tcPr>
            <w:tcW w:type="dxa" w:w="1337"/>
            <w:tcMar>
              <w:top w:w="100" w:type="dxa"/>
              <w:bottom w:w="100" w:type="dxa"/>
              <w:left w:w="150" w:type="dxa"/>
              <w:right w:w="150" w:type="dxa"/>
            </w:tcMar>
            <w:shd w:fill="F2F2F2"/>
          </w:tcPr>
          <w:p>
            <w:pPr>
              <w:jc w:val="left"/>
            </w:pPr>
            <w:r>
              <w:rPr>
                <w:sz w:val="19"/>
              </w:rPr>
              <w:t>~150</w:t>
            </w:r>
          </w:p>
        </w:tc>
        <w:tc>
          <w:tcPr>
            <w:tcW w:type="dxa" w:w="1337"/>
            <w:tcMar>
              <w:top w:w="100" w:type="dxa"/>
              <w:bottom w:w="100" w:type="dxa"/>
              <w:left w:w="150" w:type="dxa"/>
              <w:right w:w="150" w:type="dxa"/>
            </w:tcMar>
            <w:shd w:fill="F2F2F2"/>
          </w:tcPr>
          <w:p>
            <w:pPr>
              <w:jc w:val="left"/>
            </w:pPr>
            <w:r>
              <w:rPr>
                <w:sz w:val="19"/>
              </w:rPr>
              <w:t>Water resource engineering, design-build, long-term monitoring.</w:t>
            </w:r>
          </w:p>
        </w:tc>
        <w:tc>
          <w:tcPr>
            <w:tcW w:type="dxa" w:w="1337"/>
            <w:tcMar>
              <w:top w:w="100" w:type="dxa"/>
              <w:bottom w:w="100" w:type="dxa"/>
              <w:left w:w="150" w:type="dxa"/>
              <w:right w:w="150" w:type="dxa"/>
            </w:tcMar>
            <w:shd w:fill="F2F2F2"/>
          </w:tcPr>
          <w:p>
            <w:pPr>
              <w:jc w:val="left"/>
            </w:pPr>
            <w:r>
              <w:rPr>
                <w:sz w:val="19"/>
              </w:rPr>
              <w:t>Advanced hydrology modeling, elite engineering team, expanding rapidly in GA.</w:t>
            </w:r>
          </w:p>
        </w:tc>
        <w:tc>
          <w:tcPr>
            <w:tcW w:type="dxa" w:w="1337"/>
            <w:tcMar>
              <w:top w:w="100" w:type="dxa"/>
              <w:bottom w:w="100" w:type="dxa"/>
              <w:left w:w="150" w:type="dxa"/>
              <w:right w:w="150" w:type="dxa"/>
            </w:tcMar>
            <w:shd w:fill="F2F2F2"/>
          </w:tcPr>
          <w:p>
            <w:pPr>
              <w:jc w:val="left"/>
            </w:pPr>
            <w:r>
              <w:rPr>
                <w:sz w:val="19"/>
              </w:rPr>
              <w:t>Win on hyper-local North Georgia wild trout habitat expertise and landowner relationships.</w:t>
            </w:r>
          </w:p>
        </w:tc>
      </w:tr>
      <w:tr>
        <w:tc>
          <w:tcPr>
            <w:tcW w:type="dxa" w:w="1337"/>
            <w:tcMar>
              <w:top w:w="100" w:type="dxa"/>
              <w:bottom w:w="100" w:type="dxa"/>
              <w:left w:w="150" w:type="dxa"/>
              <w:right w:w="150" w:type="dxa"/>
            </w:tcMar>
          </w:tcPr>
          <w:p>
            <w:pPr>
              <w:jc w:val="left"/>
            </w:pPr>
            <w:r>
              <w:rPr>
                <w:sz w:val="19"/>
              </w:rPr>
              <w:t>**Westervelt Ecological Services (WES)**</w:t>
            </w:r>
          </w:p>
        </w:tc>
        <w:tc>
          <w:tcPr>
            <w:tcW w:type="dxa" w:w="1337"/>
            <w:tcMar>
              <w:top w:w="100" w:type="dxa"/>
              <w:bottom w:w="100" w:type="dxa"/>
              <w:left w:w="150" w:type="dxa"/>
              <w:right w:w="150" w:type="dxa"/>
            </w:tcMar>
          </w:tcPr>
          <w:p>
            <w:pPr>
              <w:jc w:val="left"/>
            </w:pPr>
            <w:r>
              <w:rPr>
                <w:sz w:val="19"/>
              </w:rPr>
              <w:t>Auburn, AL (Active across Georgia basins)</w:t>
            </w:r>
          </w:p>
        </w:tc>
        <w:tc>
          <w:tcPr>
            <w:tcW w:type="dxa" w:w="1337"/>
            <w:tcMar>
              <w:top w:w="100" w:type="dxa"/>
              <w:bottom w:w="100" w:type="dxa"/>
              <w:left w:w="150" w:type="dxa"/>
              <w:right w:w="150" w:type="dxa"/>
            </w:tcMar>
          </w:tcPr>
          <w:p>
            <w:pPr>
              <w:jc w:val="left"/>
            </w:pPr>
            <w:r>
              <w:rPr>
                <w:sz w:val="19"/>
              </w:rPr>
              <w:t xml:space="preserve">[Website](https://www.westerveltecology.com) </w:t>
              <w:br/>
              <w:t xml:space="preserve"> [LinkedIn](https://www.linkedin.com/company/westervelt-ecological-services/)</w:t>
            </w:r>
          </w:p>
        </w:tc>
        <w:tc>
          <w:tcPr>
            <w:tcW w:type="dxa" w:w="1337"/>
            <w:tcMar>
              <w:top w:w="100" w:type="dxa"/>
              <w:bottom w:w="100" w:type="dxa"/>
              <w:left w:w="150" w:type="dxa"/>
              <w:right w:w="150" w:type="dxa"/>
            </w:tcMar>
          </w:tcPr>
          <w:p>
            <w:pPr>
              <w:jc w:val="left"/>
            </w:pPr>
            <w:r>
              <w:rPr>
                <w:sz w:val="19"/>
              </w:rPr>
              <w:t>~80</w:t>
            </w:r>
          </w:p>
        </w:tc>
        <w:tc>
          <w:tcPr>
            <w:tcW w:type="dxa" w:w="1337"/>
            <w:tcMar>
              <w:top w:w="100" w:type="dxa"/>
              <w:bottom w:w="100" w:type="dxa"/>
              <w:left w:w="150" w:type="dxa"/>
              <w:right w:w="150" w:type="dxa"/>
            </w:tcMar>
          </w:tcPr>
          <w:p>
            <w:pPr>
              <w:jc w:val="left"/>
            </w:pPr>
            <w:r>
              <w:rPr>
                <w:sz w:val="19"/>
              </w:rPr>
              <w:t>Institutional stream/wetland mitigation, species conservation banks.</w:t>
            </w:r>
          </w:p>
        </w:tc>
        <w:tc>
          <w:tcPr>
            <w:tcW w:type="dxa" w:w="1337"/>
            <w:tcMar>
              <w:top w:w="100" w:type="dxa"/>
              <w:bottom w:w="100" w:type="dxa"/>
              <w:left w:w="150" w:type="dxa"/>
              <w:right w:w="150" w:type="dxa"/>
            </w:tcMar>
          </w:tcPr>
          <w:p>
            <w:pPr>
              <w:jc w:val="left"/>
            </w:pPr>
            <w:r>
              <w:rPr>
                <w:sz w:val="19"/>
              </w:rPr>
              <w:t>Backed by historical timberlands portfolio (Westervelt Co.), excellent biology expertise.</w:t>
            </w:r>
          </w:p>
        </w:tc>
        <w:tc>
          <w:tcPr>
            <w:tcW w:type="dxa" w:w="1337"/>
            <w:tcMar>
              <w:top w:w="100" w:type="dxa"/>
              <w:bottom w:w="100" w:type="dxa"/>
              <w:left w:w="150" w:type="dxa"/>
              <w:right w:w="150" w:type="dxa"/>
            </w:tcMar>
          </w:tcPr>
          <w:p>
            <w:pPr>
              <w:jc w:val="left"/>
            </w:pPr>
            <w:r>
              <w:rPr>
                <w:sz w:val="19"/>
              </w:rPr>
              <w:t>Capture coldwater trout niches that are outside of Westervelt's primary warmwater/wetland focus.</w:t>
            </w:r>
          </w:p>
        </w:tc>
      </w:tr>
      <w:tr>
        <w:tc>
          <w:tcPr>
            <w:tcW w:type="dxa" w:w="1337"/>
            <w:tcMar>
              <w:top w:w="100" w:type="dxa"/>
              <w:bottom w:w="100" w:type="dxa"/>
              <w:left w:w="150" w:type="dxa"/>
              <w:right w:w="150" w:type="dxa"/>
            </w:tcMar>
            <w:shd w:fill="F2F2F2"/>
          </w:tcPr>
          <w:p>
            <w:pPr>
              <w:jc w:val="left"/>
            </w:pPr>
            <w:r>
              <w:rPr>
                <w:sz w:val="19"/>
              </w:rPr>
              <w:t>**Boutique Environmental Contractors**</w:t>
            </w:r>
          </w:p>
        </w:tc>
        <w:tc>
          <w:tcPr>
            <w:tcW w:type="dxa" w:w="1337"/>
            <w:tcMar>
              <w:top w:w="100" w:type="dxa"/>
              <w:bottom w:w="100" w:type="dxa"/>
              <w:left w:w="150" w:type="dxa"/>
              <w:right w:w="150" w:type="dxa"/>
            </w:tcMar>
            <w:shd w:fill="F2F2F2"/>
          </w:tcPr>
          <w:p>
            <w:pPr>
              <w:jc w:val="left"/>
            </w:pPr>
            <w:r>
              <w:rPr>
                <w:sz w:val="19"/>
              </w:rPr>
              <w:t>Local North GA Counties (Gilmer, Fannin, Union)</w:t>
            </w:r>
          </w:p>
        </w:tc>
        <w:tc>
          <w:tcPr>
            <w:tcW w:type="dxa" w:w="1337"/>
            <w:tcMar>
              <w:top w:w="100" w:type="dxa"/>
              <w:bottom w:w="100" w:type="dxa"/>
              <w:left w:w="150" w:type="dxa"/>
              <w:right w:w="150" w:type="dxa"/>
            </w:tcMar>
            <w:shd w:fill="F2F2F2"/>
          </w:tcPr>
          <w:p>
            <w:pPr>
              <w:jc w:val="left"/>
            </w:pPr>
            <w:r>
              <w:rPr>
                <w:sz w:val="19"/>
              </w:rPr>
              <w:t>N/A</w:t>
            </w:r>
          </w:p>
        </w:tc>
        <w:tc>
          <w:tcPr>
            <w:tcW w:type="dxa" w:w="1337"/>
            <w:tcMar>
              <w:top w:w="100" w:type="dxa"/>
              <w:bottom w:w="100" w:type="dxa"/>
              <w:left w:w="150" w:type="dxa"/>
              <w:right w:w="150" w:type="dxa"/>
            </w:tcMar>
            <w:shd w:fill="F2F2F2"/>
          </w:tcPr>
          <w:p>
            <w:pPr>
              <w:jc w:val="left"/>
            </w:pPr>
            <w:r>
              <w:rPr>
                <w:sz w:val="19"/>
              </w:rPr>
              <w:t>10-20</w:t>
            </w:r>
          </w:p>
        </w:tc>
        <w:tc>
          <w:tcPr>
            <w:tcW w:type="dxa" w:w="1337"/>
            <w:tcMar>
              <w:top w:w="100" w:type="dxa"/>
              <w:bottom w:w="100" w:type="dxa"/>
              <w:left w:w="150" w:type="dxa"/>
              <w:right w:w="150" w:type="dxa"/>
            </w:tcMar>
            <w:shd w:fill="F2F2F2"/>
          </w:tcPr>
          <w:p>
            <w:pPr>
              <w:jc w:val="left"/>
            </w:pPr>
            <w:r>
              <w:rPr>
                <w:sz w:val="19"/>
              </w:rPr>
              <w:t>General civil grading, rip-rap stabilization, pond dredging.</w:t>
            </w:r>
          </w:p>
        </w:tc>
        <w:tc>
          <w:tcPr>
            <w:tcW w:type="dxa" w:w="1337"/>
            <w:tcMar>
              <w:top w:w="100" w:type="dxa"/>
              <w:bottom w:w="100" w:type="dxa"/>
              <w:left w:w="150" w:type="dxa"/>
              <w:right w:w="150" w:type="dxa"/>
            </w:tcMar>
            <w:shd w:fill="F2F2F2"/>
          </w:tcPr>
          <w:p>
            <w:pPr>
              <w:jc w:val="left"/>
            </w:pPr>
            <w:r>
              <w:rPr>
                <w:sz w:val="19"/>
              </w:rPr>
              <w:t>Low cost, highly agile, local equipment ownership.</w:t>
            </w:r>
          </w:p>
        </w:tc>
        <w:tc>
          <w:tcPr>
            <w:tcW w:type="dxa" w:w="1337"/>
            <w:tcMar>
              <w:top w:w="100" w:type="dxa"/>
              <w:bottom w:w="100" w:type="dxa"/>
              <w:left w:w="150" w:type="dxa"/>
              <w:right w:w="150" w:type="dxa"/>
            </w:tcMar>
            <w:shd w:fill="F2F2F2"/>
          </w:tcPr>
          <w:p>
            <w:pPr>
              <w:jc w:val="left"/>
            </w:pPr>
            <w:r>
              <w:rPr>
                <w:sz w:val="19"/>
              </w:rPr>
              <w:t>Educate landowners that rip-rap is destructive, positioning NCD as the premier solution.</w:t>
            </w:r>
          </w:p>
        </w:tc>
      </w:tr>
    </w:tbl>
    <w:p>
      <w:pPr>
        <w:spacing w:before="160"/>
      </w:pPr>
    </w:p>
    <w:p>
      <w:pPr>
        <w:spacing w:after="240"/>
      </w:pPr>
      <w:r>
        <w:rPr>
          <w:color w:val="D9D9D9"/>
        </w:rPr>
        <w:t>____________________________________________________</w:t>
      </w:r>
    </w:p>
    <w:p>
      <w:pPr>
        <w:spacing w:before="360" w:after="120"/>
      </w:pPr>
      <w:r>
        <w:rPr>
          <w:b/>
          <w:color w:val="2E75B6"/>
          <w:sz w:val="32"/>
        </w:rPr>
        <w:t>2. In-Depth Competitor Profiles &amp; Strategies</w:t>
      </w:r>
    </w:p>
    <w:p>
      <w:pPr>
        <w:spacing w:before="240" w:after="80"/>
      </w:pPr>
      <w:r>
        <w:rPr>
          <w:b/>
          <w:color w:val="595959"/>
          <w:sz w:val="26"/>
        </w:rPr>
        <w:t>1. Resource Environmental Solutions (RES)</w:t>
      </w:r>
    </w:p>
    <w:p>
      <w:pPr>
        <w:pStyle w:val="ListBullet"/>
        <w:spacing w:after="60"/>
      </w:pPr>
      <w:r/>
      <w:r>
        <w:rPr>
          <w:b/>
        </w:rPr>
        <w:t>Scale &amp; Reach</w:t>
      </w:r>
      <w:r>
        <w:t>: National "full-delivery" leader with active projects spanning over 20 states. Strong local footholds in Georgia basins (such as Oconee, Coosa, Chattahoochee).</w:t>
      </w:r>
    </w:p>
    <w:p>
      <w:pPr>
        <w:pStyle w:val="ListBullet"/>
        <w:spacing w:after="60"/>
      </w:pPr>
      <w:r/>
      <w:r>
        <w:rPr>
          <w:b/>
        </w:rPr>
        <w:t>Website</w:t>
      </w:r>
      <w:r>
        <w:t>: [https://www.res.us](https://www.res.us)</w:t>
      </w:r>
    </w:p>
    <w:p>
      <w:pPr>
        <w:pStyle w:val="ListBullet"/>
        <w:spacing w:after="60"/>
      </w:pPr>
      <w:r/>
      <w:r>
        <w:rPr>
          <w:b/>
        </w:rPr>
        <w:t>LinkedIn</w:t>
      </w:r>
      <w:r>
        <w:t>: [Resource Environmental Solutions on LinkedIn](https://www.linkedin.com/company/resource-environmental-solutions-llc/)</w:t>
      </w:r>
    </w:p>
    <w:p>
      <w:pPr>
        <w:pStyle w:val="ListBullet"/>
        <w:spacing w:after="60"/>
      </w:pPr>
      <w:r/>
      <w:r>
        <w:rPr>
          <w:b/>
        </w:rPr>
        <w:t>Employees</w:t>
      </w:r>
      <w:r>
        <w:t>: 1,000+ employees.</w:t>
      </w:r>
    </w:p>
    <w:p>
      <w:pPr>
        <w:pStyle w:val="ListBullet"/>
        <w:spacing w:after="60"/>
      </w:pPr>
      <w:r/>
      <w:r>
        <w:rPr>
          <w:b/>
        </w:rPr>
        <w:t>Core Services</w:t>
      </w:r>
      <w:r>
        <w:t>: Full-scale stream and wetland mitigation banking, Permittee-Responsible Mitigation (PRM), ecological engineering, environmental consulting, coastal restoration, and long-term land monitoring.</w:t>
      </w:r>
    </w:p>
    <w:p>
      <w:pPr>
        <w:pStyle w:val="ListBullet"/>
        <w:spacing w:after="60"/>
      </w:pPr>
      <w:r/>
      <w:r>
        <w:rPr>
          <w:b/>
        </w:rPr>
        <w:t>Major Strengths</w:t>
      </w:r>
      <w:r>
        <w:t>: Massive capital backing (supported by institutional private equity), in-house hydraulic modeling, extensive equipment fleets, and a large, established credit ledger on RIBITS.</w:t>
      </w:r>
    </w:p>
    <w:p>
      <w:pPr>
        <w:pStyle w:val="ListBullet"/>
        <w:spacing w:after="60"/>
      </w:pPr>
      <w:r/>
      <w:r>
        <w:rPr>
          <w:b/>
        </w:rPr>
        <w:t>Key Weaknesses</w:t>
      </w:r>
      <w:r>
        <w:t>: High overhead resulting in high credit pricing; bureaucratic execution; less interest in small/boutique projects (under 2,000 linear feet) or customized private landowner aesthetics.</w:t>
      </w:r>
    </w:p>
    <w:p>
      <w:pPr>
        <w:pStyle w:val="ListBullet"/>
        <w:spacing w:after="60"/>
      </w:pPr>
      <w:r/>
      <w:r>
        <w:rPr>
          <w:b/>
        </w:rPr>
        <w:t>Strategic Counter-Play</w:t>
      </w:r>
      <w:r>
        <w:t>: Position Hunter’s NCD structures as a boutique, visual alternative. While RES constructs stable channels that satisfy minimum biological requirements, Hunter designs *sanctuaries* featuring deep scoured trout pools, sorted spawning gravels, and native shade canopies that private landowners are proud to showcase.</w:t>
      </w:r>
    </w:p>
    <w:p>
      <w:pPr>
        <w:spacing w:after="240"/>
      </w:pPr>
      <w:r>
        <w:rPr>
          <w:color w:val="D9D9D9"/>
        </w:rPr>
        <w:t>____________________________________________________</w:t>
      </w:r>
    </w:p>
    <w:p>
      <w:pPr>
        <w:spacing w:before="240" w:after="80"/>
      </w:pPr>
      <w:r>
        <w:rPr>
          <w:b/>
          <w:color w:val="595959"/>
          <w:sz w:val="26"/>
        </w:rPr>
        <w:t>2. Corblu Ecology Group, LLC</w:t>
      </w:r>
    </w:p>
    <w:p>
      <w:pPr>
        <w:pStyle w:val="ListBullet"/>
        <w:spacing w:after="60"/>
      </w:pPr>
      <w:r/>
      <w:r>
        <w:rPr>
          <w:b/>
        </w:rPr>
        <w:t>Scale &amp; Reach</w:t>
      </w:r>
      <w:r>
        <w:t>: Woodstock-based Georgia powerhouse. Highly dominant in the Upper Chattahoochee, Etowah, and Coosa basins. Led by Principal Neil Blackman.</w:t>
      </w:r>
    </w:p>
    <w:p>
      <w:pPr>
        <w:pStyle w:val="ListBullet"/>
        <w:spacing w:after="60"/>
      </w:pPr>
      <w:r/>
      <w:r>
        <w:rPr>
          <w:b/>
        </w:rPr>
        <w:t>Website</w:t>
      </w:r>
      <w:r>
        <w:t>: [http://www.corblu.com](http://www.corblu.com)</w:t>
      </w:r>
    </w:p>
    <w:p>
      <w:pPr>
        <w:pStyle w:val="ListBullet"/>
        <w:spacing w:after="60"/>
      </w:pPr>
      <w:r/>
      <w:r>
        <w:rPr>
          <w:b/>
        </w:rPr>
        <w:t>LinkedIn</w:t>
      </w:r>
      <w:r>
        <w:t>: [Corblu Ecology Group on LinkedIn](https://www.linkedin.com/company/corblu-ecology-group/)</w:t>
      </w:r>
    </w:p>
    <w:p>
      <w:pPr>
        <w:pStyle w:val="ListBullet"/>
        <w:spacing w:after="60"/>
      </w:pPr>
      <w:r/>
      <w:r>
        <w:rPr>
          <w:b/>
        </w:rPr>
        <w:t>Employees</w:t>
      </w:r>
      <w:r>
        <w:t>: ~25 employees.</w:t>
      </w:r>
    </w:p>
    <w:p>
      <w:pPr>
        <w:pStyle w:val="ListBullet"/>
        <w:spacing w:after="60"/>
      </w:pPr>
      <w:r/>
      <w:r>
        <w:rPr>
          <w:b/>
        </w:rPr>
        <w:t>Core Services</w:t>
      </w:r>
      <w:r>
        <w:t>: Mitigation banking consulting, USACE and Georgia EPD regulatory facilitation, credit brokering, USDA-NRCS program coordination, and GIS-based site feasibility analysis.</w:t>
      </w:r>
    </w:p>
    <w:p>
      <w:pPr>
        <w:pStyle w:val="ListBullet"/>
        <w:spacing w:after="60"/>
      </w:pPr>
      <w:r/>
      <w:r>
        <w:rPr>
          <w:b/>
        </w:rPr>
        <w:t>Major Strengths</w:t>
      </w:r>
      <w:r>
        <w:t xml:space="preserve">: Deeply embedded B2B connections with prominent industrial and retail developers (including </w:t>
      </w:r>
      <w:r>
        <w:rPr>
          <w:b/>
        </w:rPr>
        <w:t>Taylor Mathis</w:t>
      </w:r>
      <w:r>
        <w:t xml:space="preserve"> and </w:t>
      </w:r>
      <w:r>
        <w:rPr>
          <w:b/>
        </w:rPr>
        <w:t>Fuqua Development</w:t>
      </w:r>
      <w:r>
        <w:t>). Superb reputation with Savannah District regulatory agents and Brian Kent at state EPD.</w:t>
      </w:r>
    </w:p>
    <w:p>
      <w:pPr>
        <w:pStyle w:val="ListBullet"/>
        <w:spacing w:after="60"/>
      </w:pPr>
      <w:r/>
      <w:r>
        <w:rPr>
          <w:b/>
        </w:rPr>
        <w:t>Key Weaknesses</w:t>
      </w:r>
      <w:r>
        <w:t>: Does not own heavy instream excavation grading equipment in-house; relies entirely on third-party grading contractors to execute the physical construction. Broader regional focus rather than specialized trout stream biology.</w:t>
      </w:r>
    </w:p>
    <w:p>
      <w:pPr>
        <w:pStyle w:val="ListBullet"/>
        <w:spacing w:after="60"/>
      </w:pPr>
      <w:r/>
      <w:r>
        <w:rPr>
          <w:b/>
        </w:rPr>
        <w:t>Strategic Counter-Play</w:t>
      </w:r>
      <w:r>
        <w:t xml:space="preserve">: Establish a Joint Venture (JV). Hunter should not compete directly with Corblu's banking pipeline. Instead, pitch Hunter's firm as a specialized </w:t>
      </w:r>
      <w:r>
        <w:rPr>
          <w:b/>
        </w:rPr>
        <w:t>design-build instream subcontractor</w:t>
      </w:r>
      <w:r>
        <w:t xml:space="preserve"> for Corblu's regional bank sites. Hunter provides the geomorphic logs/rocks field construction, while Corblu manages the complex regulatory paperwork and RIBITS credit ledger.</w:t>
      </w:r>
    </w:p>
    <w:p>
      <w:pPr>
        <w:spacing w:after="240"/>
      </w:pPr>
      <w:r>
        <w:rPr>
          <w:color w:val="D9D9D9"/>
        </w:rPr>
        <w:t>____________________________________________________</w:t>
      </w:r>
    </w:p>
    <w:p>
      <w:pPr>
        <w:spacing w:before="240" w:after="80"/>
      </w:pPr>
      <w:r>
        <w:rPr>
          <w:b/>
          <w:color w:val="595959"/>
          <w:sz w:val="26"/>
        </w:rPr>
        <w:t>3. Nutter &amp; Associates, Inc.</w:t>
      </w:r>
    </w:p>
    <w:p>
      <w:pPr>
        <w:pStyle w:val="ListBullet"/>
        <w:spacing w:after="60"/>
      </w:pPr>
      <w:r/>
      <w:r>
        <w:rPr>
          <w:b/>
        </w:rPr>
        <w:t>Scale &amp; Reach</w:t>
      </w:r>
      <w:r>
        <w:t>: Athens-based ecological consulting boutique with high regional credibility.</w:t>
      </w:r>
    </w:p>
    <w:p>
      <w:pPr>
        <w:pStyle w:val="ListBullet"/>
        <w:spacing w:after="60"/>
      </w:pPr>
      <w:r/>
      <w:r>
        <w:rPr>
          <w:b/>
        </w:rPr>
        <w:t>Website</w:t>
      </w:r>
      <w:r>
        <w:t>: [https://www.nutterenvironmental.com](https://www.nutterenvironmental.com)</w:t>
      </w:r>
    </w:p>
    <w:p>
      <w:pPr>
        <w:pStyle w:val="ListBullet"/>
        <w:spacing w:after="60"/>
      </w:pPr>
      <w:r/>
      <w:r>
        <w:rPr>
          <w:b/>
        </w:rPr>
        <w:t>LinkedIn</w:t>
      </w:r>
      <w:r>
        <w:t>: [Nutter &amp; Associates on LinkedIn](https://www.linkedin.com/company/nutter-&amp;-associates-inc-/)</w:t>
      </w:r>
    </w:p>
    <w:p>
      <w:pPr>
        <w:pStyle w:val="ListBullet"/>
        <w:spacing w:after="60"/>
      </w:pPr>
      <w:r/>
      <w:r>
        <w:rPr>
          <w:b/>
        </w:rPr>
        <w:t>Employees</w:t>
      </w:r>
      <w:r>
        <w:t>: ~15 employees.</w:t>
      </w:r>
    </w:p>
    <w:p>
      <w:pPr>
        <w:pStyle w:val="ListBullet"/>
        <w:spacing w:after="60"/>
      </w:pPr>
      <w:r/>
      <w:r>
        <w:rPr>
          <w:b/>
        </w:rPr>
        <w:t>Core Services</w:t>
      </w:r>
      <w:r>
        <w:t>: Soil and biological water quality assessments, wetland delineation, NPDES monitoring, buffer variance permitting, agricultural waste management, and stream mitigation design.</w:t>
      </w:r>
    </w:p>
    <w:p>
      <w:pPr>
        <w:pStyle w:val="ListBullet"/>
        <w:spacing w:after="60"/>
      </w:pPr>
      <w:r/>
      <w:r>
        <w:rPr>
          <w:b/>
        </w:rPr>
        <w:t>Major Strengths</w:t>
      </w:r>
      <w:r>
        <w:t>: Extremely high scientific and academic authority. Strong institutional connections with the University of Georgia (UGA) Odum School of Ecology. Deep technical trust with regulatory agencies.</w:t>
      </w:r>
    </w:p>
    <w:p>
      <w:pPr>
        <w:pStyle w:val="ListBullet"/>
        <w:spacing w:after="60"/>
      </w:pPr>
      <w:r/>
      <w:r>
        <w:rPr>
          <w:b/>
        </w:rPr>
        <w:t>Key Weaknesses</w:t>
      </w:r>
      <w:r>
        <w:t>: Lacks in-house design-build construction services. Slower project delivery cycles due to consultative business model.</w:t>
      </w:r>
    </w:p>
    <w:p>
      <w:pPr>
        <w:pStyle w:val="ListBullet"/>
        <w:spacing w:after="60"/>
      </w:pPr>
      <w:r/>
      <w:r>
        <w:rPr>
          <w:b/>
        </w:rPr>
        <w:t>Strategic Counter-Play</w:t>
      </w:r>
      <w:r>
        <w:t>: Position Hunter's company as the physical design-build arm. When Nutter's municipal or developer clients need stream restoration to satisfy EPD buffer variance requirements or mitigation offsets, Hunter provides the design-build construction, creating a reliable referral funnel.</w:t>
      </w:r>
    </w:p>
    <w:p>
      <w:pPr>
        <w:spacing w:after="240"/>
      </w:pPr>
      <w:r>
        <w:rPr>
          <w:color w:val="D9D9D9"/>
        </w:rPr>
        <w:t>____________________________________________________</w:t>
      </w:r>
    </w:p>
    <w:p>
      <w:pPr>
        <w:spacing w:before="240" w:after="80"/>
      </w:pPr>
      <w:r>
        <w:rPr>
          <w:b/>
          <w:color w:val="595959"/>
          <w:sz w:val="26"/>
        </w:rPr>
        <w:t>4. Mitigation Management, LLC</w:t>
      </w:r>
    </w:p>
    <w:p>
      <w:pPr>
        <w:pStyle w:val="ListBullet"/>
        <w:spacing w:after="60"/>
      </w:pPr>
      <w:r/>
      <w:r>
        <w:rPr>
          <w:b/>
        </w:rPr>
        <w:t>Scale &amp; Reach</w:t>
      </w:r>
      <w:r>
        <w:t>: Athens-based regional brokerage and consulting firm.</w:t>
      </w:r>
    </w:p>
    <w:p>
      <w:pPr>
        <w:pStyle w:val="ListBullet"/>
        <w:spacing w:after="60"/>
      </w:pPr>
      <w:r/>
      <w:r>
        <w:rPr>
          <w:b/>
        </w:rPr>
        <w:t>Website</w:t>
      </w:r>
      <w:r>
        <w:t>: [https://www.mitigationmanagement.com](https://www.mitigationmanagement.com)</w:t>
      </w:r>
    </w:p>
    <w:p>
      <w:pPr>
        <w:pStyle w:val="ListBullet"/>
        <w:spacing w:after="60"/>
      </w:pPr>
      <w:r/>
      <w:r>
        <w:rPr>
          <w:b/>
        </w:rPr>
        <w:t>LinkedIn</w:t>
      </w:r>
      <w:r>
        <w:t>: [Mitigation Management on LinkedIn](https://www.linkedin.com/company/mitigation-management/)</w:t>
      </w:r>
    </w:p>
    <w:p>
      <w:pPr>
        <w:pStyle w:val="ListBullet"/>
        <w:spacing w:after="60"/>
      </w:pPr>
      <w:r/>
      <w:r>
        <w:rPr>
          <w:b/>
        </w:rPr>
        <w:t>Employees</w:t>
      </w:r>
      <w:r>
        <w:t>: ~5 employees.</w:t>
      </w:r>
    </w:p>
    <w:p>
      <w:pPr>
        <w:pStyle w:val="ListBullet"/>
        <w:spacing w:after="60"/>
      </w:pPr>
      <w:r/>
      <w:r>
        <w:rPr>
          <w:b/>
        </w:rPr>
        <w:t>Core Services</w:t>
      </w:r>
      <w:r>
        <w:t>: Stream and wetland credit marketing, broker sales, regulatory liaison, RIBITS registry management, and landowner trust outreach.</w:t>
      </w:r>
    </w:p>
    <w:p>
      <w:pPr>
        <w:pStyle w:val="ListBullet"/>
        <w:spacing w:after="60"/>
      </w:pPr>
      <w:r/>
      <w:r>
        <w:rPr>
          <w:b/>
        </w:rPr>
        <w:t>Major Strengths</w:t>
      </w:r>
      <w:r>
        <w:t>: Maintains a highly accurate database of active credit availability, upcoming banks, and pricing structures across all Georgia river basins. Highly trusted by commercial developers and real estate brokers.</w:t>
      </w:r>
    </w:p>
    <w:p>
      <w:pPr>
        <w:pStyle w:val="ListBullet"/>
        <w:spacing w:after="60"/>
      </w:pPr>
      <w:r/>
      <w:r>
        <w:rPr>
          <w:b/>
        </w:rPr>
        <w:t>Key Weaknesses</w:t>
      </w:r>
      <w:r>
        <w:t>: Purely advisory. No in-house ecological engineering, fluvial geomorphology, or physical construction capacity.</w:t>
      </w:r>
    </w:p>
    <w:p>
      <w:pPr>
        <w:pStyle w:val="ListBullet"/>
        <w:spacing w:after="60"/>
      </w:pPr>
      <w:r/>
      <w:r>
        <w:rPr>
          <w:b/>
        </w:rPr>
        <w:t>Strategic Counter-Play</w:t>
      </w:r>
      <w:r>
        <w:t xml:space="preserve">: Leverage Mitigation Management as an essential credit sales broker. Instead of attempting to market credits directly to every developer, partner with Mitigation Management to list and liquidate the 12,900 credits generated at </w:t>
      </w:r>
      <w:r>
        <w:rPr>
          <w:b/>
        </w:rPr>
        <w:t>Roya's Cabin at Anderson Creek</w:t>
      </w:r>
      <w:r>
        <w:t>, accelerating sales velocity.</w:t>
      </w:r>
    </w:p>
    <w:p>
      <w:pPr>
        <w:spacing w:after="240"/>
      </w:pPr>
      <w:r>
        <w:rPr>
          <w:color w:val="D9D9D9"/>
        </w:rPr>
        <w:t>____________________________________________________</w:t>
      </w:r>
    </w:p>
    <w:p>
      <w:pPr>
        <w:spacing w:before="240" w:after="80"/>
      </w:pPr>
      <w:r>
        <w:rPr>
          <w:b/>
          <w:color w:val="595959"/>
          <w:sz w:val="26"/>
        </w:rPr>
        <w:t>5. Ecosystem Investment Partners (EIP)</w:t>
      </w:r>
    </w:p>
    <w:p>
      <w:pPr>
        <w:pStyle w:val="ListBullet"/>
        <w:spacing w:after="60"/>
      </w:pPr>
      <w:r/>
      <w:r>
        <w:rPr>
          <w:b/>
        </w:rPr>
        <w:t>Scale &amp; Reach</w:t>
      </w:r>
      <w:r>
        <w:t>: Baltimore-based institutional powerhouse managing multiple ecological private equity funds. Massive land and credit holdings throughout the Southeast.</w:t>
      </w:r>
    </w:p>
    <w:p>
      <w:pPr>
        <w:pStyle w:val="ListBullet"/>
        <w:spacing w:after="60"/>
      </w:pPr>
      <w:r/>
      <w:r>
        <w:rPr>
          <w:b/>
        </w:rPr>
        <w:t>Website</w:t>
      </w:r>
      <w:r>
        <w:t>: [https://ecosystempartners.com](https://ecosystempartners.com)</w:t>
      </w:r>
    </w:p>
    <w:p>
      <w:pPr>
        <w:pStyle w:val="ListBullet"/>
        <w:spacing w:after="60"/>
      </w:pPr>
      <w:r/>
      <w:r>
        <w:rPr>
          <w:b/>
        </w:rPr>
        <w:t>LinkedIn</w:t>
      </w:r>
      <w:r>
        <w:t>: [Ecosystem Investment Partners on LinkedIn](https://www.linkedin.com/company/ecosystem-investment-partners/)</w:t>
      </w:r>
    </w:p>
    <w:p>
      <w:pPr>
        <w:pStyle w:val="ListBullet"/>
        <w:spacing w:after="60"/>
      </w:pPr>
      <w:r/>
      <w:r>
        <w:rPr>
          <w:b/>
        </w:rPr>
        <w:t>Employees</w:t>
      </w:r>
      <w:r>
        <w:t>: ~75 employees.</w:t>
      </w:r>
    </w:p>
    <w:p>
      <w:pPr>
        <w:pStyle w:val="ListBullet"/>
        <w:spacing w:after="60"/>
      </w:pPr>
      <w:r/>
      <w:r>
        <w:rPr>
          <w:b/>
        </w:rPr>
        <w:t>Core Services</w:t>
      </w:r>
      <w:r>
        <w:t>: Institutional-scale stream, wetland, and nutrient mitigation banking; conservation acquisitions; and regional watershed-scale restoration projects.</w:t>
      </w:r>
    </w:p>
    <w:p>
      <w:pPr>
        <w:pStyle w:val="ListBullet"/>
        <w:spacing w:after="60"/>
      </w:pPr>
      <w:r/>
      <w:r>
        <w:rPr>
          <w:b/>
        </w:rPr>
        <w:t>Major Strengths</w:t>
      </w:r>
      <w:r>
        <w:t>: Immense capital backing (multiple closed-end funds with hundreds of millions in committed capital). Ability to buy large agricultural tracts (1,000+ acres) in cash to convert to massive mitigation banks.</w:t>
      </w:r>
    </w:p>
    <w:p>
      <w:pPr>
        <w:pStyle w:val="ListBullet"/>
        <w:spacing w:after="60"/>
      </w:pPr>
      <w:r/>
      <w:r>
        <w:rPr>
          <w:b/>
        </w:rPr>
        <w:t>Key Weaknesses</w:t>
      </w:r>
      <w:r>
        <w:t>: Distant corporate management; high threshold for investment (seldom pursues tracts yielding under 15,000 credits); lacks local relationship networks with local Southeast developers and residential brokers.</w:t>
      </w:r>
    </w:p>
    <w:p>
      <w:pPr>
        <w:pStyle w:val="ListBullet"/>
        <w:spacing w:after="60"/>
      </w:pPr>
      <w:r/>
      <w:r>
        <w:rPr>
          <w:b/>
        </w:rPr>
        <w:t>Strategic Counter-Play</w:t>
      </w:r>
      <w:r>
        <w:t>: Dominate the localized Permittee-Responsible Mitigation (PRM) sector. EIP cannot justify bidding on a 30-acre tract like Anderson Creek or executing rapid 90-day NWP 27 restorations. Hunter's localized agility allows him to secure these high-yield, site-specific PRM projects directly from regional developers facing immediate permit blockages.</w:t>
      </w:r>
    </w:p>
    <w:p>
      <w:pPr>
        <w:spacing w:after="240"/>
      </w:pPr>
      <w:r>
        <w:rPr>
          <w:color w:val="D9D9D9"/>
        </w:rPr>
        <w:t>____________________________________________________</w:t>
      </w:r>
    </w:p>
    <w:p>
      <w:pPr>
        <w:spacing w:before="240" w:after="80"/>
      </w:pPr>
      <w:r>
        <w:rPr>
          <w:b/>
          <w:color w:val="595959"/>
          <w:sz w:val="26"/>
        </w:rPr>
        <w:t>6. Wildlands Engineering, Inc.</w:t>
      </w:r>
    </w:p>
    <w:p>
      <w:pPr>
        <w:pStyle w:val="ListBullet"/>
        <w:spacing w:after="60"/>
      </w:pPr>
      <w:r/>
      <w:r>
        <w:rPr>
          <w:b/>
        </w:rPr>
        <w:t>Scale &amp; Reach</w:t>
      </w:r>
      <w:r>
        <w:t>: Charlotte-based engineering leader with a highly capable regional office in Peachtree Corners, GA. Extremely strong in the Carolinas and expanding rapidly into Georgia basins.</w:t>
      </w:r>
    </w:p>
    <w:p>
      <w:pPr>
        <w:pStyle w:val="ListBullet"/>
        <w:spacing w:after="60"/>
      </w:pPr>
      <w:r/>
      <w:r>
        <w:rPr>
          <w:b/>
        </w:rPr>
        <w:t>Website</w:t>
      </w:r>
      <w:r>
        <w:t>: [https://www.wildlandseng.com](https://www.wildlandseng.com)</w:t>
      </w:r>
    </w:p>
    <w:p>
      <w:pPr>
        <w:pStyle w:val="ListBullet"/>
        <w:spacing w:after="60"/>
      </w:pPr>
      <w:r/>
      <w:r>
        <w:rPr>
          <w:b/>
        </w:rPr>
        <w:t>LinkedIn</w:t>
      </w:r>
      <w:r>
        <w:t>: [Wildlands Engineering on LinkedIn](https://www.linkedin.com/company/wildlands-engineering-inc-/)</w:t>
      </w:r>
    </w:p>
    <w:p>
      <w:pPr>
        <w:pStyle w:val="ListBullet"/>
        <w:spacing w:after="60"/>
      </w:pPr>
      <w:r/>
      <w:r>
        <w:rPr>
          <w:b/>
        </w:rPr>
        <w:t>Employees</w:t>
      </w:r>
      <w:r>
        <w:t>: ~150 employees.</w:t>
      </w:r>
    </w:p>
    <w:p>
      <w:pPr>
        <w:pStyle w:val="ListBullet"/>
        <w:spacing w:after="60"/>
      </w:pPr>
      <w:r/>
      <w:r>
        <w:rPr>
          <w:b/>
        </w:rPr>
        <w:t>Core Services</w:t>
      </w:r>
      <w:r>
        <w:t>: Water resources engineering, stream and wetland mitigation banking, design-build watershed planning, and long-term biological monitoring.</w:t>
      </w:r>
    </w:p>
    <w:p>
      <w:pPr>
        <w:pStyle w:val="ListBullet"/>
        <w:spacing w:after="60"/>
      </w:pPr>
      <w:r/>
      <w:r>
        <w:rPr>
          <w:b/>
        </w:rPr>
        <w:t>Major Strengths</w:t>
      </w:r>
      <w:r>
        <w:t>: Advanced hydrologic and hydraulic (H&amp;H) modeling; sophisticated design-build capabilities; highly competent and structured professional engineering organization.</w:t>
      </w:r>
    </w:p>
    <w:p>
      <w:pPr>
        <w:pStyle w:val="ListBullet"/>
        <w:spacing w:after="60"/>
      </w:pPr>
      <w:r/>
      <w:r>
        <w:rPr>
          <w:b/>
        </w:rPr>
        <w:t>Key Weaknesses</w:t>
      </w:r>
      <w:r>
        <w:t>: High corporate overhead; historically focused on the Carolinas; expanding Georgia footprint increases corporate bureaucracy.</w:t>
      </w:r>
    </w:p>
    <w:p>
      <w:pPr>
        <w:pStyle w:val="ListBullet"/>
        <w:spacing w:after="60"/>
      </w:pPr>
      <w:r/>
      <w:r>
        <w:rPr>
          <w:b/>
        </w:rPr>
        <w:t>Strategic Counter-Play</w:t>
      </w:r>
      <w:r>
        <w:t>: Leverage hyper-local expertise. Wildlands relies on corporate engineering teams sitting in offices. Hunter wins on-site through his deep, experiential geomorphic understanding of high-gradient trout streams (e.g. Noontootla) and established trust with local North Georgia landowners.</w:t>
      </w:r>
    </w:p>
    <w:p>
      <w:pPr>
        <w:spacing w:after="240"/>
      </w:pPr>
      <w:r>
        <w:rPr>
          <w:color w:val="D9D9D9"/>
        </w:rPr>
        <w:t>____________________________________________________</w:t>
      </w:r>
    </w:p>
    <w:p>
      <w:pPr>
        <w:spacing w:before="240" w:after="80"/>
      </w:pPr>
      <w:r>
        <w:rPr>
          <w:b/>
          <w:color w:val="595959"/>
          <w:sz w:val="26"/>
        </w:rPr>
        <w:t>7. Westervelt Ecological Services (WES)</w:t>
      </w:r>
    </w:p>
    <w:p>
      <w:pPr>
        <w:pStyle w:val="ListBullet"/>
        <w:spacing w:after="60"/>
      </w:pPr>
      <w:r/>
      <w:r>
        <w:rPr>
          <w:b/>
        </w:rPr>
        <w:t>Scale &amp; Reach</w:t>
      </w:r>
      <w:r>
        <w:t>: Major regional powerhouse with extensive mitigation banking holdings throughout the Southeast, backed by the parent company's (Westervelt Co.) historic timberlands portfolio. Highly active in Alabama and Georgia river basins.</w:t>
      </w:r>
    </w:p>
    <w:p>
      <w:pPr>
        <w:pStyle w:val="ListBullet"/>
        <w:spacing w:after="60"/>
      </w:pPr>
      <w:r/>
      <w:r>
        <w:rPr>
          <w:b/>
        </w:rPr>
        <w:t>Website</w:t>
      </w:r>
      <w:r>
        <w:t>: [https://www.westerveltecology.com](https://www.westerveltecology.com)</w:t>
      </w:r>
    </w:p>
    <w:p>
      <w:pPr>
        <w:pStyle w:val="ListBullet"/>
        <w:spacing w:after="60"/>
      </w:pPr>
      <w:r/>
      <w:r>
        <w:rPr>
          <w:b/>
        </w:rPr>
        <w:t>LinkedIn</w:t>
      </w:r>
      <w:r>
        <w:t>: [Westervelt Ecological Services on LinkedIn](https://www.linkedin.com/company/westervelt-ecological-services/)</w:t>
      </w:r>
    </w:p>
    <w:p>
      <w:pPr>
        <w:pStyle w:val="ListBullet"/>
        <w:spacing w:after="60"/>
      </w:pPr>
      <w:r/>
      <w:r>
        <w:rPr>
          <w:b/>
        </w:rPr>
        <w:t>Employees</w:t>
      </w:r>
      <w:r>
        <w:t>: ~80 employees.</w:t>
      </w:r>
    </w:p>
    <w:p>
      <w:pPr>
        <w:pStyle w:val="ListBullet"/>
        <w:spacing w:after="60"/>
      </w:pPr>
      <w:r/>
      <w:r>
        <w:rPr>
          <w:b/>
        </w:rPr>
        <w:t>Core Services</w:t>
      </w:r>
      <w:r>
        <w:t>: Full-delivery stream and wetland mitigation banking, species conservation banking, ecological engineering, and habitat stewardship.</w:t>
      </w:r>
    </w:p>
    <w:p>
      <w:pPr>
        <w:pStyle w:val="ListBullet"/>
        <w:spacing w:after="60"/>
      </w:pPr>
      <w:r/>
      <w:r>
        <w:rPr>
          <w:b/>
        </w:rPr>
        <w:t>Major Strengths</w:t>
      </w:r>
      <w:r>
        <w:t>: Strong, debt-free institutional capitalization. Ownership of extensive historical land portfolios that can be converted directly into mitigation assets. High-quality biology and permitting expertise.</w:t>
      </w:r>
    </w:p>
    <w:p>
      <w:pPr>
        <w:pStyle w:val="ListBullet"/>
        <w:spacing w:after="60"/>
      </w:pPr>
      <w:r/>
      <w:r>
        <w:rPr>
          <w:b/>
        </w:rPr>
        <w:t>Key Weaknesses</w:t>
      </w:r>
      <w:r>
        <w:t>: Primary organizational focus is on large, warmwater stream and coastal wetland banks; less agile in high-gradient mountain coldwater trout environments or specialized PRM projects requiring rapid engineering turnarounds.</w:t>
      </w:r>
    </w:p>
    <w:p>
      <w:pPr>
        <w:pStyle w:val="ListBullet"/>
        <w:spacing w:after="60"/>
      </w:pPr>
      <w:r/>
      <w:r>
        <w:rPr>
          <w:b/>
        </w:rPr>
        <w:t>Strategic Counter-Play</w:t>
      </w:r>
      <w:r>
        <w:t>: Capture the premium mountain coldwater trout stream niche. Westervelt's corporate models prioritize massive bottomland wetland banks. Hunter wins by targeting high-gradient trout streams (Priority 1 meanders) on private mountain cabins and estates where geomorphic bioengineering creates extreme trout habitat lift that standard timberland banks cannot match.</w:t>
      </w:r>
    </w:p>
    <w:p>
      <w:pPr>
        <w:spacing w:after="240"/>
      </w:pPr>
      <w:r>
        <w:rPr>
          <w:color w:val="D9D9D9"/>
        </w:rPr>
        <w:t>____________________________________________________</w:t>
      </w:r>
    </w:p>
    <w:p>
      <w:pPr>
        <w:spacing w:before="240" w:after="80"/>
      </w:pPr>
      <w:r>
        <w:rPr>
          <w:b/>
          <w:color w:val="595959"/>
          <w:sz w:val="26"/>
        </w:rPr>
        <w:t>8. Boutique Environmental Contractors (Local Excavators)</w:t>
      </w:r>
    </w:p>
    <w:p>
      <w:pPr>
        <w:pStyle w:val="ListBullet"/>
        <w:spacing w:after="60"/>
      </w:pPr>
      <w:r/>
      <w:r>
        <w:rPr>
          <w:b/>
        </w:rPr>
        <w:t>Scale &amp; Reach</w:t>
      </w:r>
      <w:r>
        <w:t>: Local mountain grading and heavy civil construction companies operating on a county or regional scale.</w:t>
      </w:r>
    </w:p>
    <w:p>
      <w:pPr>
        <w:pStyle w:val="ListBullet"/>
        <w:spacing w:after="60"/>
      </w:pPr>
      <w:r/>
      <w:r>
        <w:rPr>
          <w:b/>
        </w:rPr>
        <w:t>Website</w:t>
      </w:r>
      <w:r>
        <w:t>: N/A (General local directories)</w:t>
      </w:r>
    </w:p>
    <w:p>
      <w:pPr>
        <w:pStyle w:val="ListBullet"/>
        <w:spacing w:after="60"/>
      </w:pPr>
      <w:r/>
      <w:r>
        <w:rPr>
          <w:b/>
        </w:rPr>
        <w:t>LinkedIn</w:t>
      </w:r>
      <w:r>
        <w:t>: N/A</w:t>
      </w:r>
    </w:p>
    <w:p>
      <w:pPr>
        <w:pStyle w:val="ListBullet"/>
        <w:spacing w:after="60"/>
      </w:pPr>
      <w:r/>
      <w:r>
        <w:rPr>
          <w:b/>
        </w:rPr>
        <w:t>Employees</w:t>
      </w:r>
      <w:r>
        <w:t>: ~10-20.</w:t>
      </w:r>
    </w:p>
    <w:p>
      <w:pPr>
        <w:pStyle w:val="ListBullet"/>
        <w:spacing w:after="60"/>
      </w:pPr>
      <w:r/>
      <w:r>
        <w:rPr>
          <w:b/>
        </w:rPr>
        <w:t>Core Services</w:t>
      </w:r>
      <w:r>
        <w:t>: General land clearing, road grading, pond dredging, and traditional stream bank stabilization (using concrete or heavy rip-rap boulders).</w:t>
      </w:r>
    </w:p>
    <w:p>
      <w:pPr>
        <w:pStyle w:val="ListBullet"/>
        <w:spacing w:after="60"/>
      </w:pPr>
      <w:r/>
      <w:r>
        <w:rPr>
          <w:b/>
        </w:rPr>
        <w:t>Major Strengths</w:t>
      </w:r>
      <w:r>
        <w:t>: Low operational costs, highly agile, local presence, and direct ownership of heavy excavation fleets (bulldozers, excavators).</w:t>
      </w:r>
    </w:p>
    <w:p>
      <w:pPr>
        <w:pStyle w:val="ListBullet"/>
        <w:spacing w:after="60"/>
      </w:pPr>
      <w:r/>
      <w:r>
        <w:rPr>
          <w:b/>
        </w:rPr>
        <w:t>Key Weaknesses</w:t>
      </w:r>
      <w:r>
        <w:t>: Zero understanding of fluvial geomorphology or trout stream ecology. Traditional "hard engineering" practices (rip-rap and concrete) accelerate water flows, destroy biological habitats, increase downstream erosion, and do not qualify for regulatory USACE stream mitigation credits.</w:t>
      </w:r>
    </w:p>
    <w:p>
      <w:pPr>
        <w:pStyle w:val="ListBullet"/>
        <w:spacing w:after="60"/>
      </w:pPr>
      <w:r/>
      <w:r>
        <w:rPr>
          <w:b/>
        </w:rPr>
        <w:t>Strategic Counter-Play</w:t>
      </w:r>
      <w:r>
        <w:t>: Educate local landowners and municipal partners. Show them that piling up rip-rap creates a sterile "drainage ditch" that ultimately failures under high stormwater velocity, whereas Hunter's Natural Channel Design (NCD) bioengineering protects the property permanently while creating a pristine trout habitat.</w:t>
      </w:r>
    </w:p>
    <w:p>
      <w:pPr>
        <w:spacing w:after="240"/>
      </w:pPr>
      <w:r>
        <w:rPr>
          <w:color w:val="D9D9D9"/>
        </w:rPr>
        <w:t>____________________________________________________</w:t>
      </w:r>
    </w:p>
    <w:p>
      <w:pPr>
        <w:spacing w:before="360" w:after="120"/>
      </w:pPr>
      <w:r>
        <w:rPr>
          <w:b/>
          <w:color w:val="2E75B6"/>
          <w:sz w:val="32"/>
        </w:rPr>
        <w:t>3. The "Trout/NCD" Strategic Differentiator</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Feature</w:t>
            </w:r>
          </w:p>
        </w:tc>
        <w:tc>
          <w:tcPr>
            <w:tcW w:type="dxa" w:w="2340"/>
            <w:shd w:fill="1F4E79"/>
            <w:tcMar>
              <w:top w:w="140" w:type="dxa"/>
              <w:bottom w:w="140" w:type="dxa"/>
              <w:left w:w="150" w:type="dxa"/>
              <w:right w:w="150" w:type="dxa"/>
            </w:tcMar>
          </w:tcPr>
          <w:p>
            <w:pPr>
              <w:jc w:val="center"/>
            </w:pPr>
            <w:r>
              <w:rPr>
                <w:b/>
                <w:color w:val="FFFFFF"/>
                <w:sz w:val="20"/>
              </w:rPr>
              <w:t>Traditional Contractors</w:t>
            </w:r>
          </w:p>
        </w:tc>
        <w:tc>
          <w:tcPr>
            <w:tcW w:type="dxa" w:w="2340"/>
            <w:shd w:fill="1F4E79"/>
            <w:tcMar>
              <w:top w:w="140" w:type="dxa"/>
              <w:bottom w:w="140" w:type="dxa"/>
              <w:left w:w="150" w:type="dxa"/>
              <w:right w:w="150" w:type="dxa"/>
            </w:tcMar>
          </w:tcPr>
          <w:p>
            <w:pPr>
              <w:jc w:val="center"/>
            </w:pPr>
            <w:r>
              <w:rPr>
                <w:b/>
                <w:color w:val="FFFFFF"/>
                <w:sz w:val="20"/>
              </w:rPr>
              <w:t>Corporate Mitigation Bankers</w:t>
            </w:r>
          </w:p>
        </w:tc>
        <w:tc>
          <w:tcPr>
            <w:tcW w:type="dxa" w:w="2340"/>
            <w:shd w:fill="1F4E79"/>
            <w:tcMar>
              <w:top w:w="140" w:type="dxa"/>
              <w:bottom w:w="140" w:type="dxa"/>
              <w:left w:w="150" w:type="dxa"/>
              <w:right w:w="150" w:type="dxa"/>
            </w:tcMar>
          </w:tcPr>
          <w:p>
            <w:pPr>
              <w:jc w:val="center"/>
            </w:pPr>
            <w:r>
              <w:rPr>
                <w:b/>
                <w:color w:val="FFFFFF"/>
                <w:sz w:val="20"/>
              </w:rPr>
              <w:t>Blue Ridge Stream Restoration</w:t>
            </w:r>
          </w:p>
        </w:tc>
      </w:tr>
      <w:tr>
        <w:tc>
          <w:tcPr>
            <w:tcW w:type="dxa" w:w="2340"/>
            <w:tcMar>
              <w:top w:w="100" w:type="dxa"/>
              <w:bottom w:w="100" w:type="dxa"/>
              <w:left w:w="150" w:type="dxa"/>
              <w:right w:w="150" w:type="dxa"/>
            </w:tcMar>
          </w:tcPr>
          <w:p>
            <w:pPr>
              <w:jc w:val="left"/>
            </w:pPr>
            <w:r>
              <w:rPr>
                <w:sz w:val="19"/>
              </w:rPr>
              <w:t>**Instream Materials**</w:t>
            </w:r>
          </w:p>
        </w:tc>
        <w:tc>
          <w:tcPr>
            <w:tcW w:type="dxa" w:w="2340"/>
            <w:tcMar>
              <w:top w:w="100" w:type="dxa"/>
              <w:bottom w:w="100" w:type="dxa"/>
              <w:left w:w="150" w:type="dxa"/>
              <w:right w:w="150" w:type="dxa"/>
            </w:tcMar>
          </w:tcPr>
          <w:p>
            <w:pPr>
              <w:jc w:val="left"/>
            </w:pPr>
            <w:r>
              <w:rPr>
                <w:sz w:val="19"/>
              </w:rPr>
              <w:t>Concrete, Rip-rap, Steel sheet piles</w:t>
            </w:r>
          </w:p>
        </w:tc>
        <w:tc>
          <w:tcPr>
            <w:tcW w:type="dxa" w:w="2340"/>
            <w:tcMar>
              <w:top w:w="100" w:type="dxa"/>
              <w:bottom w:w="100" w:type="dxa"/>
              <w:left w:w="150" w:type="dxa"/>
              <w:right w:w="150" w:type="dxa"/>
            </w:tcMar>
          </w:tcPr>
          <w:p>
            <w:pPr>
              <w:jc w:val="left"/>
            </w:pPr>
            <w:r>
              <w:rPr>
                <w:sz w:val="19"/>
              </w:rPr>
              <w:t>Heavy rock rip-rap, basic logs</w:t>
            </w:r>
          </w:p>
        </w:tc>
        <w:tc>
          <w:tcPr>
            <w:tcW w:type="dxa" w:w="2340"/>
            <w:tcMar>
              <w:top w:w="100" w:type="dxa"/>
              <w:bottom w:w="100" w:type="dxa"/>
              <w:left w:w="150" w:type="dxa"/>
              <w:right w:w="150" w:type="dxa"/>
            </w:tcMar>
          </w:tcPr>
          <w:p>
            <w:pPr>
              <w:jc w:val="left"/>
            </w:pPr>
            <w:r>
              <w:rPr>
                <w:sz w:val="19"/>
              </w:rPr>
              <w:t>**Native cedar logs, root wads, sorted river gravels, native boulder cross-vanes**</w:t>
            </w:r>
          </w:p>
        </w:tc>
      </w:tr>
      <w:tr>
        <w:tc>
          <w:tcPr>
            <w:tcW w:type="dxa" w:w="2340"/>
            <w:tcMar>
              <w:top w:w="100" w:type="dxa"/>
              <w:bottom w:w="100" w:type="dxa"/>
              <w:left w:w="150" w:type="dxa"/>
              <w:right w:w="150" w:type="dxa"/>
            </w:tcMar>
            <w:shd w:fill="F2F2F2"/>
          </w:tcPr>
          <w:p>
            <w:pPr>
              <w:jc w:val="left"/>
            </w:pPr>
            <w:r>
              <w:rPr>
                <w:sz w:val="19"/>
              </w:rPr>
              <w:t>**Geomorphic Goal**</w:t>
            </w:r>
          </w:p>
        </w:tc>
        <w:tc>
          <w:tcPr>
            <w:tcW w:type="dxa" w:w="2340"/>
            <w:tcMar>
              <w:top w:w="100" w:type="dxa"/>
              <w:bottom w:w="100" w:type="dxa"/>
              <w:left w:w="150" w:type="dxa"/>
              <w:right w:w="150" w:type="dxa"/>
            </w:tcMar>
            <w:shd w:fill="F2F2F2"/>
          </w:tcPr>
          <w:p>
            <w:pPr>
              <w:jc w:val="left"/>
            </w:pPr>
            <w:r>
              <w:rPr>
                <w:sz w:val="19"/>
              </w:rPr>
              <w:t>Flush storm energy downstream</w:t>
            </w:r>
          </w:p>
        </w:tc>
        <w:tc>
          <w:tcPr>
            <w:tcW w:type="dxa" w:w="2340"/>
            <w:tcMar>
              <w:top w:w="100" w:type="dxa"/>
              <w:bottom w:w="100" w:type="dxa"/>
              <w:left w:w="150" w:type="dxa"/>
              <w:right w:w="150" w:type="dxa"/>
            </w:tcMar>
            <w:shd w:fill="F2F2F2"/>
          </w:tcPr>
          <w:p>
            <w:pPr>
              <w:jc w:val="left"/>
            </w:pPr>
            <w:r>
              <w:rPr>
                <w:sz w:val="19"/>
              </w:rPr>
              <w:t>Establish basic bank stability</w:t>
            </w:r>
          </w:p>
        </w:tc>
        <w:tc>
          <w:tcPr>
            <w:tcW w:type="dxa" w:w="2340"/>
            <w:tcMar>
              <w:top w:w="100" w:type="dxa"/>
              <w:bottom w:w="100" w:type="dxa"/>
              <w:left w:w="150" w:type="dxa"/>
              <w:right w:w="150" w:type="dxa"/>
            </w:tcMar>
            <w:shd w:fill="F2F2F2"/>
          </w:tcPr>
          <w:p>
            <w:pPr>
              <w:jc w:val="left"/>
            </w:pPr>
            <w:r>
              <w:rPr>
                <w:sz w:val="19"/>
              </w:rPr>
              <w:t>**Narrow bankfull channel width-to-depth ratio to scour deep, cold trout holding pools**</w:t>
            </w:r>
          </w:p>
        </w:tc>
      </w:tr>
      <w:tr>
        <w:tc>
          <w:tcPr>
            <w:tcW w:type="dxa" w:w="2340"/>
            <w:tcMar>
              <w:top w:w="100" w:type="dxa"/>
              <w:bottom w:w="100" w:type="dxa"/>
              <w:left w:w="150" w:type="dxa"/>
              <w:right w:w="150" w:type="dxa"/>
            </w:tcMar>
          </w:tcPr>
          <w:p>
            <w:pPr>
              <w:jc w:val="left"/>
            </w:pPr>
            <w:r>
              <w:rPr>
                <w:sz w:val="19"/>
              </w:rPr>
              <w:t>**Thermal Strategy**</w:t>
            </w:r>
          </w:p>
        </w:tc>
        <w:tc>
          <w:tcPr>
            <w:tcW w:type="dxa" w:w="2340"/>
            <w:tcMar>
              <w:top w:w="100" w:type="dxa"/>
              <w:bottom w:w="100" w:type="dxa"/>
              <w:left w:w="150" w:type="dxa"/>
              <w:right w:w="150" w:type="dxa"/>
            </w:tcMar>
          </w:tcPr>
          <w:p>
            <w:pPr>
              <w:jc w:val="left"/>
            </w:pPr>
            <w:r>
              <w:rPr>
                <w:sz w:val="19"/>
              </w:rPr>
              <w:t>None (Shallow solar warming)</w:t>
            </w:r>
          </w:p>
        </w:tc>
        <w:tc>
          <w:tcPr>
            <w:tcW w:type="dxa" w:w="2340"/>
            <w:tcMar>
              <w:top w:w="100" w:type="dxa"/>
              <w:bottom w:w="100" w:type="dxa"/>
              <w:left w:w="150" w:type="dxa"/>
              <w:right w:w="150" w:type="dxa"/>
            </w:tcMar>
          </w:tcPr>
          <w:p>
            <w:pPr>
              <w:jc w:val="left"/>
            </w:pPr>
            <w:r>
              <w:rPr>
                <w:sz w:val="19"/>
              </w:rPr>
              <w:t>Basic seeding &amp; tree planting</w:t>
            </w:r>
          </w:p>
        </w:tc>
        <w:tc>
          <w:tcPr>
            <w:tcW w:type="dxa" w:w="2340"/>
            <w:tcMar>
              <w:top w:w="100" w:type="dxa"/>
              <w:bottom w:w="100" w:type="dxa"/>
              <w:left w:w="150" w:type="dxa"/>
              <w:right w:w="150" w:type="dxa"/>
            </w:tcMar>
          </w:tcPr>
          <w:p>
            <w:pPr>
              <w:jc w:val="left"/>
            </w:pPr>
            <w:r>
              <w:rPr>
                <w:sz w:val="19"/>
              </w:rPr>
              <w:t>**100-foot dense canopy buffer (Eastern Hemlocks/Rhododendrons) to block solar radiation**</w:t>
            </w:r>
          </w:p>
        </w:tc>
      </w:tr>
      <w:tr>
        <w:tc>
          <w:tcPr>
            <w:tcW w:type="dxa" w:w="2340"/>
            <w:tcMar>
              <w:top w:w="100" w:type="dxa"/>
              <w:bottom w:w="100" w:type="dxa"/>
              <w:left w:w="150" w:type="dxa"/>
              <w:right w:w="150" w:type="dxa"/>
            </w:tcMar>
            <w:shd w:fill="F2F2F2"/>
          </w:tcPr>
          <w:p>
            <w:pPr>
              <w:jc w:val="left"/>
            </w:pPr>
            <w:r>
              <w:rPr>
                <w:sz w:val="19"/>
              </w:rPr>
              <w:t>**Aquatic Biology**</w:t>
            </w:r>
          </w:p>
        </w:tc>
        <w:tc>
          <w:tcPr>
            <w:tcW w:type="dxa" w:w="2340"/>
            <w:tcMar>
              <w:top w:w="100" w:type="dxa"/>
              <w:bottom w:w="100" w:type="dxa"/>
              <w:left w:w="150" w:type="dxa"/>
              <w:right w:w="150" w:type="dxa"/>
            </w:tcMar>
            <w:shd w:fill="F2F2F2"/>
          </w:tcPr>
          <w:p>
            <w:pPr>
              <w:jc w:val="left"/>
            </w:pPr>
            <w:r>
              <w:rPr>
                <w:sz w:val="19"/>
              </w:rPr>
              <w:t>Destroy benthic macroinvertebrates</w:t>
            </w:r>
          </w:p>
        </w:tc>
        <w:tc>
          <w:tcPr>
            <w:tcW w:type="dxa" w:w="2340"/>
            <w:tcMar>
              <w:top w:w="100" w:type="dxa"/>
              <w:bottom w:w="100" w:type="dxa"/>
              <w:left w:w="150" w:type="dxa"/>
              <w:right w:w="150" w:type="dxa"/>
            </w:tcMar>
            <w:shd w:fill="F2F2F2"/>
          </w:tcPr>
          <w:p>
            <w:pPr>
              <w:jc w:val="left"/>
            </w:pPr>
            <w:r>
              <w:rPr>
                <w:sz w:val="19"/>
              </w:rPr>
              <w:t>Satisfy basic habitat metrics</w:t>
            </w:r>
          </w:p>
        </w:tc>
        <w:tc>
          <w:tcPr>
            <w:tcW w:type="dxa" w:w="2340"/>
            <w:tcMar>
              <w:top w:w="100" w:type="dxa"/>
              <w:bottom w:w="100" w:type="dxa"/>
              <w:left w:w="150" w:type="dxa"/>
              <w:right w:w="150" w:type="dxa"/>
            </w:tcMar>
            <w:shd w:fill="F2F2F2"/>
          </w:tcPr>
          <w:p>
            <w:pPr>
              <w:jc w:val="left"/>
            </w:pPr>
            <w:r>
              <w:rPr>
                <w:sz w:val="19"/>
              </w:rPr>
              <w:t>**Optimize interstitial spacing for EPT indices (Mayfly/Caddisfly) and trout spawning gravels**</w:t>
            </w:r>
          </w:p>
        </w:tc>
      </w:tr>
      <w:tr>
        <w:tc>
          <w:tcPr>
            <w:tcW w:type="dxa" w:w="2340"/>
            <w:tcMar>
              <w:top w:w="100" w:type="dxa"/>
              <w:bottom w:w="100" w:type="dxa"/>
              <w:left w:w="150" w:type="dxa"/>
              <w:right w:w="150" w:type="dxa"/>
            </w:tcMar>
          </w:tcPr>
          <w:p>
            <w:pPr>
              <w:jc w:val="left"/>
            </w:pPr>
            <w:r>
              <w:rPr>
                <w:sz w:val="19"/>
              </w:rPr>
              <w:t>**Credit Yield SOP**</w:t>
            </w:r>
          </w:p>
        </w:tc>
        <w:tc>
          <w:tcPr>
            <w:tcW w:type="dxa" w:w="2340"/>
            <w:tcMar>
              <w:top w:w="100" w:type="dxa"/>
              <w:bottom w:w="100" w:type="dxa"/>
              <w:left w:w="150" w:type="dxa"/>
              <w:right w:w="150" w:type="dxa"/>
            </w:tcMar>
          </w:tcPr>
          <w:p>
            <w:pPr>
              <w:jc w:val="left"/>
            </w:pPr>
            <w:r>
              <w:rPr>
                <w:sz w:val="19"/>
              </w:rPr>
              <w:t>0.0 (No ecological lift)</w:t>
            </w:r>
          </w:p>
        </w:tc>
        <w:tc>
          <w:tcPr>
            <w:tcW w:type="dxa" w:w="2340"/>
            <w:tcMar>
              <w:top w:w="100" w:type="dxa"/>
              <w:bottom w:w="100" w:type="dxa"/>
              <w:left w:w="150" w:type="dxa"/>
              <w:right w:w="150" w:type="dxa"/>
            </w:tcMar>
          </w:tcPr>
          <w:p>
            <w:pPr>
              <w:jc w:val="left"/>
            </w:pPr>
            <w:r>
              <w:rPr>
                <w:sz w:val="19"/>
              </w:rPr>
              <w:t>~3.0 - 5.0 (Moderate geomorphic lift)</w:t>
            </w:r>
          </w:p>
        </w:tc>
        <w:tc>
          <w:tcPr>
            <w:tcW w:type="dxa" w:w="2340"/>
            <w:tcMar>
              <w:top w:w="100" w:type="dxa"/>
              <w:bottom w:w="100" w:type="dxa"/>
              <w:left w:w="150" w:type="dxa"/>
              <w:right w:w="150" w:type="dxa"/>
            </w:tcMar>
          </w:tcPr>
          <w:p>
            <w:pPr>
              <w:jc w:val="left"/>
            </w:pPr>
            <w:r>
              <w:rPr>
                <w:sz w:val="19"/>
              </w:rPr>
              <w:t>**8.6 (Priority 1 Geomorphic Restoration + 100ft Buffers)**</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