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File 60: The Coldwater Spawning Sanctuary Masterclass &amp; Advanced Geomorphic Trout Habitat Restoration Standards</w:t>
      </w:r>
    </w:p>
    <w:p>
      <w:pPr>
        <w:spacing w:before="160" w:after="160"/>
        <w:ind w:left="576"/>
      </w:pPr>
      <w:r>
        <w:rPr>
          <w:i/>
          <w:color w:val="595959"/>
          <w:sz w:val="21"/>
        </w:rPr>
        <w:t>**Trout Ecology and Engineering Standard**: This document establishes the scientific, geomorphic, and electrical engineering standards for achieving the highest ecological level of coldwater stream restoration. By applying the **Stream Functions Pyramid** (Hydrology, Hydraulics, Geomorphology, Physicochemical, Biology) directly to wild Brook and Brown Trout habitat restoration in the Blue Ridge ecoregion, we elevate Hunter Morris's projects far beyond typical commercial rip-rap stabilization. This manual provides complete spawning channel geomorphic dimensions, an advanced wire-by-wire switched-power LoRa telemetry circuit schematic, and standardized REST/GraphQL API specifications to sync stream datasets with academic and Trout Unlimited repositories.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I. The Stream Functions Pyramid for Trout Restoration</w:t>
      </w:r>
    </w:p>
    <w:p>
      <w:r>
        <w:t xml:space="preserve">To ensure our restoration projects satisfy the highest standards of conservation science, we evaluate and design all fluvial channels using the </w:t>
      </w:r>
      <w:r>
        <w:rPr>
          <w:b/>
        </w:rPr>
        <w:t>Stream Functions Pyramid</w:t>
      </w:r>
      <w:r>
        <w:t xml:space="preserve"> (Harman et al., 2012). This function-based framework guarantees that instream grading is supported by hydrological, hydraulic, and physicochemical parameters, ultimately leading to successful biological reproduction: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          [THE STREAM FUNCTIONS PYRAMID FOR WILD TROUT]</w:t>
        <w:br/>
        <w:t xml:space="preserve">                  </w:t>
        <w:br/>
        <w:t xml:space="preserve">                             /=======================\</w:t>
        <w:br/>
        <w:t xml:space="preserve">                            /    Level 5: BIOLOGY     \  &lt;-- Redds (spawning), macroinvertebrate</w:t>
        <w:br/>
        <w:t xml:space="preserve">                           / (Brook &amp; Brown Spawning)  \     biomass, EPT colonization rates.</w:t>
        <w:br/>
        <w:t xml:space="preserve">                          /=============================\</w:t>
        <w:br/>
        <w:t xml:space="preserve">                         /   Level 4: PHYSICOCHEMICAL    \  &lt;-- Stream Temp &lt; 65°F, Dissolved Oxygen</w:t>
        <w:br/>
        <w:t xml:space="preserve">                        / (Thermal Shading &amp; DO Regimes)  \    &gt; 7.0 mg/L in gravel pore spaces.</w:t>
        <w:br/>
        <w:t xml:space="preserve">                       /===================================\</w:t>
        <w:br/>
        <w:t xml:space="preserve">                      /      Level 3: GEOMORPHOLOGY         \  &lt;-- Pool-riffle sequencing, bankfull stable</w:t>
        <w:br/>
        <w:t xml:space="preserve">                     /  (Rosgen Classification &amp; Gravels)    \     3:1 regrading, Rhododendron maximum geogrid.</w:t>
        <w:br/>
        <w:t xml:space="preserve">                    /=========================================\</w:t>
        <w:br/>
        <w:t xml:space="preserve">                   /           Level 2: HYDRAULICS             \  &lt;-- Flow velocity 0.15–0.45 m/s, pool shear</w:t>
        <w:br/>
        <w:t xml:space="preserve">                  /     (1D/2D HEC-RAS Shear Stress Models)     \     stresses, flood-plain floodplain connectivity.</w:t>
        <w:br/>
        <w:t xml:space="preserve">                 /===============================================\</w:t>
        <w:br/>
        <w:t xml:space="preserve">                /              Level 1: HYDROLOGY                 \  &lt;-- LoRa mesh stage logging, watershed drainage,</w:t>
        <w:br/>
        <w:t xml:space="preserve">               /       (Rainfall-Runoff &amp; Baseflow Logging)        \     HUC-8 basin geomorphic discharge curves.</w:t>
        <w:br/>
        <w:t xml:space="preserve">              /=====================================================\</w:t>
      </w:r>
    </w:p>
    <w:p>
      <w:pPr>
        <w:spacing w:before="240" w:after="80"/>
      </w:pPr>
      <w:r>
        <w:rPr>
          <w:b/>
          <w:color w:val="595959"/>
          <w:sz w:val="26"/>
        </w:rPr>
        <w:t>The Five Functional Levels Applied:</w:t>
      </w:r>
    </w:p>
    <w:p>
      <w:pPr>
        <w:pStyle w:val="ListNumber"/>
        <w:spacing w:after="60"/>
      </w:pPr>
      <w:r/>
      <w:r>
        <w:rPr>
          <w:b/>
        </w:rPr>
        <w:t>Level 1: Hydrology (Watershed Flow Dynamics)</w:t>
      </w:r>
      <w:r/>
    </w:p>
    <w:p>
      <w:pPr>
        <w:pStyle w:val="ListBullet"/>
        <w:spacing w:after="60"/>
      </w:pPr>
      <w:r>
        <w:t>*Metric*: Continuous stage logging via hydrostatic transmitters feeding base gateways.</w:t>
      </w:r>
    </w:p>
    <w:p>
      <w:pPr>
        <w:pStyle w:val="ListBullet"/>
        <w:spacing w:after="60"/>
      </w:pPr>
      <w:r>
        <w:t>*Trout Context*: Establishes baseline baseflow discharge curves, ensuring headwater streams maintain dry-season flow volumes required for egg survival in spawning redds.</w:t>
      </w:r>
    </w:p>
    <w:p>
      <w:pPr>
        <w:pStyle w:val="ListNumber"/>
        <w:spacing w:after="60"/>
      </w:pPr>
      <w:r/>
      <w:r>
        <w:rPr>
          <w:b/>
        </w:rPr>
        <w:t>Level 2: Hydraulics (Local Fluid Mechanics)</w:t>
      </w:r>
      <w:r/>
    </w:p>
    <w:p>
      <w:pPr>
        <w:pStyle w:val="ListBullet"/>
        <w:spacing w:after="60"/>
      </w:pPr>
      <w:r>
        <w:t>*Metric*: Bankfull shear stress (</w:t>
      </w:r>
      <w:r>
        <w:rPr>
          <w:rFonts w:ascii="Georgia" w:hAnsi="Georgia"/>
          <w:i/>
        </w:rPr>
        <w:t>\tau</w:t>
      </w:r>
      <w:r>
        <w:t>), flow velocity (</w:t>
      </w:r>
      <w:r>
        <w:rPr>
          <w:rFonts w:ascii="Georgia" w:hAnsi="Georgia"/>
          <w:i/>
        </w:rPr>
        <w:t>v</w:t>
      </w:r>
      <w:r>
        <w:t>), and floodplain connectivity.</w:t>
      </w:r>
    </w:p>
    <w:p>
      <w:pPr>
        <w:pStyle w:val="ListBullet"/>
        <w:spacing w:after="60"/>
      </w:pPr>
      <w:r>
        <w:t xml:space="preserve">*Trout Context*: Riffle flow velocities must remain in the </w:t>
      </w:r>
      <w:r>
        <w:rPr>
          <w:rFonts w:ascii="Georgia" w:hAnsi="Georgia"/>
          <w:i/>
        </w:rPr>
        <w:t>0.15\text{ m/s} - 0.45\text{ m/s}</w:t>
      </w:r>
      <w:r>
        <w:t xml:space="preserve"> sweep range. High-gradient pool velocities are regulated to provide resting micro-habitats, keeping shear stress below gravel movement thresholds (</w:t>
      </w:r>
      <w:r>
        <w:rPr>
          <w:rFonts w:ascii="Georgia" w:hAnsi="Georgia"/>
          <w:i/>
        </w:rPr>
        <w:t>1.46\text{ N/m}^2 &lt; \tau &lt; 21.85\text{ N/m}^2</w:t>
      </w:r>
      <w:r>
        <w:t>) to prevent redd washout.</w:t>
      </w:r>
    </w:p>
    <w:p>
      <w:pPr>
        <w:pStyle w:val="ListNumber"/>
        <w:spacing w:after="60"/>
      </w:pPr>
      <w:r/>
      <w:r>
        <w:rPr>
          <w:b/>
        </w:rPr>
        <w:t>Level 3: Geomorphology (Physical Channel Form)</w:t>
      </w:r>
      <w:r/>
    </w:p>
    <w:p>
      <w:pPr>
        <w:pStyle w:val="ListBullet"/>
        <w:spacing w:after="60"/>
      </w:pPr>
      <w:r>
        <w:t>*Metric*: Rosgen Classification (Type A-B channels), pebble-count distribution (</w:t>
      </w:r>
      <w:r>
        <w:rPr>
          <w:rFonts w:ascii="Georgia" w:hAnsi="Georgia"/>
          <w:i/>
        </w:rPr>
        <w:t>D_{50}</w:t>
      </w:r>
      <w:r>
        <w:t xml:space="preserve"> median grain size), and lateral bank stability.</w:t>
      </w:r>
    </w:p>
    <w:p>
      <w:pPr>
        <w:pStyle w:val="ListBullet"/>
        <w:spacing w:after="60"/>
      </w:pPr>
      <w:r>
        <w:t>*Trout Context*: Regrading vertical failing banks to stable 3:1 slopes, reinforced with geomechanical *Rhododendron maximum* root-wads. Spawning gravels are meticulously sorted and cleared of fine silt sediment loads.</w:t>
      </w:r>
    </w:p>
    <w:p>
      <w:pPr>
        <w:pStyle w:val="ListNumber"/>
        <w:spacing w:after="60"/>
      </w:pPr>
      <w:r/>
      <w:r>
        <w:rPr>
          <w:b/>
        </w:rPr>
        <w:t>Level 4: Physicochemical (Water Quality &amp; Chemistry)</w:t>
      </w:r>
      <w:r/>
    </w:p>
    <w:p>
      <w:pPr>
        <w:pStyle w:val="ListBullet"/>
        <w:spacing w:after="60"/>
      </w:pPr>
      <w:r>
        <w:t>*Metric*: Continuous water temperature loggers, optical dissolved oxygen (DO), and NTU turbidity.</w:t>
      </w:r>
    </w:p>
    <w:p>
      <w:pPr>
        <w:pStyle w:val="ListBullet"/>
        <w:spacing w:after="60"/>
      </w:pPr>
      <w:r>
        <w:t xml:space="preserve">*Trout Context*: Maintains summer thermal water regimes below </w:t>
      </w:r>
      <w:r>
        <w:rPr>
          <w:rFonts w:ascii="Georgia" w:hAnsi="Georgia"/>
          <w:i/>
        </w:rPr>
        <w:t>65^\circ\text{F}</w:t>
      </w:r>
      <w:r>
        <w:t xml:space="preserve"> (</w:t>
      </w:r>
      <w:r>
        <w:rPr>
          <w:rFonts w:ascii="Georgia" w:hAnsi="Georgia"/>
          <w:i/>
        </w:rPr>
        <w:t>18.3^\circ\text{C}</w:t>
      </w:r>
      <w:r>
        <w:t xml:space="preserve">) via dense canopy cover, keeping dissolved oxygen levels above </w:t>
      </w:r>
      <w:r>
        <w:rPr>
          <w:rFonts w:ascii="Georgia" w:hAnsi="Georgia"/>
          <w:i/>
        </w:rPr>
        <w:t>7.0\text{ mg/L}</w:t>
      </w:r>
      <w:r>
        <w:t xml:space="preserve"> directly in the spawning gravel substrate.</w:t>
      </w:r>
    </w:p>
    <w:p>
      <w:pPr>
        <w:pStyle w:val="ListNumber"/>
        <w:spacing w:after="60"/>
      </w:pPr>
      <w:r/>
      <w:r>
        <w:rPr>
          <w:b/>
        </w:rPr>
        <w:t>Level 5: Biology (Ecology &amp; Reproduction)</w:t>
      </w:r>
      <w:r/>
    </w:p>
    <w:p>
      <w:pPr>
        <w:pStyle w:val="ListBullet"/>
        <w:spacing w:after="60"/>
      </w:pPr>
      <w:r>
        <w:t>*Metric*: Redds count, EPT macroinvertebrate colonization indices (Mayfly, Stonefly, Caddisfly), and trout biomass.</w:t>
      </w:r>
    </w:p>
    <w:p>
      <w:pPr>
        <w:pStyle w:val="ListBullet"/>
        <w:spacing w:after="60"/>
      </w:pPr>
      <w:r>
        <w:t>*Trout Context*: The ultimate metric of success. Wild trout actively cut nests (redds), deposit eggs, and successfully spawn within bioengineered riffle-run reaches.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II. Spawning Sanctuary Design Standards</w:t>
      </w:r>
    </w:p>
    <w:p>
      <w:r>
        <w:t>To build the highest-tier spawning sanctuaries, Hunter Morris's restoration crew utilizes these precise geomorphic and ecological design standards:</w:t>
      </w:r>
    </w:p>
    <w:p>
      <w:pPr>
        <w:spacing w:before="240" w:after="80"/>
      </w:pPr>
      <w:r>
        <w:rPr>
          <w:b/>
          <w:color w:val="595959"/>
          <w:sz w:val="26"/>
        </w:rPr>
        <w:t>1. Spawning Riffle Geomorphic Parameters</w:t>
      </w:r>
    </w:p>
    <w:p>
      <w:pPr>
        <w:pStyle w:val="ListBullet"/>
        <w:spacing w:after="60"/>
      </w:pPr>
      <w:r/>
      <w:r>
        <w:rPr>
          <w:b/>
        </w:rPr>
        <w:t>Media Gravel Sorting</w:t>
      </w:r>
      <w:r>
        <w:t>: Spawning gravels must be native, washed, and sorted to match species-specific spawning parameters:</w:t>
      </w:r>
    </w:p>
    <w:p>
      <w:pPr>
        <w:pStyle w:val="ListBullet"/>
        <w:spacing w:after="60"/>
      </w:pPr>
      <w:r>
        <w:t xml:space="preserve">*Brook Trout*: </w:t>
      </w:r>
      <w:r>
        <w:rPr>
          <w:rFonts w:ascii="Georgia" w:hAnsi="Georgia"/>
          <w:i/>
        </w:rPr>
        <w:t>D_{50}</w:t>
      </w:r>
      <w:r>
        <w:t xml:space="preserve"> median grain size of </w:t>
      </w:r>
      <w:r>
        <w:rPr>
          <w:b/>
        </w:rPr>
        <w:t>12mm to 25mm</w:t>
      </w:r>
      <w:r>
        <w:t xml:space="preserve"> (coarse pea gravels to small pebbles).</w:t>
      </w:r>
    </w:p>
    <w:p>
      <w:pPr>
        <w:pStyle w:val="ListBullet"/>
        <w:spacing w:after="60"/>
      </w:pPr>
      <w:r>
        <w:t xml:space="preserve">*Brown Trout*: </w:t>
      </w:r>
      <w:r>
        <w:rPr>
          <w:rFonts w:ascii="Georgia" w:hAnsi="Georgia"/>
          <w:i/>
        </w:rPr>
        <w:t>D_{50}</w:t>
      </w:r>
      <w:r>
        <w:t xml:space="preserve"> median grain size of </w:t>
      </w:r>
      <w:r>
        <w:rPr>
          <w:b/>
        </w:rPr>
        <w:t>15mm to 40mm</w:t>
      </w:r>
      <w:r>
        <w:t xml:space="preserve"> (medium pebbles).</w:t>
      </w:r>
    </w:p>
    <w:p>
      <w:pPr>
        <w:pStyle w:val="ListBullet"/>
        <w:spacing w:after="60"/>
      </w:pPr>
      <w:r/>
      <w:r>
        <w:rPr>
          <w:b/>
        </w:rPr>
        <w:t>Substrate Depth</w:t>
      </w:r>
      <w:r>
        <w:t xml:space="preserve">: Gravel beds must have an active depth of </w:t>
      </w:r>
      <w:r>
        <w:rPr>
          <w:b/>
        </w:rPr>
        <w:t>10cm to 30cm</w:t>
      </w:r>
      <w:r>
        <w:t xml:space="preserve"> over a firm, stable base.</w:t>
      </w:r>
    </w:p>
    <w:p>
      <w:pPr>
        <w:pStyle w:val="ListBullet"/>
        <w:spacing w:after="60"/>
      </w:pPr>
      <w:r/>
      <w:r>
        <w:rPr>
          <w:b/>
        </w:rPr>
        <w:t>Flow Hydraulics (Redd Velocity)</w:t>
      </w:r>
      <w:r>
        <w:t>:</w:t>
      </w:r>
    </w:p>
    <w:p>
      <w:pPr>
        <w:pStyle w:val="ListBullet"/>
        <w:spacing w:after="60"/>
      </w:pPr>
      <w:r>
        <w:t xml:space="preserve">*Water Depth*: Riffle spawning zones are designed with depths of </w:t>
      </w:r>
      <w:r>
        <w:rPr>
          <w:b/>
        </w:rPr>
        <w:t>10cm to 45cm</w:t>
      </w:r>
      <w:r>
        <w:t xml:space="preserve"> under normal base flows.</w:t>
      </w:r>
    </w:p>
    <w:p>
      <w:pPr>
        <w:pStyle w:val="ListBullet"/>
        <w:spacing w:after="60"/>
      </w:pPr>
      <w:r>
        <w:t xml:space="preserve">*Velocity*: Stream velocities directly above the gravel bed must remain between </w:t>
      </w:r>
      <w:r>
        <w:rPr>
          <w:b/>
        </w:rPr>
        <w:t>0.15 m/s and 0.45 m/s</w:t>
      </w:r>
      <w:r>
        <w:t>.</w:t>
      </w:r>
    </w:p>
    <w:p>
      <w:pPr>
        <w:pStyle w:val="ListBullet"/>
        <w:spacing w:after="60"/>
      </w:pPr>
      <w:r/>
      <w:r>
        <w:rPr>
          <w:b/>
        </w:rPr>
        <w:t>Subsurface Interstitial Flow</w:t>
      </w:r>
      <w:r>
        <w:t>: Spawning beds are built immediately upstream of riffle crests (where downwelling occurs), pushing oxygen-rich water (</w:t>
      </w:r>
      <w:r>
        <w:rPr>
          <w:rFonts w:ascii="Georgia" w:hAnsi="Georgia"/>
          <w:i/>
        </w:rPr>
        <w:t>&gt;7.0\text{ mg/L}</w:t>
      </w:r>
      <w:r>
        <w:t xml:space="preserve"> DO) through the gravel pore spaces to nourish incubating eggs.</w:t>
      </w:r>
    </w:p>
    <w:p>
      <w:pPr>
        <w:spacing w:before="240" w:after="80"/>
      </w:pPr>
      <w:r>
        <w:rPr>
          <w:b/>
          <w:color w:val="595959"/>
          <w:sz w:val="26"/>
        </w:rPr>
        <w:t>2. Thermal Shading and Canopy Density Design</w:t>
      </w:r>
    </w:p>
    <w:p>
      <w:r>
        <w:t xml:space="preserve">Direct solar radiation raises stream temperatures, driving wild trout out of shallow creeks. To ensure stream temperatures remain cool, we design a multi-tiered </w:t>
      </w:r>
      <w:r>
        <w:rPr>
          <w:b/>
        </w:rPr>
        <w:t>Riparian Shade Canopy</w:t>
      </w:r>
      <w:r>
        <w:t xml:space="preserve"> using the </w:t>
      </w:r>
      <w:r>
        <w:rPr>
          <w:b/>
        </w:rPr>
        <w:t>Solar Shading Shading Equation</w:t>
      </w:r>
      <w:r>
        <w:t>:</w:t>
      </w:r>
    </w:p>
    <w:p>
      <w:r/>
      <w:r>
        <w:rPr>
          <w:rFonts w:ascii="Georgia" w:hAnsi="Georgia"/>
          <w:i/>
        </w:rPr>
      </w:r>
      <w:r>
        <w:t>S_{\text{attenuation}} = 1 - e^{-k \cdot \text{LAI}}</w:t>
      </w:r>
      <w:r>
        <w:rPr>
          <w:rFonts w:ascii="Georgia" w:hAnsi="Georgia"/>
          <w:i/>
        </w:rPr>
      </w:r>
      <w:r/>
    </w:p>
    <w:p>
      <w:pPr>
        <w:pStyle w:val="ListBullet"/>
        <w:spacing w:after="60"/>
      </w:pPr>
      <w:r>
        <w:t xml:space="preserve">*Where*: </w:t>
      </w:r>
      <w:r>
        <w:rPr>
          <w:rFonts w:ascii="Georgia" w:hAnsi="Georgia"/>
          <w:i/>
        </w:rPr>
        <w:t>k</w:t>
      </w:r>
      <w:r>
        <w:t xml:space="preserve"> is the canopy extinction coefficient (typically </w:t>
      </w:r>
      <w:r>
        <w:rPr>
          <w:b/>
        </w:rPr>
        <w:t>0.55</w:t>
      </w:r>
      <w:r>
        <w:t xml:space="preserve"> for broadleaf/Rhododendron maximum canopy), and </w:t>
      </w:r>
      <w:r>
        <w:rPr>
          <w:rFonts w:ascii="Georgia" w:hAnsi="Georgia"/>
          <w:i/>
        </w:rPr>
        <w:t>\text{LAI}</w:t>
      </w:r>
      <w:r>
        <w:t xml:space="preserve"> is the Leaf Area Index.</w:t>
      </w:r>
    </w:p>
    <w:p>
      <w:pPr>
        <w:pStyle w:val="ListBullet"/>
        <w:spacing w:after="60"/>
      </w:pPr>
      <w:r>
        <w:t xml:space="preserve">*Design Target*: To achieve a </w:t>
      </w:r>
      <w:r>
        <w:rPr>
          <w:b/>
        </w:rPr>
        <w:t>96% solar radiation reduction</w:t>
      </w:r>
      <w:r>
        <w:t xml:space="preserve"> (</w:t>
      </w:r>
      <w:r>
        <w:rPr>
          <w:rFonts w:ascii="Georgia" w:hAnsi="Georgia"/>
          <w:i/>
        </w:rPr>
        <w:t>S_{\text{attenuation}} = 0.96</w:t>
      </w:r>
      <w:r>
        <w:t xml:space="preserve">), we plant a dense broadleaf canopy targeting a minimum </w:t>
      </w:r>
      <w:r>
        <w:rPr>
          <w:b/>
        </w:rPr>
        <w:t>LAI of 5.8</w:t>
      </w:r>
      <w:r>
        <w:t>.</w:t>
      </w:r>
    </w:p>
    <w:p>
      <w:pPr>
        <w:pStyle w:val="ListBullet"/>
        <w:spacing w:after="60"/>
      </w:pPr>
      <w:r>
        <w:t xml:space="preserve">*Planting Matrix*: We transplant mature, field-sourced *Rhododendron maximum* and *Alnus serrulata* (Tag Alder) at a spacing density of </w:t>
      </w:r>
      <w:r>
        <w:rPr>
          <w:b/>
        </w:rPr>
        <w:t>1.5 meters on-center</w:t>
      </w:r>
      <w:r>
        <w:t xml:space="preserve"> directly along the stream bank edge.</w:t>
      </w:r>
    </w:p>
    <w:p>
      <w:pPr>
        <w:spacing w:before="240" w:after="80"/>
      </w:pPr>
      <w:r>
        <w:rPr>
          <w:b/>
          <w:color w:val="595959"/>
          <w:sz w:val="26"/>
        </w:rPr>
        <w:t>3. Pool-to-Riffle Sequencing Ratios</w:t>
      </w:r>
    </w:p>
    <w:p>
      <w:pPr>
        <w:pStyle w:val="ListBullet"/>
        <w:spacing w:after="60"/>
      </w:pPr>
      <w:r>
        <w:t xml:space="preserve">High-gradient Blue Ridge stream reaches (Rosgen B3-B4 types) require a pool-to-riffle spacing ratio of </w:t>
      </w:r>
      <w:r>
        <w:rPr>
          <w:b/>
        </w:rPr>
        <w:t>5 to 7 bankfull widths</w:t>
      </w:r>
      <w:r>
        <w:t>.</w:t>
      </w:r>
    </w:p>
    <w:p>
      <w:pPr>
        <w:pStyle w:val="ListBullet"/>
        <w:spacing w:after="60"/>
      </w:pPr>
      <w:r>
        <w:t xml:space="preserve">Pools are excavated immediately downstream of geomechanical rock J-hook vanes to provide deep, thermal refuges (minimum depth </w:t>
      </w:r>
      <w:r>
        <w:rPr>
          <w:b/>
        </w:rPr>
        <w:t>1.2m to 1.8m</w:t>
      </w:r>
      <w:r>
        <w:t>) with slow resting currents (&lt;0.1 m/s).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III. The 'Wonder-Pool' Cascade System (The Geomorphic 'Wonder Bra' Alignment)</w:t>
      </w:r>
    </w:p>
    <w:p>
      <w:r>
        <w:t xml:space="preserve">For our highest-tier, high-velocity stream restoration projects, we utilize a specialized design standard called the </w:t>
      </w:r>
      <w:r>
        <w:rPr>
          <w:b/>
        </w:rPr>
        <w:t>'Wonder-Pool' Cascade System</w:t>
      </w:r>
      <w:r>
        <w:t>. Taking inspiration from architectural and support engineering, this system acts as a "geomorphic lift and support framework" (colloquially termed the *Wonder Bra stream alignment*) that structuralizes degraded, sagging banks and lifts hyporheic stream levels to create a highly oxygenated, thermally stable habitat sequence optimal for wild Brown Trout (`Salmo trutta`).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            THE 'WONDER-POOL' CASCADE SCHEMATIC</w:t>
        <w:br/>
        <w:t xml:space="preserve">                    </w:t>
        <w:br/>
        <w:t xml:space="preserve">     Upstream Riffle          Contour Under-Vane Sill         Plunge Pool Chamber</w:t>
        <w:br/>
        <w:t xml:space="preserve">   [Sorted Spawning Gravel]     (Interlocking Rock Vane)      (Scoured Coldwater Refuge)</w:t>
        <w:br/>
        <w:t xml:space="preserve">     D50: 15mm - 40mm             Lifts Baseflow Water         Depth: 1.5m - 2.5m</w:t>
        <w:br/>
        <w:t xml:space="preserve">   ======================\               /=====\              \</w:t>
        <w:br/>
        <w:t xml:space="preserve">                          \             /       \              \</w:t>
        <w:br/>
        <w:t xml:space="preserve">                           \___________/         \              \___________________</w:t>
        <w:br/>
        <w:t xml:space="preserve">                            Hyporheic Flow        \              Deep Rest Currents</w:t>
        <w:br/>
        <w:t xml:space="preserve">                            (Downwelling DO)       \===&gt; Plunge   (Groundwater Springs)</w:t>
        <w:br/>
        <w:t xml:space="preserve">                                                      Aeration</w:t>
      </w:r>
    </w:p>
    <w:p>
      <w:pPr>
        <w:spacing w:before="240" w:after="80"/>
      </w:pPr>
      <w:r>
        <w:rPr>
          <w:b/>
          <w:color w:val="595959"/>
          <w:sz w:val="26"/>
        </w:rPr>
        <w:t>1. Fluvial Lift &amp; Structural Support Geomorphology</w:t>
      </w:r>
    </w:p>
    <w:p>
      <w:r>
        <w:t>In degraded agricultural valleys, streams tend to "sag" and widen (Rosgen F or G types), losing pool depth and collapsing laterally. The 'Wonder-Pool' Cascade System restores structure and lift through three unified design elements:</w:t>
      </w:r>
    </w:p>
    <w:p>
      <w:pPr>
        <w:pStyle w:val="ListBullet"/>
        <w:spacing w:after="60"/>
      </w:pPr>
      <w:r/>
      <w:r>
        <w:rPr>
          <w:b/>
        </w:rPr>
        <w:t>Contour Under-Vanes ("Underwire Sills")</w:t>
      </w:r>
      <w:r>
        <w:t>: Constructed using large, heavy interlocking limestone or granite boulders (500 kg to 1,500 kg) placed in an upstream-pointing arch (20 to 30 degrees relative to stream banks) with a 4% to 8% throat slope. These structures act as "underwire support sills," lifting upstream baseflow water levels by 0.3m to 0.6m. This backwater "cushion" reduces erosive bank shear stress, sub-irrigates adjacent wetlands, and forces groundwater recharge.</w:t>
      </w:r>
    </w:p>
    <w:p>
      <w:pPr>
        <w:pStyle w:val="ListBullet"/>
        <w:spacing w:after="60"/>
      </w:pPr>
      <w:r/>
      <w:r>
        <w:rPr>
          <w:b/>
        </w:rPr>
        <w:t>Fluvial Support Cups (Bioengineered Toe-Wood &amp; Root-Wads)</w:t>
      </w:r>
      <w:r>
        <w:t>: We construct interlocking root-wad complexes from field-sourced oak and hemlock trees along the outer bank bends of the pools. By wrapping the root-wads with coconut coir geotextiles and backfilling with gravel, we create structural "cups" that support the vertical banks, preventing bank collapse and providing overhead thermal cover for adult brown trout.</w:t>
      </w:r>
    </w:p>
    <w:p>
      <w:pPr>
        <w:pStyle w:val="ListBullet"/>
        <w:spacing w:after="60"/>
      </w:pPr>
      <w:r/>
      <w:r>
        <w:rPr>
          <w:b/>
        </w:rPr>
        <w:t>Cascade step-downs ("Step-Ponds")</w:t>
      </w:r>
      <w:r>
        <w:t>: The stream is aligned into a series of 3 to 5 successive step-down plunge pools connected by steep, rock-armored chutes. Sinuosity is carefully balanced at K = 1.25 to 1.35.</w:t>
      </w:r>
    </w:p>
    <w:p>
      <w:pPr>
        <w:spacing w:before="240" w:after="80"/>
      </w:pPr>
      <w:r>
        <w:rPr>
          <w:b/>
          <w:color w:val="595959"/>
          <w:sz w:val="26"/>
        </w:rPr>
        <w:t>2. High-Oxygen Plunge Pool Aeration Physics</w:t>
      </w:r>
    </w:p>
    <w:p>
      <w:r>
        <w:t>Brown trout require exceptionally high dissolved oxygen levels, particularly in high-temperature seasons or near downstream industrial thermal discharges. Atmospheric gas transfer is programmatically maximized as water plunges over each rock weir sill.</w:t>
      </w:r>
    </w:p>
    <w:p>
      <w:r>
        <w:t>#### The Game-Gameson Aeration Equation</w:t>
      </w:r>
    </w:p>
    <w:p>
      <w:r>
        <w:t xml:space="preserve">The oxygen transfer and regeneration across our geomorphic weir steps are modeled by the </w:t>
      </w:r>
      <w:r>
        <w:rPr>
          <w:b/>
        </w:rPr>
        <w:t>Game-Gameson Equation</w:t>
      </w:r>
      <w:r>
        <w:t>:</w:t>
      </w:r>
    </w:p>
    <w:p>
      <w:r>
        <w:t>r = 1 + 0.38 · a · b · H · (1 - 0.11 · H) · (1 + 0.046 · T)</w:t>
      </w:r>
    </w:p>
    <w:p>
      <w:pPr>
        <w:pStyle w:val="ListBullet"/>
        <w:spacing w:after="60"/>
      </w:pPr>
      <w:r>
        <w:t>*Where*:</w:t>
      </w:r>
    </w:p>
    <w:p>
      <w:pPr>
        <w:pStyle w:val="ListBullet"/>
        <w:spacing w:after="60"/>
      </w:pPr>
      <w:r/>
      <w:r>
        <w:rPr>
          <w:b/>
        </w:rPr>
        <w:t>r</w:t>
      </w:r>
      <w:r>
        <w:t xml:space="preserve"> is the oxygen deficit ratio, defined as (Cs - Cin) / (Cs - Cout).</w:t>
      </w:r>
    </w:p>
    <w:p>
      <w:pPr>
        <w:pStyle w:val="ListBullet"/>
        <w:spacing w:after="60"/>
      </w:pPr>
      <w:r/>
      <w:r>
        <w:rPr>
          <w:b/>
        </w:rPr>
        <w:t>Cs</w:t>
      </w:r>
      <w:r>
        <w:t xml:space="preserve"> is the temperature-dependent saturation concentration of dissolved oxygen (mg/L).</w:t>
      </w:r>
    </w:p>
    <w:p>
      <w:pPr>
        <w:pStyle w:val="ListBullet"/>
        <w:spacing w:after="60"/>
      </w:pPr>
      <w:r/>
      <w:r>
        <w:rPr>
          <w:b/>
        </w:rPr>
        <w:t>Cin</w:t>
      </w:r>
      <w:r>
        <w:t xml:space="preserve"> is the dissolved oxygen concentration of the water entering the cascade step (mg/L).</w:t>
      </w:r>
    </w:p>
    <w:p>
      <w:pPr>
        <w:pStyle w:val="ListBullet"/>
        <w:spacing w:after="60"/>
      </w:pPr>
      <w:r/>
      <w:r>
        <w:rPr>
          <w:b/>
        </w:rPr>
        <w:t>Cout</w:t>
      </w:r>
      <w:r>
        <w:t xml:space="preserve"> is the regenerated dissolved oxygen concentration of the water exiting the cascade step (mg/L).</w:t>
      </w:r>
    </w:p>
    <w:p>
      <w:pPr>
        <w:pStyle w:val="ListBullet"/>
        <w:spacing w:after="60"/>
      </w:pPr>
      <w:r/>
      <w:r>
        <w:rPr>
          <w:b/>
        </w:rPr>
        <w:t>a</w:t>
      </w:r>
      <w:r>
        <w:t xml:space="preserve"> is the water quality parameter (we use a strict conservative standard of 1.25 for clean, high-clarity mountain trout streams).</w:t>
      </w:r>
    </w:p>
    <w:p>
      <w:pPr>
        <w:pStyle w:val="ListBullet"/>
        <w:spacing w:after="60"/>
      </w:pPr>
      <w:r/>
      <w:r>
        <w:rPr>
          <w:b/>
        </w:rPr>
        <w:t>b</w:t>
      </w:r>
      <w:r>
        <w:t xml:space="preserve"> is the structure geometry parameter (1.00 for simple flat step-weirs; we design curved rock J-hooks that induce intense focal turbulence and vortex mixing, achieving b = 1.35).</w:t>
      </w:r>
    </w:p>
    <w:p>
      <w:pPr>
        <w:pStyle w:val="ListBullet"/>
        <w:spacing w:after="60"/>
      </w:pPr>
      <w:r/>
      <w:r>
        <w:rPr>
          <w:b/>
        </w:rPr>
        <w:t>H</w:t>
      </w:r>
      <w:r>
        <w:t xml:space="preserve"> is the hydraulic drop height per step (meters, design target H = 0.45m to 0.60m).</w:t>
      </w:r>
    </w:p>
    <w:p>
      <w:pPr>
        <w:pStyle w:val="ListBullet"/>
        <w:spacing w:after="60"/>
      </w:pPr>
      <w:r/>
      <w:r>
        <w:rPr>
          <w:b/>
        </w:rPr>
        <w:t>T</w:t>
      </w:r>
      <w:r>
        <w:t xml:space="preserve"> is the water temperature (°C).</w:t>
      </w:r>
    </w:p>
    <w:p>
      <w:pPr>
        <w:pStyle w:val="ListBullet"/>
        <w:spacing w:after="60"/>
      </w:pPr>
      <w:r>
        <w:t>*Fluvial Design Impact*: If an upstream degraded stretch suffers from low-flow hypoxia (Cin = 5.2 mg/L at a summer temperature of 18.0°C, where Cs = 9.45 mg/L), passing through a 3-step 'Wonder-Pool' Cascade (total drop H_total = 1.5m over curved sills b = 1.35) regenerates the deficit ratio (r ≈ 2.12), elevating downstream dissolved oxygen to a highly oxygenated Cout = 8.65 mg/L.</w:t>
      </w:r>
    </w:p>
    <w:p>
      <w:pPr>
        <w:spacing w:before="240" w:after="80"/>
      </w:pPr>
      <w:r>
        <w:rPr>
          <w:b/>
          <w:color w:val="595959"/>
          <w:sz w:val="26"/>
        </w:rPr>
        <w:t>3. Substrate Self-Scouring Bed Mechanics</w:t>
      </w:r>
    </w:p>
    <w:p>
      <w:r>
        <w:t>The tail-out of each plunge pool serves as the spawning sanctuary bed. To ensure that fine silts (&lt;2mm) do not settle and cement these spawning gravels, the bed shear stress (τ) must be concentrated to scour sediment without washing away the medium-sized pebbles (D50 = 15mm to 40mm) required for brown trout spawning redds.</w:t>
      </w:r>
    </w:p>
    <w:p>
      <w:r>
        <w:t>#### The DuBoys Shear Stress Model</w:t>
      </w:r>
    </w:p>
    <w:p>
      <w:r>
        <w:t xml:space="preserve">The active boundary shear stress in the plunge pool throat is calculated using the </w:t>
      </w:r>
      <w:r>
        <w:rPr>
          <w:b/>
        </w:rPr>
        <w:t>DuBoys Equation</w:t>
      </w:r>
      <w:r>
        <w:t>:</w:t>
      </w:r>
    </w:p>
    <w:p>
      <w:r>
        <w:t>τ = γ · R · S</w:t>
      </w:r>
    </w:p>
    <w:p>
      <w:pPr>
        <w:pStyle w:val="ListBullet"/>
        <w:spacing w:after="60"/>
      </w:pPr>
      <w:r>
        <w:t>*Where*:</w:t>
      </w:r>
    </w:p>
    <w:p>
      <w:pPr>
        <w:pStyle w:val="ListBullet"/>
        <w:spacing w:after="60"/>
      </w:pPr>
      <w:r/>
      <w:r>
        <w:rPr>
          <w:b/>
        </w:rPr>
        <w:t>τ</w:t>
      </w:r>
      <w:r>
        <w:t xml:space="preserve"> is the boundary shear stress (N/m²).</w:t>
      </w:r>
    </w:p>
    <w:p>
      <w:pPr>
        <w:pStyle w:val="ListBullet"/>
        <w:spacing w:after="60"/>
      </w:pPr>
      <w:r/>
      <w:r>
        <w:rPr>
          <w:b/>
        </w:rPr>
        <w:t>γ</w:t>
      </w:r>
      <w:r>
        <w:t xml:space="preserve"> is the unit weight of water (9,810 N/m³).</w:t>
      </w:r>
    </w:p>
    <w:p>
      <w:pPr>
        <w:pStyle w:val="ListBullet"/>
        <w:spacing w:after="60"/>
      </w:pPr>
      <w:r/>
      <w:r>
        <w:rPr>
          <w:b/>
        </w:rPr>
        <w:t>R</w:t>
      </w:r>
      <w:r>
        <w:t xml:space="preserve"> is the hydraulic radius (meters, design R = 0.65m in the pool throat during bankfull flows).</w:t>
      </w:r>
    </w:p>
    <w:p>
      <w:pPr>
        <w:pStyle w:val="ListBullet"/>
        <w:spacing w:after="60"/>
      </w:pPr>
      <w:r/>
      <w:r>
        <w:rPr>
          <w:b/>
        </w:rPr>
        <w:t>S</w:t>
      </w:r>
      <w:r>
        <w:t xml:space="preserve"> is the local energy slope (0.008 during 2-year bankfull events).</w:t>
      </w:r>
    </w:p>
    <w:p>
      <w:pPr>
        <w:pStyle w:val="ListBullet"/>
        <w:spacing w:after="60"/>
      </w:pPr>
      <w:r>
        <w:t>*Sediment Flushing Design*: This geomorphic design yields an active pool throat shear stress of τ ≈ 51.0 N/m² during bankfull events. According to Shields' critical shear stress threshold curve, fine sand and agricultural silts are scoured and suspended at a critical stress of τ_c = 0.25 to 1.8 N/m², whereas spawning pebbles (D50 = 22mm) remain structurally stable, requiring a shear stress exceeding τ_c = 15.6 N/m² to mobilize. This discrepancy guarantees that fine silts are aggressively flushed out of the plunge pool chambers, depositing sorted, silt-free spawning gravels at the tail-outs.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IV. Switched-Power Hardware Schematics &amp; Component Interface Wiring</w:t>
      </w:r>
    </w:p>
    <w:p>
      <w:r>
        <w:t xml:space="preserve">To ensure long-term, off-grid telemetry operation on a small </w:t>
      </w:r>
      <w:r>
        <w:rPr>
          <w:b/>
        </w:rPr>
        <w:t>3.7V 3200mAh LiFePO4 battery</w:t>
      </w:r>
      <w:r>
        <w:t xml:space="preserve">, we cannot leave our high-draw 12V Modbus sensors powered continuously. We utilize a </w:t>
      </w:r>
      <w:r>
        <w:rPr>
          <w:b/>
        </w:rPr>
        <w:t>Switched-Power MOSFET Rail</w:t>
      </w:r>
      <w:r>
        <w:t xml:space="preserve"> controlled by a microcontroller GPIO pin to apply 12V boost power only during measurement windows.</w:t>
      </w:r>
    </w:p>
    <w:p>
      <w:pPr>
        <w:spacing w:before="240" w:after="80"/>
      </w:pPr>
      <w:r>
        <w:rPr>
          <w:b/>
          <w:color w:val="595959"/>
          <w:sz w:val="26"/>
        </w:rPr>
        <w:t>1. Complete wire-by-wire Schematic</w:t>
      </w:r>
    </w:p>
    <w:p>
      <w:r>
        <w:t>This ASCII circuit diagram shows exactly how to connect the WisBlock/ESP32, MAX485 transceiver, MT3608 boost regulator, and AO3401 P-Channel MOSFET switch: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                        [STREAM NODE SWITCHED-POWER SCHEMATIC]</w:t>
        <w:br/>
        <w:br/>
        <w:t xml:space="preserve">  3.7V battery (LiFePO4)</w:t>
        <w:br/>
        <w:t xml:space="preserve">      +     -</w:t>
        <w:br/>
        <w:t xml:space="preserve">     [+]---[-]--------------------------------------------------------------------------+</w:t>
        <w:br/>
        <w:t xml:space="preserve">      |     |                                                                           |</w:t>
        <w:br/>
        <w:t xml:space="preserve">      |     v (GND)                                                                     v</w:t>
        <w:br/>
        <w:t xml:space="preserve">      |   +---------------------------------------+                               +-----------+</w:t>
        <w:br/>
        <w:t xml:space="preserve">      +--&gt;| IN+    [MT3608 12V Boost Regulator]   |                               |  MAX485   |</w:t>
        <w:br/>
        <w:t xml:space="preserve">          | IN-                                   |                               |           |</w:t>
        <w:br/>
        <w:t xml:space="preserve">          | OUT+ (Boosted 12V Rail)   OUT- (GND)  |                               |  VCC (3.3)|&lt;--+ 3.3V (WisBlock)</w:t>
        <w:br/>
        <w:t xml:space="preserve">          +--|--------------------------|---------+                               |  GND      |&lt;--+ GND (WisBlock)</w:t>
        <w:br/>
        <w:t xml:space="preserve">             |                          |                                         |  RO (RX)  |--&gt; WisBlock GPIO 16</w:t>
        <w:br/>
        <w:t xml:space="preserve">             v                          v (GND)                                   |  DI (TX)  |&lt;-- WisBlock GPIO 17</w:t>
        <w:br/>
        <w:t xml:space="preserve">      +------------+                    |                                         |  DE / RE  |&lt;-- WisBlock GPIO 4 (Shorted)</w:t>
        <w:br/>
        <w:t xml:space="preserve">      | [AO3401]   |                    |                                         |  A (+)    |--+ RS485 Differential A+</w:t>
        <w:br/>
        <w:t xml:space="preserve">      | P-MOSFET   |                    |                                         |  B (-)    |--+ RS485 Differential B-</w:t>
        <w:br/>
        <w:t xml:space="preserve">      | Source     |                    |                                         +-----------+</w:t>
        <w:br/>
        <w:t xml:space="preserve">      | Drain      |--+ 12V Switched    |</w:t>
        <w:br/>
        <w:t xml:space="preserve">      | Gate       |  |   VCC to Sensors|</w:t>
        <w:br/>
        <w:t xml:space="preserve">      +----|-------+  |                 |</w:t>
        <w:br/>
        <w:t xml:space="preserve">           |          v                 v</w:t>
        <w:br/>
        <w:t xml:space="preserve">           |     +----------+      +----------+</w:t>
        <w:br/>
        <w:t xml:space="preserve">           |     | DS-DO    |      | TJ-F04   |  (12V Modbus Sensors)</w:t>
        <w:br/>
        <w:t xml:space="preserve">           |     | Optical  |      | Pressure |</w:t>
        <w:br/>
        <w:t xml:space="preserve">           |     | DO       |      | Level    |</w:t>
        <w:br/>
        <w:t xml:space="preserve">           |     +----------+      +----------+</w:t>
        <w:br/>
        <w:t xml:space="preserve">           |</w:t>
        <w:br/>
        <w:t xml:space="preserve">           +---------------------+</w:t>
        <w:br/>
        <w:t xml:space="preserve">                                 |</w:t>
        <w:br/>
        <w:t xml:space="preserve">                                 v</w:t>
        <w:br/>
        <w:t xml:space="preserve">                              [2N2222 NPN BJT Pre-Driver]</w:t>
        <w:br/>
        <w:t xml:space="preserve">                              Collector</w:t>
        <w:br/>
        <w:t xml:space="preserve">                              Emitter   ======&gt; GND</w:t>
        <w:br/>
        <w:t xml:space="preserve">                              Base      &lt;====== WisBlock GPIO 12 (via 1k Ohm Resistor)</w:t>
      </w:r>
    </w:p>
    <w:p>
      <w:pPr>
        <w:spacing w:before="240" w:after="80"/>
      </w:pPr>
      <w:r>
        <w:rPr>
          <w:b/>
          <w:color w:val="595959"/>
          <w:sz w:val="26"/>
        </w:rPr>
        <w:t>2. Component Pin-to-Pin Connection Schedule</w:t>
      </w:r>
    </w:p>
    <w:p>
      <w:r>
        <w:t>Use this exact wiring layout to assemble the streamside PCB node: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bottom w:val="single" w:sz="6" w:space="0" w:color="1F4E79"/>
          <w:left w:val="none"/>
          <w:right w:val="none"/>
          <w:insideH w:val="single" w:sz="4" w:space="0" w:color="E0E0E0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Source Component</w:t>
            </w:r>
          </w:p>
        </w:tc>
        <w:tc>
          <w:tcPr>
            <w:tcW w:type="dxa" w:w="1872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Pin Name</w:t>
            </w:r>
          </w:p>
        </w:tc>
        <w:tc>
          <w:tcPr>
            <w:tcW w:type="dxa" w:w="1872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Target Component</w:t>
            </w:r>
          </w:p>
        </w:tc>
        <w:tc>
          <w:tcPr>
            <w:tcW w:type="dxa" w:w="1872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Pin Name</w:t>
            </w:r>
          </w:p>
        </w:tc>
        <w:tc>
          <w:tcPr>
            <w:tcW w:type="dxa" w:w="1872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Connection Wire Purpose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**WisBlock / ESP32**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**3.3V OUT**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**MAX485 Chip**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**VCC**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Provides 3.3V logic power to transceiver.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**WisBlock / ESP32**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**GND**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**MAX485 Chip**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**GND**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Common ground line.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**WisBlock / ESP32**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**GPIO 16**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**MAX485 Chip**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**RO (Receive Out)**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Telemetry Serial RX line.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**WisBlock / ESP32**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**GPIO 17**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**MAX485 Chip**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**DI (Driver In)**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Telemetry Serial TX line.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**WisBlock / ESP32**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**GPIO 4**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**MAX485 Chip**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**DE &amp; RE (Shorted)**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half-duplex Transmit/Receive enable pin.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**WisBlock / ESP32**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**GPIO 12**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**2N2222 BJT**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**Base (via 1k resistor)**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Power switch trigger pin.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**MT3608 Boost**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**OUT+ (12V)**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**AO3401 P-MOS**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**Source**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Boosted 12V power supply feed.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**AO3401 P-MOS**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**Gate**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**2N2222 BJT**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**Collector**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Pulled LOW to activate P-MOS power rail.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**AO3401 P-MOS**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**Drain**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**All Sensors**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**VCC (Industrial 12V)**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Switched 12V power output to sensors.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**2N2222 BJT**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**Emitter**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**System GND**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**GND**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Ground for BJT switch.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**MAX485 Chip**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**A (+)**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**All Sensors**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**Yellow/Green (A+)**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RS485 Differential A+ line.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**MAX485 Chip**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**B (-)**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**All Sensors**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**Blue/White (B-)**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RS485 Differential B- line.</w:t>
            </w:r>
          </w:p>
        </w:tc>
      </w:tr>
    </w:tbl>
    <w:p>
      <w:pPr>
        <w:spacing w:before="160"/>
      </w:pP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V. Trout Telemetry REST &amp; GraphQL Integration APIs</w:t>
      </w:r>
    </w:p>
    <w:p>
      <w:r>
        <w:t>Our streamside base gateway operates a private REST API database replication layer that synchronizes environmental data with national conservation repositories.</w:t>
      </w:r>
    </w:p>
    <w:p>
      <w:pPr>
        <w:spacing w:before="240" w:after="80"/>
      </w:pPr>
      <w:r>
        <w:rPr>
          <w:b/>
          <w:color w:val="595959"/>
          <w:sz w:val="26"/>
        </w:rPr>
        <w:t>1. Unified Biological Correlation REST Ingress</w:t>
      </w:r>
    </w:p>
    <w:p>
      <w:r>
        <w:t>Endpoint: `POST https://science.tu.org/api/v1/ingress/blue_ridge/biological-sync`</w:t>
      </w:r>
    </w:p>
    <w:p>
      <w:r>
        <w:t>This API payload maps real-time water quality parameters directly against monthly macroeconomic macroinvertebrate colonization counts, validating geomorphic restabilization in real time: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>{</w:t>
        <w:br/>
        <w:t xml:space="preserve">  "ingress_token": "brsr_science_token_secure_2026",</w:t>
        <w:br/>
        <w:t xml:space="preserve">  "metadata": {</w:t>
        <w:br/>
        <w:t xml:space="preserve">    "station_id": "BRSR-LO-101",</w:t>
        <w:br/>
        <w:t xml:space="preserve">    "station_moniker": "Upper Toccoa headwater Spawning Sanctuary 2",</w:t>
        <w:br/>
        <w:t xml:space="preserve">    "huc_8_watershed": "06020003",</w:t>
        <w:br/>
        <w:t xml:space="preserve">    "stream_name": "Anderson Creek",</w:t>
        <w:br/>
        <w:t xml:space="preserve">    "county": "Fannin County",</w:t>
        <w:br/>
        <w:t xml:space="preserve">    "state": "GA"</w:t>
        <w:br/>
        <w:t xml:space="preserve">  },</w:t>
        <w:br/>
        <w:t xml:space="preserve">  "water_quality_averages": {</w:t>
        <w:br/>
        <w:t xml:space="preserve">    "sampling_window_start": "2026-05-01T00:00:00Z",</w:t>
        <w:br/>
        <w:t xml:space="preserve">    "sampling_window_end": "2026-05-31T00:00:00Z",</w:t>
        <w:br/>
        <w:t xml:space="preserve">    "mean_temperature_f": 57.42,</w:t>
        <w:br/>
        <w:t xml:space="preserve">    "max_temperature_f": 62.15,</w:t>
        <w:br/>
        <w:t xml:space="preserve">    "mean_dissolved_oxygen_mg_l": 9.45,</w:t>
        <w:br/>
        <w:t xml:space="preserve">    "mean_turbidity_ntu": 12.8,</w:t>
        <w:br/>
        <w:t xml:space="preserve">    "sediment_status": "EXCELLENT_GRAVEL_CLARITY"</w:t>
        <w:br/>
        <w:t xml:space="preserve">  },</w:t>
        <w:br/>
        <w:t xml:space="preserve">  "biological_field_metrics": {</w:t>
        <w:br/>
        <w:t xml:space="preserve">    "benthic_sample_date": "2026-05-28T14:30:00Z",</w:t>
        <w:br/>
        <w:t xml:space="preserve">    "macroinvertebrate_ept_index": 22,</w:t>
        <w:br/>
        <w:t xml:space="preserve">    "stoneflies_count_pct": 28.5,</w:t>
        <w:br/>
        <w:t xml:space="preserve">    "mayflies_count_pct": 35.0,</w:t>
        <w:br/>
        <w:t xml:space="preserve">    "caddisflies_count_pct": 20.5,</w:t>
        <w:br/>
        <w:t xml:space="preserve">    "taxa_richness": 18,</w:t>
        <w:br/>
        <w:t xml:space="preserve">    "redd_nest_count": 8,</w:t>
        <w:br/>
        <w:t xml:space="preserve">    "brook_trout_spawning_verified": true</w:t>
        <w:br/>
        <w:t xml:space="preserve">  },</w:t>
        <w:br/>
        <w:t xml:space="preserve">  "geomorphic_validation": {</w:t>
        <w:br/>
        <w:t xml:space="preserve">    "bankfull_width_m": 4.12,</w:t>
        <w:br/>
        <w:t xml:space="preserve">    "mean_bank_stability_rating": "STABLE_BIOENGINEERED_RHODODENDRON",</w:t>
        <w:br/>
        <w:t xml:space="preserve">    "riffle_shear_stress_n_m2": 14.85,</w:t>
        <w:br/>
        <w:t xml:space="preserve">    "pebble_count_d50_mm": 18.2</w:t>
        <w:br/>
        <w:t xml:space="preserve">  }</w:t>
        <w:br/>
        <w:t>}</w:t>
      </w:r>
    </w:p>
    <w:p>
      <w:pPr>
        <w:spacing w:before="240" w:after="80"/>
      </w:pPr>
      <w:r>
        <w:rPr>
          <w:b/>
          <w:color w:val="595959"/>
          <w:sz w:val="26"/>
        </w:rPr>
        <w:t>2. UGA Warnell GraphQL Telemetry Sourcing API</w:t>
      </w:r>
    </w:p>
    <w:p>
      <w:r>
        <w:t xml:space="preserve">Warnell researchers pull localized ecoregion data using a high-performance </w:t>
      </w:r>
      <w:r>
        <w:rPr>
          <w:b/>
        </w:rPr>
        <w:t>GraphQL API</w:t>
      </w:r>
      <w:r>
        <w:t xml:space="preserve"> to build climate water thermal warning models.</w:t>
      </w:r>
    </w:p>
    <w:p>
      <w:r>
        <w:t>#### Warnell GraphQL Query Structure: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>query GetTroutThermalRegime($stationId: String!, $huc8: String!, $startDate: DateTime!) {</w:t>
        <w:br/>
        <w:t xml:space="preserve">  streamMonitoringStation(stationId: $stationId, huc8: $huc8) {</w:t>
        <w:br/>
        <w:t xml:space="preserve">    stationName</w:t>
        <w:br/>
        <w:t xml:space="preserve">    elevationMeters</w:t>
        <w:br/>
        <w:t xml:space="preserve">    geomorphicReachType</w:t>
        <w:br/>
        <w:t xml:space="preserve">    hourlyLogs(from: $startDate) {</w:t>
        <w:br/>
        <w:t xml:space="preserve">      timestamp</w:t>
        <w:br/>
        <w:t xml:space="preserve">      waterQuality {</w:t>
        <w:br/>
        <w:t xml:space="preserve">        temperatureC</w:t>
        <w:br/>
        <w:t xml:space="preserve">        dissolvedOxygenMgL</w:t>
        <w:br/>
        <w:t xml:space="preserve">        oxygenSaturationPct</w:t>
        <w:br/>
        <w:t xml:space="preserve">        turbidityNtu</w:t>
        <w:br/>
        <w:t xml:space="preserve">      }</w:t>
        <w:br/>
        <w:t xml:space="preserve">      hydrology {</w:t>
        <w:br/>
        <w:t xml:space="preserve">        stageLevelMeters</w:t>
        <w:br/>
        <w:t xml:space="preserve">        dischargeCfs</w:t>
        <w:br/>
        <w:t xml:space="preserve">      }</w:t>
        <w:br/>
        <w:t xml:space="preserve">      hootOwlAlertActive</w:t>
        <w:br/>
        <w:t xml:space="preserve">    }</w:t>
        <w:br/>
        <w:t xml:space="preserve">  }</w:t>
        <w:br/>
        <w:t>}</w:t>
      </w:r>
    </w:p>
    <w:p>
      <w:r>
        <w:t>#### Warnell GraphQL JSON Response: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>{</w:t>
        <w:br/>
        <w:t xml:space="preserve">  "data": {</w:t>
        <w:br/>
        <w:t xml:space="preserve">    "streamMonitoringStation": {</w:t>
        <w:br/>
        <w:t xml:space="preserve">      "stationName": "Anderson Creek Bio-Reserve 2",</w:t>
        <w:br/>
        <w:t xml:space="preserve">      "elevationMeters": 680.5,</w:t>
        <w:br/>
        <w:t xml:space="preserve">      "geomorphicReachType": "Rosgen B3 Spawning Riffle",</w:t>
        <w:br/>
        <w:t xml:space="preserve">      "hourlyLogs": [</w:t>
        <w:br/>
        <w:t xml:space="preserve">        {</w:t>
        <w:br/>
        <w:t xml:space="preserve">          "timestamp": "2026-05-30T18:00:00Z",</w:t>
        <w:br/>
        <w:t xml:space="preserve">          "waterQuality": {</w:t>
        <w:br/>
        <w:t xml:space="preserve">            "temperatureC": 14.85,</w:t>
        <w:br/>
        <w:t xml:space="preserve">            "dissolvedOxygenMgL": 9.42,</w:t>
        <w:br/>
        <w:t xml:space="preserve">            "oxygenSaturationPct": 91.2,</w:t>
        <w:br/>
        <w:t xml:space="preserve">            "turbidityNtu": 10.5</w:t>
        <w:br/>
        <w:t xml:space="preserve">          },</w:t>
        <w:br/>
        <w:t xml:space="preserve">          "hydrology": {</w:t>
        <w:br/>
        <w:t xml:space="preserve">            "stageLevelMeters": 0.412,</w:t>
        <w:br/>
        <w:t xml:space="preserve">            "dischargeCfs": 18.5</w:t>
        <w:br/>
        <w:t xml:space="preserve">          },</w:t>
        <w:br/>
        <w:t xml:space="preserve">          "hootOwlAlertActive": false</w:t>
        <w:br/>
        <w:t xml:space="preserve">        }</w:t>
        <w:br/>
        <w:t xml:space="preserve">      ]</w:t>
        <w:br/>
        <w:t xml:space="preserve">    }</w:t>
        <w:br/>
        <w:t xml:space="preserve">  }</w:t>
        <w:br/>
        <w:t>}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r>
        <w:t>*Developed by Blue Ridge Stream Restoration Technical Sourcing Operations. Pushed to remote origin under main.*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