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left"/>
      </w:pPr>
      <w:r>
        <w:rPr>
          <w:b/>
          <w:color w:val="1F4E79"/>
          <w:sz w:val="48"/>
        </w:rPr>
        <w:t>File 50: Monday Launch Action Plan &amp; High-Ticket Sourcing Blueprint</w:t>
      </w:r>
    </w:p>
    <w:p>
      <w:pPr>
        <w:spacing w:before="160" w:after="160"/>
        <w:ind w:left="576"/>
      </w:pPr>
      <w:r>
        <w:rPr>
          <w:i/>
          <w:color w:val="595959"/>
          <w:sz w:val="21"/>
        </w:rPr>
        <w:t>**Strict Launch Policy**: In accordance with executive instructions, **no active outreach or indexing will be initiated before Monday morning**. This comprehensive, hour-by-hour operational action plan is fully staged, aligned with the master database, and ready for immediate Monday execution.</w:t>
      </w:r>
    </w:p>
    <w:p>
      <w:pPr>
        <w:spacing w:before="360" w:after="120"/>
      </w:pPr>
      <w:r>
        <w:rPr>
          <w:b/>
          <w:color w:val="2E75B6"/>
          <w:sz w:val="32"/>
        </w:rPr>
        <w:t>I. The Time-Blocked Monday Sourcing Rhythms</w:t>
      </w:r>
    </w:p>
    <w:p>
      <w:r>
        <w:t xml:space="preserve">To ensure Hunter Morris and the incoming team maximize productivity and secure immediate Joint-Venture (JV) land options and credit sales, we establish a </w:t>
      </w:r>
      <w:r>
        <w:rPr>
          <w:b/>
        </w:rPr>
        <w:t>Rigorous, Time-Blocked Monday Operational Schedule</w:t>
      </w:r>
      <w:r>
        <w:t>. This rhythm coordinates Sourcing Directors, GIS planners, and university interns into a single high-efficiency engine:</w:t>
      </w:r>
    </w:p>
    <w:p>
      <w:pPr>
        <w:spacing w:before="240" w:after="80"/>
      </w:pPr>
      <w:r>
        <w:rPr>
          <w:b/>
          <w:color w:val="595959"/>
          <w:sz w:val="26"/>
        </w:rPr>
        <w:t>Monday Sourcing Schedule</w:t>
      </w:r>
    </w:p>
    <w:tbl>
      <w:tblPr>
        <w:tblW w:type="auto" w:w="0"/>
        <w:jc w:val="center"/>
        <w:tblLook w:firstColumn="1" w:firstRow="1" w:lastColumn="0" w:lastRow="0" w:noHBand="0" w:noVBand="1" w:val="04A0"/>
        <w:tblBorders>
          <w:top w:val="single" w:sz="4" w:space="0" w:color="BFBFBF"/>
          <w:bottom w:val="single" w:sz="6" w:space="0" w:color="1F4E79"/>
          <w:left w:val="none"/>
          <w:right w:val="none"/>
          <w:insideH w:val="single" w:sz="4" w:space="0" w:color="E0E0E0"/>
          <w:insideV w:val="none"/>
        </w:tblBorders>
      </w:tblPr>
      <w:tblGrid>
        <w:gridCol w:w="2340"/>
        <w:gridCol w:w="2340"/>
        <w:gridCol w:w="2340"/>
        <w:gridCol w:w="2340"/>
      </w:tblGrid>
      <w:tr>
        <w:tc>
          <w:tcPr>
            <w:tcW w:type="dxa" w:w="2340"/>
            <w:shd w:fill="1F4E79"/>
            <w:tcMar>
              <w:top w:w="140" w:type="dxa"/>
              <w:bottom w:w="140" w:type="dxa"/>
              <w:left w:w="150" w:type="dxa"/>
              <w:right w:w="150" w:type="dxa"/>
            </w:tcMar>
          </w:tcPr>
          <w:p>
            <w:pPr>
              <w:jc w:val="center"/>
            </w:pPr>
            <w:r>
              <w:rPr>
                <w:b/>
                <w:color w:val="FFFFFF"/>
                <w:sz w:val="20"/>
              </w:rPr>
              <w:t>Time Block</w:t>
            </w:r>
          </w:p>
        </w:tc>
        <w:tc>
          <w:tcPr>
            <w:tcW w:type="dxa" w:w="2340"/>
            <w:shd w:fill="1F4E79"/>
            <w:tcMar>
              <w:top w:w="140" w:type="dxa"/>
              <w:bottom w:w="140" w:type="dxa"/>
              <w:left w:w="150" w:type="dxa"/>
              <w:right w:w="150" w:type="dxa"/>
            </w:tcMar>
          </w:tcPr>
          <w:p>
            <w:pPr>
              <w:jc w:val="center"/>
            </w:pPr>
            <w:r>
              <w:rPr>
                <w:b/>
                <w:color w:val="FFFFFF"/>
                <w:sz w:val="20"/>
              </w:rPr>
              <w:t>Active Operational Role</w:t>
            </w:r>
          </w:p>
        </w:tc>
        <w:tc>
          <w:tcPr>
            <w:tcW w:type="dxa" w:w="2340"/>
            <w:shd w:fill="1F4E79"/>
            <w:tcMar>
              <w:top w:w="140" w:type="dxa"/>
              <w:bottom w:w="140" w:type="dxa"/>
              <w:left w:w="150" w:type="dxa"/>
              <w:right w:w="150" w:type="dxa"/>
            </w:tcMar>
          </w:tcPr>
          <w:p>
            <w:pPr>
              <w:jc w:val="center"/>
            </w:pPr>
            <w:r>
              <w:rPr>
                <w:b/>
                <w:color w:val="FFFFFF"/>
                <w:sz w:val="20"/>
              </w:rPr>
              <w:t>Specific Task Description</w:t>
            </w:r>
          </w:p>
        </w:tc>
        <w:tc>
          <w:tcPr>
            <w:tcW w:type="dxa" w:w="2340"/>
            <w:shd w:fill="1F4E79"/>
            <w:tcMar>
              <w:top w:w="140" w:type="dxa"/>
              <w:bottom w:w="140" w:type="dxa"/>
              <w:left w:w="150" w:type="dxa"/>
              <w:right w:w="150" w:type="dxa"/>
            </w:tcMar>
          </w:tcPr>
          <w:p>
            <w:pPr>
              <w:jc w:val="center"/>
            </w:pPr>
            <w:r>
              <w:rPr>
                <w:b/>
                <w:color w:val="FFFFFF"/>
                <w:sz w:val="20"/>
              </w:rPr>
              <w:t>Expected Outputs &amp; Deliverables</w:t>
            </w:r>
          </w:p>
        </w:tc>
      </w:tr>
      <w:tr>
        <w:tc>
          <w:tcPr>
            <w:tcW w:type="dxa" w:w="2340"/>
            <w:tcMar>
              <w:top w:w="100" w:type="dxa"/>
              <w:bottom w:w="100" w:type="dxa"/>
              <w:left w:w="150" w:type="dxa"/>
              <w:right w:w="150" w:type="dxa"/>
            </w:tcMar>
          </w:tcPr>
          <w:p>
            <w:pPr>
              <w:jc w:val="left"/>
            </w:pPr>
            <w:r>
              <w:rPr>
                <w:sz w:val="19"/>
              </w:rPr>
              <w:t>**07:30 AM - 08:30 AM**</w:t>
            </w:r>
          </w:p>
        </w:tc>
        <w:tc>
          <w:tcPr>
            <w:tcW w:type="dxa" w:w="2340"/>
            <w:tcMar>
              <w:top w:w="100" w:type="dxa"/>
              <w:bottom w:w="100" w:type="dxa"/>
              <w:left w:w="150" w:type="dxa"/>
              <w:right w:w="150" w:type="dxa"/>
            </w:tcMar>
          </w:tcPr>
          <w:p>
            <w:pPr>
              <w:jc w:val="left"/>
            </w:pPr>
            <w:r>
              <w:rPr>
                <w:sz w:val="19"/>
              </w:rPr>
              <w:t>All Hands (Visionary, MD, Interns)</w:t>
            </w:r>
          </w:p>
        </w:tc>
        <w:tc>
          <w:tcPr>
            <w:tcW w:type="dxa" w:w="2340"/>
            <w:tcMar>
              <w:top w:w="100" w:type="dxa"/>
              <w:bottom w:w="100" w:type="dxa"/>
              <w:left w:w="150" w:type="dxa"/>
              <w:right w:w="150" w:type="dxa"/>
            </w:tcMar>
          </w:tcPr>
          <w:p>
            <w:pPr>
              <w:jc w:val="left"/>
            </w:pPr>
            <w:r>
              <w:rPr>
                <w:sz w:val="19"/>
              </w:rPr>
              <w:t>**Monday Morning Segue (EOS Level 10)**&lt;br/&gt;Weekly scorecard review, headline sharing, and identifying blockages.</w:t>
            </w:r>
          </w:p>
        </w:tc>
        <w:tc>
          <w:tcPr>
            <w:tcW w:type="dxa" w:w="2340"/>
            <w:tcMar>
              <w:top w:w="100" w:type="dxa"/>
              <w:bottom w:w="100" w:type="dxa"/>
              <w:left w:w="150" w:type="dxa"/>
              <w:right w:w="150" w:type="dxa"/>
            </w:tcMar>
          </w:tcPr>
          <w:p>
            <w:pPr>
              <w:jc w:val="left"/>
            </w:pPr>
            <w:r>
              <w:rPr>
                <w:sz w:val="19"/>
              </w:rPr>
              <w:t>Prioritized Rock progress, resolved operational bottlenecks.</w:t>
            </w:r>
          </w:p>
        </w:tc>
      </w:tr>
      <w:tr>
        <w:tc>
          <w:tcPr>
            <w:tcW w:type="dxa" w:w="2340"/>
            <w:tcMar>
              <w:top w:w="100" w:type="dxa"/>
              <w:bottom w:w="100" w:type="dxa"/>
              <w:left w:w="150" w:type="dxa"/>
              <w:right w:w="150" w:type="dxa"/>
            </w:tcMar>
            <w:shd w:fill="F2F2F2"/>
          </w:tcPr>
          <w:p>
            <w:pPr>
              <w:jc w:val="left"/>
            </w:pPr>
            <w:r>
              <w:rPr>
                <w:sz w:val="19"/>
              </w:rPr>
              <w:t>**08:30 AM - 10:30 AM**</w:t>
            </w:r>
          </w:p>
        </w:tc>
        <w:tc>
          <w:tcPr>
            <w:tcW w:type="dxa" w:w="2340"/>
            <w:tcMar>
              <w:top w:w="100" w:type="dxa"/>
              <w:bottom w:w="100" w:type="dxa"/>
              <w:left w:w="150" w:type="dxa"/>
              <w:right w:w="150" w:type="dxa"/>
            </w:tcMar>
            <w:shd w:fill="F2F2F2"/>
          </w:tcPr>
          <w:p>
            <w:pPr>
              <w:jc w:val="left"/>
            </w:pPr>
            <w:r>
              <w:rPr>
                <w:sz w:val="19"/>
              </w:rPr>
              <w:t>Sourcing Director &amp; Interns</w:t>
            </w:r>
          </w:p>
        </w:tc>
        <w:tc>
          <w:tcPr>
            <w:tcW w:type="dxa" w:w="2340"/>
            <w:tcMar>
              <w:top w:w="100" w:type="dxa"/>
              <w:bottom w:w="100" w:type="dxa"/>
              <w:left w:w="150" w:type="dxa"/>
              <w:right w:w="150" w:type="dxa"/>
            </w:tcMar>
            <w:shd w:fill="F2F2F2"/>
          </w:tcPr>
          <w:p>
            <w:pPr>
              <w:jc w:val="left"/>
            </w:pPr>
            <w:r>
              <w:rPr>
                <w:sz w:val="19"/>
              </w:rPr>
              <w:t>**CRM &amp; Database Sourcing Synchronization**&lt;br/&gt;Import the 1,000-prospect Excel directory and 100 Large River Tracts into Corteza CRM.</w:t>
            </w:r>
          </w:p>
        </w:tc>
        <w:tc>
          <w:tcPr>
            <w:tcW w:type="dxa" w:w="2340"/>
            <w:tcMar>
              <w:top w:w="100" w:type="dxa"/>
              <w:bottom w:w="100" w:type="dxa"/>
              <w:left w:w="150" w:type="dxa"/>
              <w:right w:w="150" w:type="dxa"/>
            </w:tcMar>
            <w:shd w:fill="F2F2F2"/>
          </w:tcPr>
          <w:p>
            <w:pPr>
              <w:jc w:val="left"/>
            </w:pPr>
            <w:r>
              <w:rPr>
                <w:sz w:val="19"/>
              </w:rPr>
              <w:t>Live lead pipeline, segmented by watershed and HUC-8 basins.</w:t>
            </w:r>
          </w:p>
        </w:tc>
      </w:tr>
      <w:tr>
        <w:tc>
          <w:tcPr>
            <w:tcW w:type="dxa" w:w="2340"/>
            <w:tcMar>
              <w:top w:w="100" w:type="dxa"/>
              <w:bottom w:w="100" w:type="dxa"/>
              <w:left w:w="150" w:type="dxa"/>
              <w:right w:w="150" w:type="dxa"/>
            </w:tcMar>
          </w:tcPr>
          <w:p>
            <w:pPr>
              <w:jc w:val="left"/>
            </w:pPr>
            <w:r>
              <w:rPr>
                <w:sz w:val="19"/>
              </w:rPr>
              <w:t>**10:30 AM - 12:00 PM**</w:t>
            </w:r>
          </w:p>
        </w:tc>
        <w:tc>
          <w:tcPr>
            <w:tcW w:type="dxa" w:w="2340"/>
            <w:tcMar>
              <w:top w:w="100" w:type="dxa"/>
              <w:bottom w:w="100" w:type="dxa"/>
              <w:left w:w="150" w:type="dxa"/>
              <w:right w:w="150" w:type="dxa"/>
            </w:tcMar>
          </w:tcPr>
          <w:p>
            <w:pPr>
              <w:jc w:val="left"/>
            </w:pPr>
            <w:r>
              <w:rPr>
                <w:sz w:val="19"/>
              </w:rPr>
              <w:t>Managing Director (Hunter Morris)</w:t>
            </w:r>
          </w:p>
        </w:tc>
        <w:tc>
          <w:tcPr>
            <w:tcW w:type="dxa" w:w="2340"/>
            <w:tcMar>
              <w:top w:w="100" w:type="dxa"/>
              <w:bottom w:w="100" w:type="dxa"/>
              <w:left w:w="150" w:type="dxa"/>
              <w:right w:w="150" w:type="dxa"/>
            </w:tcMar>
          </w:tcPr>
          <w:p>
            <w:pPr>
              <w:jc w:val="left"/>
            </w:pPr>
            <w:r>
              <w:rPr>
                <w:sz w:val="19"/>
              </w:rPr>
              <w:t>**Tier-4 Aspirational B2B Partner Outreach**&lt;br/&gt;Call the Top 5 agricultural bankers and lawyers using personal biographical trout hooks.</w:t>
            </w:r>
          </w:p>
        </w:tc>
        <w:tc>
          <w:tcPr>
            <w:tcW w:type="dxa" w:w="2340"/>
            <w:tcMar>
              <w:top w:w="100" w:type="dxa"/>
              <w:bottom w:w="100" w:type="dxa"/>
              <w:left w:w="150" w:type="dxa"/>
              <w:right w:w="150" w:type="dxa"/>
            </w:tcMar>
          </w:tcPr>
          <w:p>
            <w:pPr>
              <w:jc w:val="left"/>
            </w:pPr>
            <w:r>
              <w:rPr>
                <w:sz w:val="19"/>
              </w:rPr>
              <w:t>Scheduled partner lunches; 5 B2B referral packets sent.</w:t>
            </w:r>
          </w:p>
        </w:tc>
      </w:tr>
      <w:tr>
        <w:tc>
          <w:tcPr>
            <w:tcW w:type="dxa" w:w="2340"/>
            <w:tcMar>
              <w:top w:w="100" w:type="dxa"/>
              <w:bottom w:w="100" w:type="dxa"/>
              <w:left w:w="150" w:type="dxa"/>
              <w:right w:w="150" w:type="dxa"/>
            </w:tcMar>
            <w:shd w:fill="F2F2F2"/>
          </w:tcPr>
          <w:p>
            <w:pPr>
              <w:jc w:val="left"/>
            </w:pPr>
            <w:r>
              <w:rPr>
                <w:sz w:val="19"/>
              </w:rPr>
              <w:t>**12:00 PM - 02:00 PM**</w:t>
            </w:r>
          </w:p>
        </w:tc>
        <w:tc>
          <w:tcPr>
            <w:tcW w:type="dxa" w:w="2340"/>
            <w:tcMar>
              <w:top w:w="100" w:type="dxa"/>
              <w:bottom w:w="100" w:type="dxa"/>
              <w:left w:w="150" w:type="dxa"/>
              <w:right w:w="150" w:type="dxa"/>
            </w:tcMar>
            <w:shd w:fill="F2F2F2"/>
          </w:tcPr>
          <w:p>
            <w:pPr>
              <w:jc w:val="left"/>
            </w:pPr>
            <w:r>
              <w:rPr>
                <w:sz w:val="19"/>
              </w:rPr>
              <w:t>Managing Director &amp; Sourcing Director</w:t>
            </w:r>
          </w:p>
        </w:tc>
        <w:tc>
          <w:tcPr>
            <w:tcW w:type="dxa" w:w="2340"/>
            <w:tcMar>
              <w:top w:w="100" w:type="dxa"/>
              <w:bottom w:w="100" w:type="dxa"/>
              <w:left w:w="150" w:type="dxa"/>
              <w:right w:w="150" w:type="dxa"/>
            </w:tcMar>
            <w:shd w:fill="F2F2F2"/>
          </w:tcPr>
          <w:p>
            <w:pPr>
              <w:jc w:val="left"/>
            </w:pPr>
            <w:r>
              <w:rPr>
                <w:sz w:val="19"/>
              </w:rPr>
              <w:t>**B2B Relationship Lunches**&lt;br/&gt;Host exurban real estate brokers at local clubs (e.g., The Blue Ridge Lodge), presenting the Patagonia Sweepstakes.</w:t>
            </w:r>
          </w:p>
        </w:tc>
        <w:tc>
          <w:tcPr>
            <w:tcW w:type="dxa" w:w="2340"/>
            <w:tcMar>
              <w:top w:w="100" w:type="dxa"/>
              <w:bottom w:w="100" w:type="dxa"/>
              <w:left w:w="150" w:type="dxa"/>
              <w:right w:w="150" w:type="dxa"/>
            </w:tcMar>
            <w:shd w:fill="F2F2F2"/>
          </w:tcPr>
          <w:p>
            <w:pPr>
              <w:jc w:val="left"/>
            </w:pPr>
            <w:r>
              <w:rPr>
                <w:sz w:val="19"/>
              </w:rPr>
              <w:t>Staged vendor agreement sign-offs, warm landowner introductions.</w:t>
            </w:r>
          </w:p>
        </w:tc>
      </w:tr>
      <w:tr>
        <w:tc>
          <w:tcPr>
            <w:tcW w:type="dxa" w:w="2340"/>
            <w:tcMar>
              <w:top w:w="100" w:type="dxa"/>
              <w:bottom w:w="100" w:type="dxa"/>
              <w:left w:w="150" w:type="dxa"/>
              <w:right w:w="150" w:type="dxa"/>
            </w:tcMar>
          </w:tcPr>
          <w:p>
            <w:pPr>
              <w:jc w:val="left"/>
            </w:pPr>
            <w:r>
              <w:rPr>
                <w:sz w:val="19"/>
              </w:rPr>
              <w:t>**02:00 PM - 04:30 PM**</w:t>
            </w:r>
          </w:p>
        </w:tc>
        <w:tc>
          <w:tcPr>
            <w:tcW w:type="dxa" w:w="2340"/>
            <w:tcMar>
              <w:top w:w="100" w:type="dxa"/>
              <w:bottom w:w="100" w:type="dxa"/>
              <w:left w:w="150" w:type="dxa"/>
              <w:right w:w="150" w:type="dxa"/>
            </w:tcMar>
          </w:tcPr>
          <w:p>
            <w:pPr>
              <w:jc w:val="left"/>
            </w:pPr>
            <w:r>
              <w:rPr>
                <w:sz w:val="19"/>
              </w:rPr>
              <w:t>Sourcing Director &amp; UAS Drone Intern</w:t>
            </w:r>
          </w:p>
        </w:tc>
        <w:tc>
          <w:tcPr>
            <w:tcW w:type="dxa" w:w="2340"/>
            <w:tcMar>
              <w:top w:w="100" w:type="dxa"/>
              <w:bottom w:w="100" w:type="dxa"/>
              <w:left w:w="150" w:type="dxa"/>
              <w:right w:w="150" w:type="dxa"/>
            </w:tcMar>
          </w:tcPr>
          <w:p>
            <w:pPr>
              <w:jc w:val="left"/>
            </w:pPr>
            <w:r>
              <w:rPr>
                <w:sz w:val="19"/>
              </w:rPr>
              <w:t>**Landowner Sourcing Calls (Top 5 Priority)**&lt;br/&gt;Call high-priority GIS river tracts experiencing lateral erosion to book Stream Walks.</w:t>
            </w:r>
          </w:p>
        </w:tc>
        <w:tc>
          <w:tcPr>
            <w:tcW w:type="dxa" w:w="2340"/>
            <w:tcMar>
              <w:top w:w="100" w:type="dxa"/>
              <w:bottom w:w="100" w:type="dxa"/>
              <w:left w:w="150" w:type="dxa"/>
              <w:right w:w="150" w:type="dxa"/>
            </w:tcMar>
          </w:tcPr>
          <w:p>
            <w:pPr>
              <w:jc w:val="left"/>
            </w:pPr>
            <w:r>
              <w:rPr>
                <w:sz w:val="19"/>
              </w:rPr>
              <w:t>3 scheduled 'Stream Walk' audits for Tuesday/Wednesday.</w:t>
            </w:r>
          </w:p>
        </w:tc>
      </w:tr>
      <w:tr>
        <w:tc>
          <w:tcPr>
            <w:tcW w:type="dxa" w:w="2340"/>
            <w:tcMar>
              <w:top w:w="100" w:type="dxa"/>
              <w:bottom w:w="100" w:type="dxa"/>
              <w:left w:w="150" w:type="dxa"/>
              <w:right w:w="150" w:type="dxa"/>
            </w:tcMar>
            <w:shd w:fill="F2F2F2"/>
          </w:tcPr>
          <w:p>
            <w:pPr>
              <w:jc w:val="left"/>
            </w:pPr>
            <w:r>
              <w:rPr>
                <w:sz w:val="19"/>
              </w:rPr>
              <w:t>**04:30 PM - 05:30 PM**</w:t>
            </w:r>
          </w:p>
        </w:tc>
        <w:tc>
          <w:tcPr>
            <w:tcW w:type="dxa" w:w="2340"/>
            <w:tcMar>
              <w:top w:w="100" w:type="dxa"/>
              <w:bottom w:w="100" w:type="dxa"/>
              <w:left w:w="150" w:type="dxa"/>
              <w:right w:w="150" w:type="dxa"/>
            </w:tcMar>
            <w:shd w:fill="F2F2F2"/>
          </w:tcPr>
          <w:p>
            <w:pPr>
              <w:jc w:val="left"/>
            </w:pPr>
            <w:r>
              <w:rPr>
                <w:sz w:val="19"/>
              </w:rPr>
              <w:t>Managing Director &amp; Fluvial Engineer</w:t>
            </w:r>
          </w:p>
        </w:tc>
        <w:tc>
          <w:tcPr>
            <w:tcW w:type="dxa" w:w="2340"/>
            <w:tcMar>
              <w:top w:w="100" w:type="dxa"/>
              <w:bottom w:w="100" w:type="dxa"/>
              <w:left w:w="150" w:type="dxa"/>
              <w:right w:w="150" w:type="dxa"/>
            </w:tcMar>
            <w:shd w:fill="F2F2F2"/>
          </w:tcPr>
          <w:p>
            <w:pPr>
              <w:jc w:val="left"/>
            </w:pPr>
            <w:r>
              <w:rPr>
                <w:sz w:val="19"/>
              </w:rPr>
              <w:t>**Hyperscale Data Center Direct Sales Siting**&lt;br/&gt;Follow up with active USACE Section 404 permit developers needing watershed-aligned PRMs.</w:t>
            </w:r>
          </w:p>
        </w:tc>
        <w:tc>
          <w:tcPr>
            <w:tcW w:type="dxa" w:w="2340"/>
            <w:tcMar>
              <w:top w:w="100" w:type="dxa"/>
              <w:bottom w:w="100" w:type="dxa"/>
              <w:left w:w="150" w:type="dxa"/>
              <w:right w:w="150" w:type="dxa"/>
            </w:tcMar>
            <w:shd w:fill="F2F2F2"/>
          </w:tcPr>
          <w:p>
            <w:pPr>
              <w:jc w:val="left"/>
            </w:pPr>
            <w:r>
              <w:rPr>
                <w:sz w:val="19"/>
              </w:rPr>
              <w:t>2 credit pricing matrices sent; scheduled technical presentations.</w:t>
            </w:r>
          </w:p>
        </w:tc>
      </w:tr>
    </w:tbl>
    <w:p>
      <w:pPr>
        <w:spacing w:before="160"/>
      </w:pPr>
    </w:p>
    <w:p>
      <w:pPr>
        <w:spacing w:after="240"/>
      </w:pPr>
      <w:r>
        <w:rPr>
          <w:color w:val="D9D9D9"/>
        </w:rPr>
        <w:t>____________________________________________________</w:t>
      </w:r>
    </w:p>
    <w:p>
      <w:pPr>
        <w:spacing w:before="360" w:after="120"/>
      </w:pPr>
      <w:r>
        <w:rPr>
          <w:b/>
          <w:color w:val="2E75B6"/>
          <w:sz w:val="32"/>
        </w:rPr>
        <w:t>II. First-Week PrioritySourcing Targets</w:t>
      </w:r>
    </w:p>
    <w:p>
      <w:r>
        <w:t xml:space="preserve">Using our parsed GIS databases, B2B registry, and landowner referral ladders, we isolate the </w:t>
      </w:r>
      <w:r>
        <w:rPr>
          <w:b/>
        </w:rPr>
        <w:t>Top 5 Priority Sourcing Targets</w:t>
      </w:r>
      <w:r>
        <w:t xml:space="preserve"> across Landowners, Credit Buyers, and Referral Partners. These represent the highest-equity, lowest-friction channels for first-week execution:</w:t>
      </w:r>
    </w:p>
    <w:p>
      <w:pPr>
        <w:spacing w:before="240" w:after="80"/>
      </w:pPr>
      <w:r>
        <w:rPr>
          <w:b/>
          <w:color w:val="595959"/>
          <w:sz w:val="26"/>
        </w:rPr>
        <w:t>1. Top 5 Landowner Sourcing Priorities (Georgia Mountain Valleys)</w:t>
      </w:r>
    </w:p>
    <w:p>
      <w:r>
        <w:t>These tracts represent large rural estates experiencing severe lateral stream scours near Hunter's cabin, ready for 70/30 JV stabilization:</w:t>
      </w:r>
    </w:p>
    <w:p>
      <w:pPr>
        <w:pStyle w:val="ListNumber"/>
        <w:spacing w:after="60"/>
      </w:pPr>
      <w:r/>
      <w:r>
        <w:rPr>
          <w:b/>
        </w:rPr>
        <w:t>The Anderson Legacy Trust</w:t>
      </w:r>
      <w:r>
        <w:t xml:space="preserve"> (Tract `LT-006`)</w:t>
      </w:r>
    </w:p>
    <w:p>
      <w:pPr>
        <w:pStyle w:val="ListBullet"/>
        <w:spacing w:after="60"/>
      </w:pPr>
      <w:r>
        <w:t>*Location &amp; Creek*: Gilmer County, GA; Boardtown Creek (Coosawattee Basin - HUC 0315010102)</w:t>
      </w:r>
    </w:p>
    <w:p>
      <w:pPr>
        <w:pStyle w:val="ListBullet"/>
        <w:spacing w:after="60"/>
      </w:pPr>
      <w:r>
        <w:t>*Property Size*: 182 Acres (Estimated Stream Length: 1,850 LF)</w:t>
      </w:r>
    </w:p>
    <w:p>
      <w:pPr>
        <w:pStyle w:val="ListBullet"/>
        <w:spacing w:after="60"/>
      </w:pPr>
      <w:r>
        <w:t>*Geomorphic Issue*: Severe bank collapse from exurban stormwater surge, exposing bedrock shoots and destroying wild trout runs.</w:t>
      </w:r>
    </w:p>
    <w:p>
      <w:pPr>
        <w:pStyle w:val="ListBullet"/>
        <w:spacing w:after="60"/>
      </w:pPr>
      <w:r>
        <w:t xml:space="preserve">*Aspirational Sourcing Hook*: Restoring the private coldwater fishery paired with the </w:t>
      </w:r>
      <w:r>
        <w:rPr>
          <w:b/>
        </w:rPr>
        <w:t>LO-03 vehicular timber bridge upgrade</w:t>
      </w:r>
      <w:r>
        <w:t xml:space="preserve"> to improve agricultural tractor access.</w:t>
      </w:r>
    </w:p>
    <w:p>
      <w:pPr>
        <w:pStyle w:val="ListBullet"/>
        <w:spacing w:after="60"/>
      </w:pPr>
      <w:r>
        <w:t>*Hunter's Call Script*: *'Hi [Name], this is Hunter Morris. I guide fly-fishing wades right nearby on Anderson Creek. I noticed that the recent heavy rains caused some severe bank scours on your Boardtown Creek reach, washing out several feet of pasture. We specialize in geomorphic Natural Channel Design to stabilize those banks at zero upfront cost to you under a joint-venture model, and we build a custom heavy timber vehicular bridge at our cost so you can cross safely. I would love to walk your stream this Tuesday to show you what we can do.'*</w:t>
      </w:r>
    </w:p>
    <w:p>
      <w:pPr>
        <w:pStyle w:val="ListNumber"/>
        <w:spacing w:after="60"/>
      </w:pPr>
      <w:r/>
      <w:r>
        <w:rPr>
          <w:b/>
        </w:rPr>
        <w:t>The Carter Ridge Timberlands LLC</w:t>
      </w:r>
      <w:r>
        <w:t xml:space="preserve"> (Tract `LT-048`)</w:t>
      </w:r>
    </w:p>
    <w:p>
      <w:pPr>
        <w:pStyle w:val="ListBullet"/>
        <w:spacing w:after="60"/>
      </w:pPr>
      <w:r>
        <w:t>*Location &amp; Creek*: Fannin County, GA; Fightingtown Creek (Ocoee Basin - HUC 0602000301)</w:t>
      </w:r>
    </w:p>
    <w:p>
      <w:pPr>
        <w:pStyle w:val="ListBullet"/>
        <w:spacing w:after="60"/>
      </w:pPr>
      <w:r>
        <w:t>*Property Size*: 310 Acres (Estimated Stream Length: 2,420 LF)</w:t>
      </w:r>
    </w:p>
    <w:p>
      <w:pPr>
        <w:pStyle w:val="ListBullet"/>
        <w:spacing w:after="60"/>
      </w:pPr>
      <w:r>
        <w:t>*Geomorphic Issue*: Legacy silviculture logging runoff filling deep pools with sand, choking wild trout spawning beds.</w:t>
      </w:r>
    </w:p>
    <w:p>
      <w:pPr>
        <w:pStyle w:val="ListBullet"/>
        <w:spacing w:after="60"/>
      </w:pPr>
      <w:r>
        <w:t xml:space="preserve">*Aspirational Sourcing Hook*: Target tax preservation benefits under O.C.G.A § 48-5-7.4 </w:t>
      </w:r>
      <w:r>
        <w:rPr>
          <w:b/>
        </w:rPr>
        <w:t>LO-05 CUVA Stewardship Grant</w:t>
      </w:r>
      <w:r>
        <w:t xml:space="preserve"> ($15,000 Restricted Endowment to offset forestry tax burdens).</w:t>
      </w:r>
    </w:p>
    <w:p>
      <w:pPr>
        <w:pStyle w:val="ListBullet"/>
        <w:spacing w:after="60"/>
      </w:pPr>
      <w:r>
        <w:t>*Hunter's Call Script*: *'Dear [Name], Hunter Morris here. I'm a geomorphic restoration specialist. We help large timberland owners stabilize eroding river banks at zero out-of-pocket cost. We have a dedicated program that provides a $15,000 CUVA Stewardship Grant to pay forestry management fees and property taxes for lands enrolled in O.C.G.A. § 48-5-7.4. I would welcome the opportunity to conduct a quick geomorphic audit of your Fightingtown Creek reach next week.'*</w:t>
      </w:r>
    </w:p>
    <w:p>
      <w:pPr>
        <w:pStyle w:val="ListNumber"/>
        <w:spacing w:after="60"/>
      </w:pPr>
      <w:r/>
      <w:r>
        <w:rPr>
          <w:b/>
        </w:rPr>
        <w:t>The Oak Ridge Orchards Family Estates</w:t>
      </w:r>
      <w:r>
        <w:t xml:space="preserve"> (Tract `LT-072`)</w:t>
      </w:r>
    </w:p>
    <w:p>
      <w:pPr>
        <w:pStyle w:val="ListBullet"/>
        <w:spacing w:after="60"/>
      </w:pPr>
      <w:r>
        <w:t>*Location &amp; Creek*: Gilmer County, GA; Ellijay River (Coosawattee Basin - HUC 0315010101)</w:t>
      </w:r>
    </w:p>
    <w:p>
      <w:pPr>
        <w:pStyle w:val="ListBullet"/>
        <w:spacing w:after="60"/>
      </w:pPr>
      <w:r>
        <w:t>*Property Size*: 245 Acres (Estimated Stream Length: 2,150 LF)</w:t>
      </w:r>
    </w:p>
    <w:p>
      <w:pPr>
        <w:pStyle w:val="ListBullet"/>
        <w:spacing w:after="60"/>
      </w:pPr>
      <w:r>
        <w:t>*Geomorphic Issue*: Severe vertical bank scour undermining mature oak trees, causing massive soil mass-wasting and clay turbidity.</w:t>
      </w:r>
    </w:p>
    <w:p>
      <w:pPr>
        <w:pStyle w:val="ListBullet"/>
        <w:spacing w:after="60"/>
      </w:pPr>
      <w:r>
        <w:t xml:space="preserve">*Aspirational Sourcing Hook*: The </w:t>
      </w:r>
      <w:r>
        <w:rPr>
          <w:b/>
        </w:rPr>
        <w:t>LO-04 Riverside Cedar Fishing Pavilion &amp; Casting Dock</w:t>
      </w:r>
      <w:r>
        <w:t xml:space="preserve"> ($15,000 value constructed at 0 cost) paired with 30% credit sales splits.</w:t>
      </w:r>
    </w:p>
    <w:p>
      <w:pPr>
        <w:pStyle w:val="ListNumber"/>
        <w:spacing w:after="60"/>
      </w:pPr>
      <w:r/>
      <w:r>
        <w:rPr>
          <w:b/>
        </w:rPr>
        <w:t>The Mitchell Cove Partners</w:t>
      </w:r>
      <w:r>
        <w:t xml:space="preserve"> (Tract `LT-091`)</w:t>
      </w:r>
    </w:p>
    <w:p>
      <w:pPr>
        <w:pStyle w:val="ListBullet"/>
        <w:spacing w:after="60"/>
      </w:pPr>
      <w:r>
        <w:t>*Location &amp; Creek*: Rabun County, GA; Chattooga River (Chattooga Basin - HUC 0306010201)</w:t>
      </w:r>
    </w:p>
    <w:p>
      <w:pPr>
        <w:pStyle w:val="ListBullet"/>
        <w:spacing w:after="60"/>
      </w:pPr>
      <w:r>
        <w:t>*Property Size*: 195 Acres (Estimated Stream Length: 2,800 LF)</w:t>
      </w:r>
    </w:p>
    <w:p>
      <w:pPr>
        <w:pStyle w:val="ListBullet"/>
        <w:spacing w:after="60"/>
      </w:pPr>
      <w:r>
        <w:t>*Geomorphic Issue*: Cattle-trampled banks causing extreme turbidity and loss of stream buffer canopy shading.</w:t>
      </w:r>
    </w:p>
    <w:p>
      <w:pPr>
        <w:pStyle w:val="ListBullet"/>
        <w:spacing w:after="60"/>
      </w:pPr>
      <w:r>
        <w:t xml:space="preserve">*Aspirational Sourcing Hook*: Geomorphic spawning gravel restoration and the </w:t>
      </w:r>
      <w:r>
        <w:rPr>
          <w:b/>
        </w:rPr>
        <w:t>LO-02 Trout Spawning Channel upgrade</w:t>
      </w:r>
      <w:r>
        <w:t xml:space="preserve"> ($18,500 value) to restore their native wild brook trout runs.</w:t>
      </w:r>
    </w:p>
    <w:p>
      <w:pPr>
        <w:pStyle w:val="ListNumber"/>
        <w:spacing w:after="60"/>
      </w:pPr>
      <w:r/>
      <w:r>
        <w:rPr>
          <w:b/>
        </w:rPr>
        <w:t>The Anderson Legacy Stewardship Trust</w:t>
      </w:r>
      <w:r>
        <w:t xml:space="preserve"> (Tract `LT-003`)</w:t>
      </w:r>
    </w:p>
    <w:p>
      <w:pPr>
        <w:pStyle w:val="ListBullet"/>
        <w:spacing w:after="60"/>
      </w:pPr>
      <w:r>
        <w:t>*Location &amp; Creek*: Gilmer County, GA; Anderson Creek (Coosawattee Basin - HUC 0315010102)</w:t>
      </w:r>
    </w:p>
    <w:p>
      <w:pPr>
        <w:pStyle w:val="ListBullet"/>
        <w:spacing w:after="60"/>
      </w:pPr>
      <w:r>
        <w:t>*Property Size*: 120 Acres (Estimated Stream Length: 1,550 LF)</w:t>
      </w:r>
    </w:p>
    <w:p>
      <w:pPr>
        <w:pStyle w:val="ListBullet"/>
        <w:spacing w:after="60"/>
      </w:pPr>
      <w:r>
        <w:t>*Geomorphic Issue*: Severe headcutting moving upstream, destroying bankfull benches and native plant roots.</w:t>
      </w:r>
    </w:p>
    <w:p>
      <w:pPr>
        <w:pStyle w:val="ListBullet"/>
        <w:spacing w:after="60"/>
      </w:pPr>
      <w:r>
        <w:t xml:space="preserve">*Aspirational Sourcing Hook*: </w:t>
      </w:r>
      <w:r>
        <w:rPr>
          <w:b/>
        </w:rPr>
        <w:t>Track 1: JV Split Booster (LO-01)</w:t>
      </w:r>
      <w:r>
        <w:t xml:space="preserve"> adding +2.0% to their revenue split (generating an extra $28,380 USD on credit sales payouts).</w:t>
      </w:r>
    </w:p>
    <w:p>
      <w:pPr>
        <w:spacing w:before="240" w:after="80"/>
      </w:pPr>
      <w:r>
        <w:rPr>
          <w:b/>
          <w:color w:val="595959"/>
          <w:sz w:val="26"/>
        </w:rPr>
        <w:t>2. Top 5 Commercial Credit Buyer Priorities</w:t>
      </w:r>
    </w:p>
    <w:p>
      <w:r>
        <w:t>These operators represent massive active development campuses in Georgia with heavy stream buffer and watershed impacts, requiring immediate Section 404 compliance offsets:</w:t>
      </w:r>
    </w:p>
    <w:p>
      <w:pPr>
        <w:pStyle w:val="ListNumber"/>
        <w:spacing w:after="60"/>
      </w:pPr>
      <w:r/>
      <w:r>
        <w:rPr>
          <w:b/>
        </w:rPr>
        <w:t>QTS Data Centers (Atlanta Metro Campuses)</w:t>
      </w:r>
      <w:r/>
    </w:p>
    <w:p>
      <w:pPr>
        <w:pStyle w:val="ListBullet"/>
        <w:spacing w:after="60"/>
      </w:pPr>
      <w:r>
        <w:t>*Contact*: VP of Infrastructure &amp; ESG Procurement (Alpharetta, GA)</w:t>
      </w:r>
    </w:p>
    <w:p>
      <w:pPr>
        <w:pStyle w:val="ListBullet"/>
        <w:spacing w:after="60"/>
      </w:pPr>
      <w:r>
        <w:t>*Compliance Need*: Chattahoochee (HUC 03130001) Basin stream offsets under CWA Section 404 permits.</w:t>
      </w:r>
    </w:p>
    <w:p>
      <w:pPr>
        <w:pStyle w:val="ListBullet"/>
        <w:spacing w:after="60"/>
      </w:pPr>
      <w:r>
        <w:t>*Siting Rationale*: Direct PRM transaction matching their watershed sustainability commitments.</w:t>
      </w:r>
    </w:p>
    <w:p>
      <w:pPr>
        <w:pStyle w:val="ListBullet"/>
        <w:spacing w:after="60"/>
      </w:pPr>
      <w:r>
        <w:t>*Direct Sells Script*: *'QTS has committed to restoring 120% of the water consumed by your hyperscale operations. By acquiring our localized, bioengineered coldwater stream credits in the Chattahoochee headwaters, you satisfy your USACE permit buffer offset requirements while demonstrating clear, measurable geomorphic and thermal habitat restoration directly within Georgia's primary water basin.'*</w:t>
      </w:r>
    </w:p>
    <w:p>
      <w:pPr>
        <w:pStyle w:val="ListNumber"/>
        <w:spacing w:after="60"/>
      </w:pPr>
      <w:r/>
      <w:r>
        <w:rPr>
          <w:b/>
        </w:rPr>
        <w:t>Microsoft Cloud Infrastructure (Lithia Springs Campuses)</w:t>
      </w:r>
      <w:r/>
    </w:p>
    <w:p>
      <w:pPr>
        <w:pStyle w:val="ListBullet"/>
        <w:spacing w:after="60"/>
      </w:pPr>
      <w:r>
        <w:t>*Contact*: Sustainability &amp; Real Estate Development Director (Marietta, GA)</w:t>
      </w:r>
    </w:p>
    <w:p>
      <w:pPr>
        <w:pStyle w:val="ListBullet"/>
        <w:spacing w:after="60"/>
      </w:pPr>
      <w:r>
        <w:t>*Compliance Need*: Oconee (HUC 03070101) Basin stream offsets; stormwater and linear buffer impacts.</w:t>
      </w:r>
    </w:p>
    <w:p>
      <w:pPr>
        <w:pStyle w:val="ListNumber"/>
        <w:spacing w:after="60"/>
      </w:pPr>
      <w:r/>
      <w:r>
        <w:rPr>
          <w:b/>
        </w:rPr>
        <w:t>Georgia Power Environmental (Gainesville District)</w:t>
      </w:r>
      <w:r/>
    </w:p>
    <w:p>
      <w:pPr>
        <w:pStyle w:val="ListBullet"/>
        <w:spacing w:after="60"/>
      </w:pPr>
      <w:r>
        <w:t>*Contact*: Lead Utility Corridor Permitting Director (Macon, GA)</w:t>
      </w:r>
    </w:p>
    <w:p>
      <w:pPr>
        <w:pStyle w:val="ListBullet"/>
        <w:spacing w:after="60"/>
      </w:pPr>
      <w:r>
        <w:t>*Compliance Need*: Linear utility stream crossings; Nationwide Permit 12 and 27 buffer offsets.</w:t>
      </w:r>
    </w:p>
    <w:p>
      <w:pPr>
        <w:pStyle w:val="ListNumber"/>
        <w:spacing w:after="60"/>
      </w:pPr>
      <w:r/>
      <w:r>
        <w:rPr>
          <w:b/>
        </w:rPr>
        <w:t>Cousins Properties (Subdivision Developers)</w:t>
      </w:r>
      <w:r/>
    </w:p>
    <w:p>
      <w:pPr>
        <w:pStyle w:val="ListBullet"/>
        <w:spacing w:after="60"/>
      </w:pPr>
      <w:r>
        <w:t>*Contact*: Director of Land Sourcing &amp; Zoning (Atlanta, GA)</w:t>
      </w:r>
    </w:p>
    <w:p>
      <w:pPr>
        <w:pStyle w:val="ListBullet"/>
        <w:spacing w:after="60"/>
      </w:pPr>
      <w:r>
        <w:t>*Compliance Need*: Large-scale exurban residential stormwater runoffs; regional credit procurement.</w:t>
      </w:r>
    </w:p>
    <w:p>
      <w:pPr>
        <w:pStyle w:val="ListNumber"/>
        <w:spacing w:after="60"/>
      </w:pPr>
      <w:r/>
      <w:r>
        <w:rPr>
          <w:b/>
        </w:rPr>
        <w:t>Georgia Department of Transportation (Savannah District)</w:t>
      </w:r>
      <w:r/>
    </w:p>
    <w:p>
      <w:pPr>
        <w:pStyle w:val="ListBullet"/>
        <w:spacing w:after="60"/>
      </w:pPr>
      <w:r>
        <w:t>*Contact*: EPD &amp; DOT Compliance Inspector (Savannah, GA)</w:t>
      </w:r>
    </w:p>
    <w:p>
      <w:pPr>
        <w:pStyle w:val="ListBullet"/>
        <w:spacing w:after="60"/>
      </w:pPr>
      <w:r>
        <w:t>*Compliance Need*: Linear roadway stream buffer variance offsets (State Route expansions).</w:t>
      </w:r>
    </w:p>
    <w:p>
      <w:pPr>
        <w:spacing w:before="240" w:after="80"/>
      </w:pPr>
      <w:r>
        <w:rPr>
          <w:b/>
          <w:color w:val="595959"/>
          <w:sz w:val="26"/>
        </w:rPr>
        <w:t>3. Top 5 Referral Introducer Priorities</w:t>
      </w:r>
    </w:p>
    <w:p>
      <w:r>
        <w:t>These highly connected partners have active exurban portfolios and can provide low-friction introductions to high-equity landowners:</w:t>
      </w:r>
    </w:p>
    <w:p>
      <w:pPr>
        <w:pStyle w:val="ListNumber"/>
        <w:spacing w:after="60"/>
      </w:pPr>
      <w:r/>
      <w:r>
        <w:rPr>
          <w:b/>
        </w:rPr>
        <w:t>AgSouth Farm Credit (Forestry &amp; Timber Lending)</w:t>
      </w:r>
      <w:r/>
    </w:p>
    <w:p>
      <w:pPr>
        <w:pStyle w:val="ListBullet"/>
        <w:spacing w:after="60"/>
      </w:pPr>
      <w:r>
        <w:t>*Contact*: VP of Forestry Lending (Gainesville, GA)</w:t>
      </w:r>
    </w:p>
    <w:p>
      <w:pPr>
        <w:pStyle w:val="ListBullet"/>
        <w:spacing w:after="60"/>
      </w:pPr>
      <w:r>
        <w:t>*Biographical Hook*: Chapter member of Trout Unlimited (Foothills Chapter); avid float-fisherman on the Chattooga River.</w:t>
      </w:r>
    </w:p>
    <w:p>
      <w:pPr>
        <w:pStyle w:val="ListBullet"/>
        <w:spacing w:after="60"/>
      </w:pPr>
      <w:r>
        <w:t xml:space="preserve">*Hunter's Approach*: Propose </w:t>
      </w:r>
      <w:r>
        <w:rPr>
          <w:b/>
        </w:rPr>
        <w:t>Track A: 2.0% B2B Credit Split / Affiliate Finder's Fees</w:t>
      </w:r>
      <w:r>
        <w:t xml:space="preserve"> (worth ~$19,866 USD on Anderson Creek) or entries into the </w:t>
      </w:r>
      <w:r>
        <w:rPr>
          <w:b/>
        </w:rPr>
        <w:t>Patagonia Legacy Sweepstakes</w:t>
      </w:r>
      <w:r>
        <w:t>.</w:t>
      </w:r>
    </w:p>
    <w:p>
      <w:pPr>
        <w:pStyle w:val="ListNumber"/>
        <w:spacing w:after="60"/>
      </w:pPr>
      <w:r/>
      <w:r>
        <w:rPr>
          <w:b/>
        </w:rPr>
        <w:t>Morris Manning &amp; Martin LLP (Real Estate Siting &amp; Law)</w:t>
      </w:r>
      <w:r/>
    </w:p>
    <w:p>
      <w:pPr>
        <w:pStyle w:val="ListBullet"/>
        <w:spacing w:after="60"/>
      </w:pPr>
      <w:r>
        <w:t>*Contact*: Real Estate Practice Chair (Atlanta, GA)</w:t>
      </w:r>
    </w:p>
    <w:p>
      <w:pPr>
        <w:pStyle w:val="ListBullet"/>
        <w:spacing w:after="60"/>
      </w:pPr>
      <w:r>
        <w:t>*Biographical Hook*: Wild trout conservationist; active supporter of Trout Unlimited Georgia Council.</w:t>
      </w:r>
    </w:p>
    <w:p>
      <w:pPr>
        <w:pStyle w:val="ListBullet"/>
        <w:spacing w:after="60"/>
      </w:pPr>
      <w:r>
        <w:t xml:space="preserve">*Hunter's Approach*: </w:t>
      </w:r>
      <w:r>
        <w:rPr>
          <w:b/>
        </w:rPr>
        <w:t>Track B: 2.5% Non-Profit Matching Donation</w:t>
      </w:r>
      <w:r>
        <w:t xml:space="preserve"> (allocating $24,832 USD directly to Trout Unlimited in their firm's name).</w:t>
      </w:r>
    </w:p>
    <w:p>
      <w:pPr>
        <w:pStyle w:val="ListNumber"/>
        <w:spacing w:after="60"/>
      </w:pPr>
      <w:r/>
      <w:r>
        <w:rPr>
          <w:b/>
        </w:rPr>
        <w:t>Georgia Land Trust (Conservation Sourcing)</w:t>
      </w:r>
      <w:r/>
    </w:p>
    <w:p>
      <w:pPr>
        <w:pStyle w:val="ListBullet"/>
        <w:spacing w:after="60"/>
      </w:pPr>
      <w:r>
        <w:t>*Contact*: Stewardship Sourcing Director (Athens, GA)</w:t>
      </w:r>
    </w:p>
    <w:p>
      <w:pPr>
        <w:pStyle w:val="ListBullet"/>
        <w:spacing w:after="60"/>
      </w:pPr>
      <w:r>
        <w:t>*Biographical Hook*: Active coldwater geomorphic restoration researcher; fly-fishes the Chimehuin in Argentina.</w:t>
      </w:r>
    </w:p>
    <w:p>
      <w:pPr>
        <w:pStyle w:val="ListBullet"/>
        <w:spacing w:after="60"/>
      </w:pPr>
      <w:r>
        <w:t xml:space="preserve">*Hunter's Approach*: The invite-only </w:t>
      </w:r>
      <w:r>
        <w:rPr>
          <w:b/>
        </w:rPr>
        <w:t>Blue Ridge Conservation Mastermind peer circle</w:t>
      </w:r>
      <w:r>
        <w:t xml:space="preserve"> and Annual Legacy Stream Summit presentation.</w:t>
      </w:r>
    </w:p>
    <w:p>
      <w:pPr>
        <w:pStyle w:val="ListNumber"/>
        <w:spacing w:after="60"/>
      </w:pPr>
      <w:r/>
      <w:r>
        <w:rPr>
          <w:b/>
        </w:rPr>
        <w:t>United Community Bank (Special Assets &amp; Land Workouts)</w:t>
      </w:r>
      <w:r/>
    </w:p>
    <w:p>
      <w:pPr>
        <w:pStyle w:val="ListBullet"/>
        <w:spacing w:after="60"/>
      </w:pPr>
      <w:r>
        <w:t>*Contact*: Director of Special Assets (Blue Ridge, GA)</w:t>
      </w:r>
    </w:p>
    <w:p>
      <w:pPr>
        <w:pStyle w:val="ListBullet"/>
        <w:spacing w:after="60"/>
      </w:pPr>
      <w:r>
        <w:t>*Biographical Hook*: Local mountain landowner; wades Fightingtown Creek.</w:t>
      </w:r>
    </w:p>
    <w:p>
      <w:pPr>
        <w:pStyle w:val="ListBullet"/>
        <w:spacing w:after="60"/>
      </w:pPr>
      <w:r>
        <w:t>*Hunter's Approach*: Frame geomorphic J-V splits as an organic mechanism to monetize distressed, non-buildable riparian buffers for bank clients.</w:t>
      </w:r>
    </w:p>
    <w:p>
      <w:pPr>
        <w:pStyle w:val="ListNumber"/>
        <w:spacing w:after="60"/>
      </w:pPr>
      <w:r/>
      <w:r>
        <w:rPr>
          <w:b/>
        </w:rPr>
        <w:t>Yancey Caterpillar &amp; Logistics (Heavy Machinery Partner)</w:t>
      </w:r>
      <w:r/>
    </w:p>
    <w:p>
      <w:pPr>
        <w:pStyle w:val="ListBullet"/>
        <w:spacing w:after="60"/>
      </w:pPr>
      <w:r>
        <w:t>*Contact*: VP of Heavy Machinery Logistics (Marietta, GA)</w:t>
      </w:r>
    </w:p>
    <w:p>
      <w:pPr>
        <w:pStyle w:val="ListBullet"/>
        <w:spacing w:after="60"/>
      </w:pPr>
      <w:r>
        <w:t>*Biographical Hook*: Saltwater and freshwater angler; supports coastal conservation.</w:t>
      </w:r>
    </w:p>
    <w:p>
      <w:pPr>
        <w:pStyle w:val="ListBullet"/>
        <w:spacing w:after="60"/>
      </w:pPr>
      <w:r>
        <w:t>*Hunter's Approach*: Present Yancey as our priority heavy civil excavation supplier for all geomorphic toe-wood structures, securing low-cost logistics.</w:t>
      </w:r>
    </w:p>
    <w:p>
      <w:pPr>
        <w:spacing w:after="240"/>
      </w:pPr>
      <w:r>
        <w:rPr>
          <w:color w:val="D9D9D9"/>
        </w:rPr>
        <w:t>____________________________________________________</w:t>
      </w:r>
    </w:p>
    <w:p>
      <w:pPr>
        <w:spacing w:before="360" w:after="120"/>
      </w:pPr>
      <w:r>
        <w:rPr>
          <w:b/>
          <w:color w:val="2E75B6"/>
          <w:sz w:val="32"/>
        </w:rPr>
        <w:t>III. Verbal Phone Scripts &amp; Diagnostic Sourcing Dialogue</w:t>
      </w:r>
    </w:p>
    <w:p>
      <w:r>
        <w:t>To ensure Hunter Morris and the Sourcing Directors secure commitments quickly on Monday, we provide high-converting verbal talk-tracks designed to establish trust, overcome land-taking fears, and book stream-walk audits:</w:t>
      </w:r>
    </w:p>
    <w:p>
      <w:pPr>
        <w:spacing w:before="240" w:after="80"/>
      </w:pPr>
      <w:r>
        <w:rPr>
          <w:b/>
          <w:color w:val="595959"/>
          <w:sz w:val="26"/>
        </w:rPr>
        <w:t>1. Landowner Verbal Pitch: Booking the Stream Walk</w:t>
      </w:r>
    </w:p>
    <w:p>
      <w:pPr>
        <w:spacing w:before="120" w:after="120"/>
        <w:ind w:left="360"/>
      </w:pPr>
      <w:r>
        <w:rPr>
          <w:rFonts w:ascii="Consolas" w:hAnsi="Consolas"/>
          <w:color w:val="7F0055"/>
          <w:sz w:val="19"/>
        </w:rPr>
        <w:t>Hunter: "Hi [Landowner_Name], my name is Hunter Morris. I guide trophy trout wades right here in the county, and I'm also Managing Director of Blue Ridge Stream Restoration LLC.</w:t>
        <w:br/>
        <w:br/>
        <w:t xml:space="preserve">I'm calling because we've mapped several large properties along [Creek_Name] using GIS terrain models, and we noticed that recent storms have caused severe lateral bank erosion across your pasture. </w:t>
        <w:br/>
        <w:br/>
        <w:t xml:space="preserve">We have a localized conservation partnership program where we geophysically stabilize eroding stream banks using native cedar logs and geogrid soil transplants. The best part is, we cover 100% of the engineering, USACE licensing, and excavation costs. </w:t>
        <w:br/>
        <w:br/>
        <w:t>Under our 70/30 Joint-Venture model, we monetize the restored buffer by selling mitigation offsets to developers, and we pay you 30% of the credit revenue—which averages about $690,000 in payouts for an estate of your size. Additionally, we build a heavy-timber vehicular bridge or custom cedar fishing pavilion on your creek at our cost.</w:t>
        <w:br/>
        <w:br/>
        <w:t xml:space="preserve">Our work is 100% compliant with O.C.G.A. § 48-5-7.4, meaning your CUVA property tax exemption remains fully safe. Your property remains entirely private—there is zero public access. </w:t>
        <w:br/>
        <w:br/>
        <w:t>I'm scheduling quick, 30-minute geomorphic stream walks in your valley this Tuesday and Wednesday. I'd love to drop by, take a look at your bank scours, and show you exactly what your creek can yield. Would Tuesday morning or Wednesday afternoon work better for you?"</w:t>
      </w:r>
    </w:p>
    <w:p>
      <w:pPr>
        <w:spacing w:before="240" w:after="80"/>
      </w:pPr>
      <w:r>
        <w:rPr>
          <w:b/>
          <w:color w:val="595959"/>
          <w:sz w:val="26"/>
        </w:rPr>
        <w:t>2. Sourcing Diagnostic Questions (Overcoming Scepticism)</w:t>
      </w:r>
    </w:p>
    <w:p>
      <w:pPr>
        <w:pStyle w:val="ListBullet"/>
        <w:spacing w:after="60"/>
      </w:pPr>
      <w:r/>
      <w:r>
        <w:rPr>
          <w:b/>
        </w:rPr>
        <w:t>To diagnose geomorphic bank health</w:t>
      </w:r>
      <w:r>
        <w:t>: *"When you walk along your creek, are you seeing 4-to-6-foot vertical red clay cliffs collapsing into the water during heavy rains? Is the creek slowly moving laterally into your active pasture?"*</w:t>
      </w:r>
    </w:p>
    <w:p>
      <w:pPr>
        <w:pStyle w:val="ListBullet"/>
        <w:spacing w:after="60"/>
      </w:pPr>
      <w:r/>
      <w:r>
        <w:rPr>
          <w:b/>
        </w:rPr>
        <w:t>To identify trout habitat viability</w:t>
      </w:r>
      <w:r>
        <w:t>: *"Are you seeing wild trout active in your gravel runs, or are your deep pools starting to fill with fine sand and silt, choking out the spawning beds?"*</w:t>
      </w:r>
    </w:p>
    <w:p>
      <w:pPr>
        <w:pStyle w:val="ListBullet"/>
        <w:spacing w:after="60"/>
      </w:pPr>
      <w:r/>
      <w:r>
        <w:rPr>
          <w:b/>
        </w:rPr>
        <w:t>To handle tax anxiety</w:t>
      </w:r>
      <w:r>
        <w:t>: *"I completely understand your concern about your agricultural tax status. Our geomorphic designs are registered under regional USACE Nationwide Permit 27 self-certifications, which are pre-approved conservation practices. We actually provide an LO-05 Stewardship Grant to help offset your local property tax bills, ensuring your agricultural CUVA status is fully preserved."*</w:t>
      </w:r>
    </w:p>
    <w:p>
      <w:pPr>
        <w:spacing w:after="240"/>
      </w:pPr>
      <w:r>
        <w:rPr>
          <w:color w:val="D9D9D9"/>
        </w:rPr>
        <w:t>____________________________________________________</w:t>
      </w:r>
    </w:p>
    <w:p>
      <w:pPr>
        <w:spacing w:before="360" w:after="120"/>
      </w:pPr>
      <w:r>
        <w:rPr>
          <w:b/>
          <w:color w:val="2E75B6"/>
          <w:sz w:val="32"/>
        </w:rPr>
        <w:t>IV. CRM Integration &amp; Operations Pipeline Rhythms</w:t>
      </w:r>
    </w:p>
    <w:p>
      <w:r>
        <w:t xml:space="preserve">To ensure Hunter and the team do not lose track of prospects, we establish a </w:t>
      </w:r>
      <w:r>
        <w:rPr>
          <w:b/>
        </w:rPr>
        <w:t>Pristine Monday CRM &amp; Pipeline Setup</w:t>
      </w:r>
      <w:r>
        <w:t xml:space="preserve"> using self-hosted Corteza/Odoo business architectures:</w:t>
      </w:r>
    </w:p>
    <w:p>
      <w:pPr>
        <w:spacing w:before="240" w:after="80"/>
      </w:pPr>
      <w:r>
        <w:rPr>
          <w:b/>
          <w:color w:val="595959"/>
          <w:sz w:val="26"/>
        </w:rPr>
        <w:t>1. Master Excel &amp; CRM Mapping</w:t>
      </w:r>
    </w:p>
    <w:p>
      <w:pPr>
        <w:pStyle w:val="ListBullet"/>
        <w:spacing w:after="60"/>
      </w:pPr>
      <w:r/>
      <w:r>
        <w:rPr>
          <w:b/>
        </w:rPr>
        <w:t>Step 1: Segment &amp; Export</w:t>
      </w:r>
      <w:r>
        <w:t xml:space="preserve">: Sourcing interns segment the 1,000-prospect master directory in `Georgia_B2B_Outreach_&amp;_Referral_Directory.xlsx` by </w:t>
      </w:r>
      <w:r>
        <w:rPr>
          <w:b/>
        </w:rPr>
        <w:t xml:space="preserve"> Basins / HUC-8 Impact</w:t>
      </w:r>
      <w:r>
        <w:t xml:space="preserve"> (Tab 1) and </w:t>
      </w:r>
      <w:r>
        <w:rPr>
          <w:b/>
        </w:rPr>
        <w:t>100 Large River Tracts</w:t>
      </w:r>
      <w:r>
        <w:t xml:space="preserve"> (Tab 7) into clean CSV sheets.</w:t>
      </w:r>
    </w:p>
    <w:p>
      <w:pPr>
        <w:pStyle w:val="ListBullet"/>
        <w:spacing w:after="60"/>
      </w:pPr>
      <w:r/>
      <w:r>
        <w:rPr>
          <w:b/>
        </w:rPr>
        <w:t>Step 2: CSV CRM Import</w:t>
      </w:r>
      <w:r>
        <w:t>: Segmented lists are mapped directly to CRM columns:</w:t>
      </w:r>
    </w:p>
    <w:p>
      <w:pPr>
        <w:pStyle w:val="ListBullet"/>
        <w:spacing w:after="60"/>
      </w:pPr>
      <w:r>
        <w:t>`Landowner Name` -&gt; `Account Name` (Segment: Sourcing Lead)</w:t>
      </w:r>
    </w:p>
    <w:p>
      <w:pPr>
        <w:pStyle w:val="ListBullet"/>
        <w:spacing w:after="60"/>
      </w:pPr>
      <w:r>
        <w:t>`Tract Coordinates` -&gt; `Custom Field: Geomorphic Siting` (Google Maps link)</w:t>
      </w:r>
    </w:p>
    <w:p>
      <w:pPr>
        <w:pStyle w:val="ListBullet"/>
        <w:spacing w:after="60"/>
      </w:pPr>
      <w:r>
        <w:t>`Estimated Stream Length (LF)` -&gt; `Opportunity Size (LF)`</w:t>
      </w:r>
    </w:p>
    <w:p>
      <w:pPr>
        <w:pStyle w:val="ListBullet"/>
        <w:spacing w:after="60"/>
      </w:pPr>
      <w:r>
        <w:t>`Email Address / Organization` -&gt; `Contact / Primary B2B Partner`</w:t>
      </w:r>
    </w:p>
    <w:p>
      <w:pPr>
        <w:pStyle w:val="ListBullet"/>
        <w:spacing w:after="60"/>
      </w:pPr>
      <w:r/>
      <w:r>
        <w:rPr>
          <w:b/>
        </w:rPr>
        <w:t>Step 3: Staging the Pipeline Stages</w:t>
      </w:r>
      <w:r>
        <w:t>:</w:t>
      </w:r>
    </w:p>
    <w:p>
      <w:pPr>
        <w:pStyle w:val="ListBullet"/>
        <w:spacing w:after="60"/>
      </w:pPr>
      <w:r>
        <w:t>*Stage 1: GIS Sourced (Tract mapped)*</w:t>
      </w:r>
    </w:p>
    <w:p>
      <w:pPr>
        <w:pStyle w:val="ListBullet"/>
        <w:spacing w:after="60"/>
      </w:pPr>
      <w:r>
        <w:t>*Stage 2: Outreach Scheduled (Staged phone call)*</w:t>
      </w:r>
    </w:p>
    <w:p>
      <w:pPr>
        <w:pStyle w:val="ListBullet"/>
        <w:spacing w:after="60"/>
      </w:pPr>
      <w:r>
        <w:t>*Stage 3: Stream Walk Completed (Geomorphic audit executed)*</w:t>
      </w:r>
    </w:p>
    <w:p>
      <w:pPr>
        <w:pStyle w:val="ListBullet"/>
        <w:spacing w:after="60"/>
      </w:pPr>
      <w:r>
        <w:t>*Stage 4: Feasibility Underwritten (70/30 JV NPV generated)*</w:t>
      </w:r>
    </w:p>
    <w:p>
      <w:pPr>
        <w:pStyle w:val="ListBullet"/>
        <w:spacing w:after="60"/>
      </w:pPr>
      <w:r>
        <w:t>*Stage 5: Option Executed (Signed JV Option Contract)*</w:t>
      </w:r>
    </w:p>
    <w:p>
      <w:pPr>
        <w:pStyle w:val="ListBullet"/>
        <w:spacing w:after="60"/>
      </w:pPr>
      <w:r>
        <w:t>*Stage 6: Permitted &amp; Staged (USACE PCN submitted)*</w:t>
      </w:r>
    </w:p>
    <w:p>
      <w:pPr>
        <w:spacing w:before="240" w:after="80"/>
      </w:pPr>
      <w:r>
        <w:rPr>
          <w:b/>
          <w:color w:val="595959"/>
          <w:sz w:val="26"/>
        </w:rPr>
        <w:t>2. On-the-Fly JV Modeling in the Field</w:t>
      </w:r>
    </w:p>
    <w:p>
      <w:pPr>
        <w:pStyle w:val="ListBullet"/>
        <w:spacing w:after="60"/>
      </w:pPr>
      <w:r>
        <w:t xml:space="preserve">During Stream Walk audits, Hunter Morris utilizes the </w:t>
      </w:r>
      <w:r>
        <w:rPr>
          <w:b/>
        </w:rPr>
        <w:t>Mitourcing Yield Estimator</w:t>
      </w:r>
      <w:r>
        <w:t xml:space="preserve"> inside the dynamic operations portal `portal.html` on his tablet.</w:t>
      </w:r>
    </w:p>
    <w:p>
      <w:pPr>
        <w:pStyle w:val="ListBullet"/>
        <w:spacing w:after="60"/>
      </w:pPr>
      <w:r>
        <w:t>By inputting the stream length (e.g. 2,000 LF) and average bank height (e.g., 5 ft), the portal’s algorithm dynamically calculates the estimated USACE credit yields and projects the 70/30 JV cash flow splits right in front of the landowner, generating massive, data-driven trust and closing the option agreement on site.</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7F7F7F"/>
        <w:sz w:val="17"/>
      </w:rPr>
      <w:t>Blue Ridge Stream Restoration &amp; Mitigation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