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left"/>
      </w:pPr>
      <w:r>
        <w:rPr>
          <w:b/>
          <w:color w:val="1F4E79"/>
          <w:sz w:val="48"/>
        </w:rPr>
        <w:t>File 28: Intern Workstreams &amp; Operational Training Playbook</w:t>
      </w:r>
    </w:p>
    <w:p>
      <w:pPr>
        <w:spacing w:before="160" w:after="160"/>
        <w:ind w:left="576"/>
      </w:pPr>
      <w:r>
        <w:rPr>
          <w:i/>
          <w:color w:val="595959"/>
          <w:sz w:val="21"/>
        </w:rPr>
        <w:t>**B2B Internship Operation Manual &amp; Technology Blueprint**:</w:t>
        <w:br/>
        <w:t>- **Unified Infrastructure Stack**: All operations at Blue Ridge Stream are centralized across five standard software platforms: **AWS** (S3 data buckets, EC2 spatial compute, and RDS databases), **GitHub** (version control for CAD models and code pipelines), **QuickBooks Online** (financial accounting and margin carry reconciliations), **EspoCRM** (the premier open-source Salesforce alternative, deployed via Docker on AWS EC2), and **Google Drive** (central document repositories and GIS shapefiles).</w:t>
        <w:br/>
        <w:t>- **12-Page Intern Field Playbook**: This document defines three specialized, 4-page operational workstreams designed to delegate active project construction, biological permitting, and B2B sourcing pipelines to incoming university interns.</w:t>
      </w:r>
    </w:p>
    <w:p>
      <w:pPr>
        <w:spacing w:before="360" w:after="120"/>
      </w:pPr>
      <w:r>
        <w:rPr>
          <w:b/>
          <w:color w:val="2E75B6"/>
          <w:sz w:val="32"/>
        </w:rPr>
        <w:t>I. Workstream 1: Fluvial Geomorphology &amp; CAD/GIS Engineering Intern</w:t>
      </w:r>
    </w:p>
    <w:p>
      <w:pPr>
        <w:pStyle w:val="ListBullet"/>
        <w:spacing w:after="60"/>
      </w:pPr>
      <w:r/>
      <w:r>
        <w:rPr>
          <w:b/>
        </w:rPr>
        <w:t>Primary Position Focus</w:t>
      </w:r>
      <w:r>
        <w:t>: Fluvial Geomorphology, AutoCAD Civil 3D geomorphic surface modeling, HEC-RAS 2D flow simulations, and USACE Savannah SOP credit yield calculations.</w:t>
      </w:r>
    </w:p>
    <w:p>
      <w:pPr>
        <w:pStyle w:val="ListBullet"/>
        <w:spacing w:after="60"/>
      </w:pPr>
      <w:r/>
      <w:r>
        <w:rPr>
          <w:b/>
        </w:rPr>
        <w:t>University Profile</w:t>
      </w:r>
      <w:r>
        <w:t>: Georgia Tech / UGA Fluvial Engineering (Advanced Civil/Hydrology majors).</w:t>
      </w:r>
    </w:p>
    <w:p>
      <w:pPr>
        <w:spacing w:before="240" w:after="80"/>
      </w:pPr>
      <w:r>
        <w:rPr>
          <w:b/>
          <w:color w:val="595959"/>
          <w:sz w:val="26"/>
        </w:rPr>
        <w:t>--- [WORKSTREAM 1 - PAGE 1] ---</w:t>
      </w:r>
    </w:p>
    <w:p>
      <w:pPr>
        <w:spacing w:before="240" w:after="80"/>
      </w:pPr>
      <w:r>
        <w:rPr>
          <w:b/>
          <w:color w:val="595959"/>
          <w:sz w:val="26"/>
        </w:rPr>
        <w:t>AutoCAD Civil 3D Surface Modeling &amp; HEC-RAS 2D Hydraulic Flow Simulations</w:t>
      </w:r>
    </w:p>
    <w:p>
      <w:r>
        <w:t>#### 1. Geomorphic Design Construction Layout</w:t>
      </w:r>
    </w:p>
    <w:p>
      <w:r>
        <w:t>Interns are responsible for importing high-density field total-station and RTK GPS survey data into AutoCAD Civil 3D to construct the existing digital terrain model (DTM). The intern must then execute the following design adjustments:</w:t>
      </w:r>
    </w:p>
    <w:p>
      <w:pPr>
        <w:pStyle w:val="ListBullet"/>
        <w:spacing w:after="60"/>
      </w:pPr>
      <w:r/>
      <w:r>
        <w:rPr>
          <w:b/>
        </w:rPr>
        <w:t>Narrow the Width-to-Depth Ratio ($W_{bkf}/d_{bkf}$)</w:t>
      </w:r>
      <w:r>
        <w:t>: Using NCD methods, design a narrow bank-full channel width to accelerate water velocity during low-flow periods, keeping sediment moving and scouring deep, cold trout holding pools.</w:t>
      </w:r>
    </w:p>
    <w:p>
      <w:pPr>
        <w:pStyle w:val="ListBullet"/>
        <w:spacing w:after="60"/>
      </w:pPr>
      <w:r/>
      <w:r>
        <w:rPr>
          <w:b/>
        </w:rPr>
        <w:t>Instream Log Cross-Vanes &amp; Boulder J-Hooks</w:t>
      </w:r>
      <w:r>
        <w:t>: Overlay instream wood and rock structures. J-Hooks must be angled at 20 to 30 degrees to the bank, deflecting high-velocity stream flows toward the center of the channel to protect the bank from erosion.</w:t>
      </w:r>
    </w:p>
    <w:p>
      <w:pPr>
        <w:pStyle w:val="ListBullet"/>
        <w:spacing w:after="60"/>
      </w:pPr>
      <w:r/>
      <w:r>
        <w:rPr>
          <w:b/>
        </w:rPr>
        <w:t>High-Gradient Bank Regrading</w:t>
      </w:r>
      <w:r>
        <w:t>: Design stable bank slopes (</w:t>
      </w:r>
      <w:r>
        <w:rPr>
          <w:rFonts w:ascii="Georgia" w:hAnsi="Georgia"/>
          <w:i/>
        </w:rPr>
        <w:t>\le 3:1</w:t>
      </w:r>
      <w:r>
        <w:t xml:space="preserve"> or </w:t>
      </w:r>
      <w:r>
        <w:rPr>
          <w:rFonts w:ascii="Georgia" w:hAnsi="Georgia"/>
          <w:i/>
        </w:rPr>
        <w:t>4:1</w:t>
      </w:r>
      <w:r>
        <w:t>) integrating native soil lifts and geomechanical geogrids to bind unstable bank soils.</w:t>
      </w:r>
    </w:p>
    <w:p>
      <w:r>
        <w:t>#### 2. HEC-RAS 2D Hydrodynamic Modeling</w:t>
      </w:r>
    </w:p>
    <w:p>
      <w:r>
        <w:t>To verify that the geomorphic designs will survive peak storm events, the intern must compile and run a HEC-RAS 2D model:</w:t>
      </w:r>
    </w:p>
    <w:p>
      <w:pPr>
        <w:pStyle w:val="ListBullet"/>
        <w:spacing w:after="60"/>
      </w:pPr>
      <w:r/>
      <w:r>
        <w:rPr>
          <w:b/>
        </w:rPr>
        <w:t>Import the Proposed Civil 3D XML Surface</w:t>
      </w:r>
      <w:r>
        <w:t>: Export the design corridor surface as LandXML and import it as the terrain layer in RAS Mapper.</w:t>
      </w:r>
    </w:p>
    <w:p>
      <w:pPr>
        <w:pStyle w:val="ListBullet"/>
        <w:spacing w:after="60"/>
      </w:pPr>
      <w:r/>
      <w:r>
        <w:rPr>
          <w:b/>
        </w:rPr>
        <w:t>Generate 2D Mesh &amp; Boundary Conditions</w:t>
      </w:r>
      <w:r>
        <w:t>: Set a 2-foot mesh cell spacing. Set boundary condition lines for the upstream inlet (simulating 10-year and 100-year peak-flow storm events using USGS regression equations) and downstream outlet (normal depth).</w:t>
      </w:r>
    </w:p>
    <w:p>
      <w:pPr>
        <w:pStyle w:val="ListBullet"/>
        <w:spacing w:after="60"/>
      </w:pPr>
      <w:r/>
      <w:r>
        <w:rPr>
          <w:b/>
        </w:rPr>
        <w:t>Run Hydraulic Stress Simulations</w:t>
      </w:r>
      <w:r>
        <w:t>: Calculate instream velocity (</w:t>
      </w:r>
      <w:r>
        <w:rPr>
          <w:rFonts w:ascii="Georgia" w:hAnsi="Georgia"/>
          <w:i/>
        </w:rPr>
        <w:t>V</w:t>
      </w:r>
      <w:r>
        <w:t>), water surface elevation (WSE), and boundary shear stress (</w:t>
      </w:r>
      <w:r>
        <w:rPr>
          <w:rFonts w:ascii="Georgia" w:hAnsi="Georgia"/>
          <w:i/>
        </w:rPr>
        <w:tab/>
        <w:t>au</w:t>
      </w:r>
      <w:r>
        <w:t xml:space="preserve">). Verify that the geomorphic design keeps shear stress below the failure limit of the geogrids, ensuring a safety factor </w:t>
      </w:r>
      <w:r>
        <w:rPr>
          <w:rFonts w:ascii="Georgia" w:hAnsi="Georgia"/>
          <w:i/>
        </w:rPr>
        <w:t>SF_{shear} \ge 1.5</w:t>
      </w:r>
      <w:r>
        <w:t>.</w:t>
      </w:r>
    </w:p>
    <w:p>
      <w:pPr>
        <w:spacing w:before="240" w:after="80"/>
      </w:pPr>
      <w:r>
        <w:rPr>
          <w:b/>
          <w:color w:val="595959"/>
          <w:sz w:val="26"/>
        </w:rPr>
        <w:t>--- [WORKSTREAM 1 - PAGE 2] ---</w:t>
      </w:r>
    </w:p>
    <w:p>
      <w:pPr>
        <w:spacing w:before="240" w:after="80"/>
      </w:pPr>
      <w:r>
        <w:rPr>
          <w:b/>
          <w:color w:val="595959"/>
          <w:sz w:val="26"/>
        </w:rPr>
        <w:t>Rosgen Level III Fluvial Hydrology &amp; Sediment Transport Equations</w:t>
      </w:r>
    </w:p>
    <w:p>
      <w:r>
        <w:t>#### 1. Fluvial Hydrology &amp; BANCS Model Audit</w:t>
      </w:r>
    </w:p>
    <w:p>
      <w:r>
        <w:t>Interns must audit the existing geomorphic variables using the Rosgen Level III framework to calculate sediment supply and stream bank erosion rates:</w:t>
      </w:r>
    </w:p>
    <w:p>
      <w:pPr>
        <w:pStyle w:val="ListBullet"/>
        <w:spacing w:after="60"/>
      </w:pPr>
      <w:r/>
      <w:r>
        <w:rPr>
          <w:b/>
        </w:rPr>
        <w:t>Bank Erosion Hazard Index (BEHI)</w:t>
      </w:r>
      <w:r>
        <w:t>: Physically measure bank height, root depth, root density, bank angle, and surface protection to assign a BEHI score (Low, Moderate, High, Extreme) for each reach.</w:t>
      </w:r>
    </w:p>
    <w:p>
      <w:pPr>
        <w:pStyle w:val="ListBullet"/>
        <w:spacing w:after="60"/>
      </w:pPr>
      <w:r/>
      <w:r>
        <w:rPr>
          <w:b/>
        </w:rPr>
        <w:t>Near-Bank Shear Stress (NBS)</w:t>
      </w:r>
      <w:r>
        <w:t>: Calculate NBS by measuring the ratio of near-bank maximum depth to mean channel depth (</w:t>
      </w:r>
      <w:r>
        <w:rPr>
          <w:rFonts w:ascii="Georgia" w:hAnsi="Georgia"/>
          <w:i/>
        </w:rPr>
        <w:t>d_{nb}/d_{mean}</w:t>
      </w:r>
      <w:r>
        <w:t>) or using velocity profile distributions.</w:t>
      </w:r>
    </w:p>
    <w:p>
      <w:pPr>
        <w:pStyle w:val="ListBullet"/>
        <w:spacing w:after="60"/>
      </w:pPr>
      <w:r/>
      <w:r>
        <w:rPr>
          <w:b/>
        </w:rPr>
        <w:t>Erosion Estimation</w:t>
      </w:r>
      <w:r>
        <w:t>: Plot the BEHI and NBS variables on the Savannah District validation curves to estimate stream bank erosion rates in cubic yards per linear foot per year.</w:t>
      </w:r>
    </w:p>
    <w:p>
      <w:r>
        <w:t>#### 2. Sediment Transport &amp; Spawning Bed Flushing Mechanics</w:t>
      </w:r>
    </w:p>
    <w:p>
      <w:r>
        <w:t>To prevent siltation of wild trout spawning gravels, interns must apply the dual-Shields bed flushing equations:</w:t>
      </w:r>
    </w:p>
    <w:p>
      <w:pPr>
        <w:pStyle w:val="ListBullet"/>
        <w:spacing w:after="60"/>
      </w:pPr>
      <w:r/>
      <w:r>
        <w:rPr>
          <w:b/>
        </w:rPr>
        <w:t>Determine Critical Shear Stress ($</w:t>
        <w:tab/>
        <w:t>au_c$)</w:t>
      </w:r>
      <w:r>
        <w:t>: Calculate the shear stress required to move the median bed material (</w:t>
      </w:r>
      <w:r>
        <w:rPr>
          <w:rFonts w:ascii="Georgia" w:hAnsi="Georgia"/>
          <w:i/>
        </w:rPr>
        <w:t>d_{50} = 15\text{--}40\text{ mm}</w:t>
      </w:r>
      <w:r>
        <w:t>):</w:t>
      </w:r>
    </w:p>
    <w:p>
      <w:r/>
      <w:r>
        <w:rPr>
          <w:rFonts w:ascii="Georgia" w:hAnsi="Georgia"/>
          <w:i/>
        </w:rPr>
      </w:r>
      <w:r>
        <w:t>\tau_c = \theta_c \cdot (\gamma_s - \gamma_w) \cdot d_{50}</w:t>
      </w:r>
      <w:r>
        <w:rPr>
          <w:rFonts w:ascii="Georgia" w:hAnsi="Georgia"/>
          <w:i/>
        </w:rPr>
      </w:r>
      <w:r/>
    </w:p>
    <w:p>
      <w:r>
        <w:t xml:space="preserve">where </w:t>
      </w:r>
      <w:r>
        <w:rPr>
          <w:rFonts w:ascii="Georgia" w:hAnsi="Georgia"/>
          <w:i/>
        </w:rPr>
        <w:t>\theta_c = 0.045</w:t>
      </w:r>
      <w:r>
        <w:t xml:space="preserve"> is the dimensionless Shields parameter, </w:t>
      </w:r>
      <w:r>
        <w:rPr>
          <w:rFonts w:ascii="Georgia" w:hAnsi="Georgia"/>
          <w:i/>
        </w:rPr>
        <w:t>\gamma_s</w:t>
      </w:r>
      <w:r>
        <w:t xml:space="preserve"> is sediment unit weight, and </w:t>
      </w:r>
      <w:r>
        <w:rPr>
          <w:rFonts w:ascii="Georgia" w:hAnsi="Georgia"/>
          <w:i/>
        </w:rPr>
        <w:t>\gamma_w</w:t>
      </w:r>
      <w:r>
        <w:t xml:space="preserve"> is water unit weight.</w:t>
      </w:r>
    </w:p>
    <w:p>
      <w:pPr>
        <w:pStyle w:val="ListBullet"/>
        <w:spacing w:after="60"/>
      </w:pPr>
      <w:r/>
      <w:r>
        <w:rPr>
          <w:b/>
        </w:rPr>
        <w:t>Flushing Stress Window</w:t>
      </w:r>
      <w:r>
        <w:t>: Verify that under bank-full velocity, the channel shear stress satisfies the flushing window (</w:t>
      </w:r>
      <w:r>
        <w:rPr>
          <w:rFonts w:ascii="Georgia" w:hAnsi="Georgia"/>
          <w:i/>
        </w:rPr>
        <w:t>1.46\text{ N/m}^2 &lt; \tau &lt; 21.85\text{ N/m}^2</w:t>
      </w:r>
      <w:r>
        <w:t>). This ensures that high water flows self-clean fine clay silt without moving the heavy trout spawning gravels.</w:t>
      </w:r>
    </w:p>
    <w:p>
      <w:pPr>
        <w:spacing w:before="240" w:after="80"/>
      </w:pPr>
      <w:r>
        <w:rPr>
          <w:b/>
          <w:color w:val="595959"/>
          <w:sz w:val="26"/>
        </w:rPr>
        <w:t>--- [WORKSTREAM 1 - PAGE 3] ---</w:t>
      </w:r>
    </w:p>
    <w:p>
      <w:pPr>
        <w:spacing w:before="240" w:after="80"/>
      </w:pPr>
      <w:r>
        <w:rPr>
          <w:b/>
          <w:color w:val="595959"/>
          <w:sz w:val="26"/>
        </w:rPr>
        <w:t>AWS Spatial Compute Clusters &amp; GitHub Version-Controlled CAD DWG Pipelines</w:t>
      </w:r>
    </w:p>
    <w:p>
      <w:r>
        <w:t>#### 1. AWS EC2 Spatial Compute Cluster Setup</w:t>
      </w:r>
    </w:p>
    <w:p>
      <w:r>
        <w:t>Large-scale AutoCAD Civil 3D rendering and HEC-RAS 2D hydraulic simulations require intensive CPU compute. Interns must deploy spatial compute nodes on AWS:</w:t>
      </w:r>
    </w:p>
    <w:p>
      <w:pPr>
        <w:pStyle w:val="ListBullet"/>
        <w:spacing w:after="60"/>
      </w:pPr>
      <w:r/>
      <w:r>
        <w:rPr>
          <w:b/>
        </w:rPr>
        <w:t>Spin Up AWS EC2 Compute Node</w:t>
      </w:r>
      <w:r>
        <w:t>: Deploys an AWS EC2 instance (e.g. `c6i.4xlarge` featuring 16 vCPUs and 32GB RAM) running Ubuntu Server.</w:t>
      </w:r>
    </w:p>
    <w:p>
      <w:pPr>
        <w:pStyle w:val="ListBullet"/>
        <w:spacing w:after="60"/>
      </w:pPr>
      <w:r/>
      <w:r>
        <w:rPr>
          <w:b/>
        </w:rPr>
        <w:t>Install Geospatial Software Dependencies</w:t>
      </w:r>
      <w:r>
        <w:t>: Install the GDAL spatial libraries and compile the USACE HEC-RAS engine locally: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 xml:space="preserve">  sudo apt-get update &amp;&amp; sudo apt-get install -y gdal-bin libgdal-dev build-essential gfortran</w:t>
        <w:br/>
        <w:t xml:space="preserve">  # Sync terrain and bathymetry data from the central AWS S3 spatial bucket</w:t>
        <w:br/>
        <w:t xml:space="preserve">  aws s3 sync s3://blueridgestream-spatial-data/terrain/ ./local_terrain/</w:t>
      </w:r>
    </w:p>
    <w:p>
      <w:pPr>
        <w:pStyle w:val="ListBullet"/>
        <w:spacing w:after="60"/>
      </w:pPr>
      <w:r/>
      <w:r>
        <w:rPr>
          <w:b/>
        </w:rPr>
        <w:t>Execute Batch Hydraulic Simulations</w:t>
      </w:r>
      <w:r>
        <w:t>: Execute HEC-RAS batch command simulations via the AWS CLI, outputting high-fidelity flood inundation spatial datasets.</w:t>
      </w:r>
    </w:p>
    <w:p>
      <w:r>
        <w:t>#### 2. GitHub Version-Controlled CAD Pipelines</w:t>
      </w:r>
    </w:p>
    <w:p>
      <w:r>
        <w:t>Because CAD binary drawings (`.dwg` or `.dxf` formats) are large and cannot be natively compared using line-by-line Git diffs, interns must deploy a version-controlled CAD pipeline on GitHub:</w:t>
      </w:r>
    </w:p>
    <w:p>
      <w:pPr>
        <w:pStyle w:val="ListBullet"/>
        <w:spacing w:after="60"/>
      </w:pPr>
      <w:r/>
      <w:r>
        <w:rPr>
          <w:b/>
        </w:rPr>
        <w:t>Setup Git LFS (Large File Storage)</w:t>
      </w:r>
      <w:r>
        <w:t>: Initialize Git LFS in the project GitHub repository to handle binary CAD files: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 xml:space="preserve">  git lfs install</w:t>
        <w:br/>
        <w:t xml:space="preserve">  git lfs track "*.dwg"</w:t>
        <w:br/>
        <w:t xml:space="preserve">  git lfs track "*.dxf"</w:t>
        <w:br/>
        <w:t xml:space="preserve">  git add .gitattributes</w:t>
      </w:r>
    </w:p>
    <w:p>
      <w:pPr>
        <w:pStyle w:val="ListBullet"/>
        <w:spacing w:after="60"/>
      </w:pPr>
      <w:r/>
      <w:r>
        <w:rPr>
          <w:b/>
        </w:rPr>
        <w:t>Version-Control &amp; Pull Request Workflows</w:t>
      </w:r>
      <w:r>
        <w:t>: Establish a feature-branch system. Every geomorphic design iteration must be committed with a detailed Markdown commit message describing the geomorphic slope changes. Merge changes into the `main` branch only after a peer review by Hunter Morris.</w:t>
      </w:r>
    </w:p>
    <w:p>
      <w:pPr>
        <w:spacing w:before="240" w:after="80"/>
      </w:pPr>
      <w:r>
        <w:rPr>
          <w:b/>
          <w:color w:val="595959"/>
          <w:sz w:val="26"/>
        </w:rPr>
        <w:t>--- [WORKSTREAM 1 - PAGE 4] ---</w:t>
      </w:r>
    </w:p>
    <w:p>
      <w:pPr>
        <w:spacing w:before="240" w:after="80"/>
      </w:pPr>
      <w:r>
        <w:rPr>
          <w:b/>
          <w:color w:val="595959"/>
          <w:sz w:val="26"/>
        </w:rPr>
        <w:t>Stream SOP Credit Yield Calculations &amp; USACE Savannah District SOP Verification Protocols</w:t>
      </w:r>
    </w:p>
    <w:p>
      <w:r>
        <w:t>#### 1. Savannah SOP Credit Yield Math</w:t>
      </w:r>
    </w:p>
    <w:p>
      <w:r>
        <w:t>Interns must calculate the net credit yield of proposed projects using the USACE Savannah District Standard Operating Procedure (SOP) formulas:</w:t>
      </w:r>
    </w:p>
    <w:p>
      <w:pPr>
        <w:pStyle w:val="ListBullet"/>
        <w:spacing w:after="60"/>
      </w:pPr>
      <w:r/>
      <w:r>
        <w:rPr>
          <w:b/>
        </w:rPr>
        <w:t>Formula for Net Credit Lift ($CL_{net}$)</w:t>
      </w:r>
      <w:r>
        <w:t>:</w:t>
      </w:r>
    </w:p>
    <w:p>
      <w:r/>
      <w:r>
        <w:rPr>
          <w:rFonts w:ascii="Georgia" w:hAnsi="Georgia"/>
          <w:i/>
        </w:rPr>
      </w:r>
      <w:r>
        <w:t>CL_{net} = (M_{post} - M_{pre}) \cdot L_{reach} \cdot S_{factor}</w:t>
      </w:r>
      <w:r>
        <w:rPr>
          <w:rFonts w:ascii="Georgia" w:hAnsi="Georgia"/>
          <w:i/>
        </w:rPr>
      </w:r>
      <w:r/>
    </w:p>
    <w:p>
      <w:r>
        <w:t xml:space="preserve">where </w:t>
      </w:r>
      <w:r>
        <w:rPr>
          <w:rFonts w:ascii="Georgia" w:hAnsi="Georgia"/>
          <w:i/>
        </w:rPr>
        <w:t>M_{pre}</w:t>
      </w:r>
      <w:r>
        <w:t xml:space="preserve"> is the pre-restoration mitigation matrix score (typically 1.2 to 2.2), </w:t>
      </w:r>
      <w:r>
        <w:rPr>
          <w:rFonts w:ascii="Georgia" w:hAnsi="Georgia"/>
          <w:i/>
        </w:rPr>
        <w:t>M_{post}</w:t>
      </w:r>
      <w:r>
        <w:t xml:space="preserve"> is the post-restoration design score (targeting 6.8 to 8.6 under Priority 1 NCD rules), </w:t>
      </w:r>
      <w:r>
        <w:rPr>
          <w:rFonts w:ascii="Georgia" w:hAnsi="Georgia"/>
          <w:i/>
        </w:rPr>
        <w:t>L_{reach}</w:t>
      </w:r>
      <w:r>
        <w:t xml:space="preserve"> is reach length, and </w:t>
      </w:r>
      <w:r>
        <w:rPr>
          <w:rFonts w:ascii="Georgia" w:hAnsi="Georgia"/>
          <w:i/>
        </w:rPr>
        <w:t>S_{factor}</w:t>
      </w:r>
      <w:r>
        <w:t xml:space="preserve"> is the watershed significance factor.</w:t>
      </w:r>
    </w:p>
    <w:p>
      <w:pPr>
        <w:pStyle w:val="ListBullet"/>
        <w:spacing w:after="60"/>
      </w:pPr>
      <w:r/>
      <w:r>
        <w:rPr>
          <w:b/>
        </w:rPr>
        <w:t>Compute Project Yield</w:t>
      </w:r>
      <w:r>
        <w:t>: For Roya's Cabin Anderson Creek case study (</w:t>
      </w:r>
      <w:r>
        <w:rPr>
          <w:rFonts w:ascii="Georgia" w:hAnsi="Georgia"/>
          <w:i/>
        </w:rPr>
        <w:t>L_{reach} = 1,500\text{ LF}</w:t>
      </w:r>
      <w:r>
        <w:t>): Calculate the geomorphic lift (</w:t>
      </w:r>
      <w:r>
        <w:rPr>
          <w:rFonts w:ascii="Georgia" w:hAnsi="Georgia"/>
          <w:i/>
        </w:rPr>
        <w:t>M_{post} - M_{pre} = 8.6 - 2.2 = 6.4</w:t>
      </w:r>
      <w:r>
        <w:t xml:space="preserve">) to yield </w:t>
      </w:r>
      <w:r>
        <w:rPr>
          <w:b/>
        </w:rPr>
        <w:t>12,900 stream credits</w:t>
      </w:r>
      <w:r>
        <w:t>.</w:t>
      </w:r>
    </w:p>
    <w:p>
      <w:r>
        <w:t>#### 2. USACE Savannah District IRT Verification Package Compilation</w:t>
      </w:r>
    </w:p>
    <w:p>
      <w:r>
        <w:t>The intern must compile the final Mitigation Banking Instrument (MBI) coordinate documents for the Interagency Review Team (IRT) submission:</w:t>
      </w:r>
    </w:p>
    <w:p>
      <w:pPr>
        <w:pStyle w:val="ListBullet"/>
        <w:spacing w:after="60"/>
      </w:pPr>
      <w:r/>
      <w:r>
        <w:rPr>
          <w:b/>
        </w:rPr>
        <w:t>GIS Shapefiles</w:t>
      </w:r>
      <w:r>
        <w:t>: Export AutoCAD boundary lines as ESRI Shapefiles, projecting them in UTM Zone 17N (NAD83 Georgia State Plane).</w:t>
      </w:r>
    </w:p>
    <w:p>
      <w:pPr>
        <w:pStyle w:val="ListBullet"/>
        <w:spacing w:after="60"/>
      </w:pPr>
      <w:r/>
      <w:r>
        <w:rPr>
          <w:b/>
        </w:rPr>
        <w:t>savannah District SOP Worksheet</w:t>
      </w:r>
      <w:r>
        <w:t>: Complete the Excel SOP worksheets. Ensure every field is fully calculated with zero placeholders, including the Soil Erodibility Factor (K-value) and drainage basin square mileage.</w:t>
      </w:r>
    </w:p>
    <w:p>
      <w:pPr>
        <w:pStyle w:val="ListBullet"/>
        <w:spacing w:after="60"/>
      </w:pPr>
      <w:r/>
      <w:r>
        <w:rPr>
          <w:b/>
        </w:rPr>
        <w:t>USACE MBI Package Checklist</w:t>
      </w:r>
      <w:r>
        <w:t>: Compile the 2D HEC-RAS flood maps, the Rosgen Level III geomorphic BANCS charts, and the water temperature monitoring logs into the final USACE Savannah District submittal package on Google Drive.</w:t>
      </w:r>
    </w:p>
    <w:p>
      <w:pPr>
        <w:spacing w:before="360" w:after="120"/>
      </w:pPr>
      <w:r>
        <w:rPr>
          <w:b/>
          <w:color w:val="2E75B6"/>
          <w:sz w:val="32"/>
        </w:rPr>
        <w:t>II. Workstream 2: Coldwater Ecology &amp; Environmental Permitting Intern</w:t>
      </w:r>
    </w:p>
    <w:p>
      <w:pPr>
        <w:pStyle w:val="ListBullet"/>
        <w:spacing w:after="60"/>
      </w:pPr>
      <w:r/>
      <w:r>
        <w:rPr>
          <w:b/>
        </w:rPr>
        <w:t>Primary Position Focus</w:t>
      </w:r>
      <w:r>
        <w:t>: Coldwater fisheries biology, wild trout habitat spawning restoration, thermal budget shading analysis, macroinvertebrate sampling, and Georgia EPD stream buffer variance permitting.</w:t>
      </w:r>
    </w:p>
    <w:p>
      <w:pPr>
        <w:pStyle w:val="ListBullet"/>
        <w:spacing w:after="60"/>
      </w:pPr>
      <w:r/>
      <w:r>
        <w:rPr>
          <w:b/>
        </w:rPr>
        <w:t>University Profile</w:t>
      </w:r>
      <w:r>
        <w:t>: UGA Odum School of Ecology / Clemson Environmental Sciences (Biology majors).</w:t>
      </w:r>
    </w:p>
    <w:p>
      <w:pPr>
        <w:spacing w:before="240" w:after="80"/>
      </w:pPr>
      <w:r>
        <w:rPr>
          <w:b/>
          <w:color w:val="595959"/>
          <w:sz w:val="26"/>
        </w:rPr>
        <w:t>--- [WORKSTREAM 2 - PAGE 1] ---</w:t>
      </w:r>
    </w:p>
    <w:p>
      <w:pPr>
        <w:spacing w:before="240" w:after="80"/>
      </w:pPr>
      <w:r>
        <w:rPr>
          <w:b/>
          <w:color w:val="595959"/>
          <w:sz w:val="26"/>
        </w:rPr>
        <w:t>Brook Trout Spawning Gravel Geomorphic Specs &amp; Native Rhododendron Buffer Shade Formula Audits</w:t>
      </w:r>
    </w:p>
    <w:p>
      <w:r>
        <w:t>#### 1. Spawning Gravel Geomorphic Specifications</w:t>
      </w:r>
    </w:p>
    <w:p>
      <w:r>
        <w:t>To ensure the successful re-colonization of wild Brook, Rainbow, and Brown trout, interns must physically measure and sort the spawning gravel substrates:</w:t>
      </w:r>
    </w:p>
    <w:p>
      <w:pPr>
        <w:pStyle w:val="ListBullet"/>
        <w:spacing w:after="60"/>
      </w:pPr>
      <w:r/>
      <w:r>
        <w:rPr>
          <w:b/>
        </w:rPr>
        <w:t>Median Substrate Size ($d_{50}$)</w:t>
      </w:r>
      <w:r>
        <w:t xml:space="preserve">: Substrate samples must fall within the range of </w:t>
      </w:r>
      <w:r>
        <w:rPr>
          <w:b/>
        </w:rPr>
        <w:t>15 to 40 mm</w:t>
      </w:r>
      <w:r>
        <w:t xml:space="preserve"> (clean, rounded mountain river gravels).</w:t>
      </w:r>
    </w:p>
    <w:p>
      <w:pPr>
        <w:pStyle w:val="ListBullet"/>
        <w:spacing w:after="60"/>
      </w:pPr>
      <w:r/>
      <w:r>
        <w:rPr>
          <w:b/>
        </w:rPr>
        <w:t>Fine Sediment Constraint</w:t>
      </w:r>
      <w:r>
        <w:t>: Sieve analysis must demonstrate that fine clays and sands (</w:t>
      </w:r>
      <w:r>
        <w:rPr>
          <w:rFonts w:ascii="Georgia" w:hAnsi="Georgia"/>
          <w:i/>
        </w:rPr>
        <w:t>&lt;2\text{ mm}</w:t>
      </w:r>
      <w:r>
        <w:t xml:space="preserve">) represent less than </w:t>
      </w:r>
      <w:r>
        <w:rPr>
          <w:b/>
        </w:rPr>
        <w:t>8 percent</w:t>
      </w:r>
      <w:r>
        <w:t xml:space="preserve"> of the total substrate volume, preventing the smothering of trout eggs in spawning nests.</w:t>
      </w:r>
    </w:p>
    <w:p>
      <w:pPr>
        <w:pStyle w:val="ListBullet"/>
        <w:spacing w:after="60"/>
      </w:pPr>
      <w:r/>
      <w:r>
        <w:rPr>
          <w:b/>
        </w:rPr>
        <w:t>Instream Placement</w:t>
      </w:r>
      <w:r>
        <w:t>: Place sorted spawning gravels directly at pool tailouts where upwelling water provides oxygen to the eggs.</w:t>
      </w:r>
    </w:p>
    <w:p>
      <w:r>
        <w:t>#### 2. Thermal Cooling Shade Budget &amp; Solar Attenuation Formulas</w:t>
      </w:r>
    </w:p>
    <w:p>
      <w:r>
        <w:t xml:space="preserve">Interns must audit the shading canopy design to ensure stream summer water temperatures stay below the critical </w:t>
      </w:r>
      <w:r>
        <w:rPr>
          <w:b/>
        </w:rPr>
        <w:t>65 degrees F</w:t>
      </w:r>
      <w:r>
        <w:t xml:space="preserve"> wild trout spawning limit:</w:t>
      </w:r>
    </w:p>
    <w:p>
      <w:pPr>
        <w:pStyle w:val="ListBullet"/>
        <w:spacing w:after="60"/>
      </w:pPr>
      <w:r/>
      <w:r>
        <w:rPr>
          <w:b/>
        </w:rPr>
        <w:t>Solar Radiation Attenuation Model</w:t>
      </w:r>
      <w:r>
        <w:t>: Calculate the solar heat load reduction (</w:t>
      </w:r>
      <w:r>
        <w:rPr>
          <w:rFonts w:ascii="Georgia" w:hAnsi="Georgia"/>
          <w:i/>
        </w:rPr>
        <w:t>Q_{net}</w:t>
      </w:r>
      <w:r>
        <w:t>) under the mature native Rhododendron maximum buffer canopy:</w:t>
      </w:r>
    </w:p>
    <w:p>
      <w:r/>
      <w:r>
        <w:rPr>
          <w:rFonts w:ascii="Georgia" w:hAnsi="Georgia"/>
          <w:i/>
        </w:rPr>
      </w:r>
      <w:r>
        <w:t>Q_{net} = Q_{incoming} \cdot e^{-\kappa \cdot \text{LAI}}</w:t>
      </w:r>
      <w:r>
        <w:rPr>
          <w:rFonts w:ascii="Georgia" w:hAnsi="Georgia"/>
          <w:i/>
        </w:rPr>
      </w:r>
      <w:r/>
    </w:p>
    <w:p>
      <w:r>
        <w:t xml:space="preserve">where </w:t>
      </w:r>
      <w:r>
        <w:rPr>
          <w:rFonts w:ascii="Georgia" w:hAnsi="Georgia"/>
          <w:i/>
        </w:rPr>
        <w:t>Q_{incoming}</w:t>
      </w:r>
      <w:r>
        <w:t xml:space="preserve"> is open solar radiation, </w:t>
      </w:r>
      <w:r>
        <w:rPr>
          <w:rFonts w:ascii="Georgia" w:hAnsi="Georgia"/>
          <w:i/>
        </w:rPr>
        <w:t>\kappa = 0.65</w:t>
      </w:r>
      <w:r>
        <w:t xml:space="preserve"> is the light extinction coefficient, and </w:t>
      </w:r>
      <w:r>
        <w:rPr>
          <w:rFonts w:ascii="Georgia" w:hAnsi="Georgia"/>
          <w:i/>
        </w:rPr>
        <w:t>\text{LAI} = 5.2</w:t>
      </w:r>
      <w:r>
        <w:t xml:space="preserve"> is the leaf area index of the Rhododendron canopy.</w:t>
      </w:r>
    </w:p>
    <w:p>
      <w:pPr>
        <w:pStyle w:val="ListBullet"/>
        <w:spacing w:after="60"/>
      </w:pPr>
      <w:r/>
      <w:r>
        <w:rPr>
          <w:b/>
        </w:rPr>
        <w:t>Verify Attenuation</w:t>
      </w:r>
      <w:r>
        <w:t xml:space="preserve">: Calculate that the mature canopy blocks </w:t>
      </w:r>
      <w:r>
        <w:rPr>
          <w:b/>
        </w:rPr>
        <w:t>96 percent</w:t>
      </w:r>
      <w:r>
        <w:t xml:space="preserve"> of incoming solar radiation, maintaining the coldwater trout spawning thermal window.</w:t>
      </w:r>
    </w:p>
    <w:p>
      <w:pPr>
        <w:spacing w:before="240" w:after="80"/>
      </w:pPr>
      <w:r>
        <w:rPr>
          <w:b/>
          <w:color w:val="595959"/>
          <w:sz w:val="26"/>
        </w:rPr>
        <w:t>--- [WORKSTREAM 2 - PAGE 2] ---</w:t>
      </w:r>
    </w:p>
    <w:p>
      <w:pPr>
        <w:spacing w:before="240" w:after="80"/>
      </w:pPr>
      <w:r>
        <w:rPr>
          <w:b/>
          <w:color w:val="595959"/>
          <w:sz w:val="26"/>
        </w:rPr>
        <w:t>Macroinvertebrate EPT Index Bio-Assessments &amp; Stream Water Quality/Thermal Sampling Logs</w:t>
      </w:r>
    </w:p>
    <w:p>
      <w:r>
        <w:t>#### 1. Macroinvertebrate EPT Index Bio-Assessments</w:t>
      </w:r>
    </w:p>
    <w:p>
      <w:r>
        <w:t>To verify the biological recovery of the stream, interns must conduct regular macroinvertebrate sampling and calculate the Ephemeroptera, Plecoptera, and Trichoptera (EPT) index:</w:t>
      </w:r>
    </w:p>
    <w:p>
      <w:pPr>
        <w:pStyle w:val="ListBullet"/>
        <w:spacing w:after="60"/>
      </w:pPr>
      <w:r/>
      <w:r>
        <w:rPr>
          <w:b/>
        </w:rPr>
        <w:t>Field Sampling</w:t>
      </w:r>
      <w:r>
        <w:t>: Collect samples from three riffle sections using a standard 500-micron D-frame kick net.</w:t>
      </w:r>
    </w:p>
    <w:p>
      <w:pPr>
        <w:pStyle w:val="ListBullet"/>
        <w:spacing w:after="60"/>
      </w:pPr>
      <w:r/>
      <w:r>
        <w:rPr>
          <w:b/>
        </w:rPr>
        <w:t>Laboratory Identification</w:t>
      </w:r>
      <w:r>
        <w:t>: Identify specimens to the family level using a dissecting microscope. Count the total families belonging to the three critical clean-water orders:</w:t>
      </w:r>
    </w:p>
    <w:p>
      <w:pPr>
        <w:pStyle w:val="ListBullet"/>
        <w:spacing w:after="60"/>
      </w:pPr>
      <w:r>
        <w:t>*Ephemeroptera (Mayflies)*: Baetidae, Heptageniidae.</w:t>
      </w:r>
    </w:p>
    <w:p>
      <w:pPr>
        <w:pStyle w:val="ListBullet"/>
        <w:spacing w:after="60"/>
      </w:pPr>
      <w:r>
        <w:t>*Plecoptera (Stoneflies)*: Perlidae, Pteronarcyidae.</w:t>
      </w:r>
    </w:p>
    <w:p>
      <w:pPr>
        <w:pStyle w:val="ListBullet"/>
        <w:spacing w:after="60"/>
      </w:pPr>
      <w:r>
        <w:t>*Trichoptera (Caddisflies)*: Hydropsychidae, Limnephilidae.</w:t>
      </w:r>
    </w:p>
    <w:p>
      <w:pPr>
        <w:pStyle w:val="ListBullet"/>
        <w:spacing w:after="60"/>
      </w:pPr>
      <w:r/>
      <w:r>
        <w:rPr>
          <w:b/>
        </w:rPr>
        <w:t>EPT Index Calculation</w:t>
      </w:r>
      <w:r>
        <w:t xml:space="preserve">: Calculate the EPT score. A clean, healthy mountain stream must yield an EPT score </w:t>
      </w:r>
      <w:r>
        <w:rPr>
          <w:b/>
        </w:rPr>
        <w:t>&gt; 15</w:t>
      </w:r>
      <w:r>
        <w:t>, verifying excellent water quality.</w:t>
      </w:r>
    </w:p>
    <w:p>
      <w:r>
        <w:t>#### 2. Water Quality &amp; Thermal Logger Protocols</w:t>
      </w:r>
    </w:p>
    <w:p>
      <w:r>
        <w:t>Interns must maintain the network of on-site water quality sensors and loggers:</w:t>
      </w:r>
    </w:p>
    <w:p>
      <w:pPr>
        <w:pStyle w:val="ListBullet"/>
        <w:spacing w:after="60"/>
      </w:pPr>
      <w:r/>
      <w:r>
        <w:rPr>
          <w:b/>
        </w:rPr>
        <w:t>Deploy HOBO Water Temp Loggers</w:t>
      </w:r>
      <w:r>
        <w:t>: Secure HOBO loggers inside steel protective pipes anchored deep within pools. Program them to log water temperatures every 15 minutes.</w:t>
      </w:r>
    </w:p>
    <w:p>
      <w:pPr>
        <w:pStyle w:val="ListBullet"/>
        <w:spacing w:after="60"/>
      </w:pPr>
      <w:r/>
      <w:r>
        <w:rPr>
          <w:b/>
        </w:rPr>
        <w:t>Download &amp; Calibrate Data</w:t>
      </w:r>
      <w:r>
        <w:t>: Download data monthly using the HOBO Mobile app. Calibrate the loggers against a NIST-certified thermometer to ensure high data quality.</w:t>
      </w:r>
    </w:p>
    <w:p>
      <w:pPr>
        <w:pStyle w:val="ListBullet"/>
        <w:spacing w:after="60"/>
      </w:pPr>
      <w:r/>
      <w:r>
        <w:rPr>
          <w:b/>
        </w:rPr>
        <w:t>Water Quality Testing Logs</w:t>
      </w:r>
      <w:r>
        <w:t xml:space="preserve">: Measure dissolved oxygen (DO must be </w:t>
      </w:r>
      <w:r>
        <w:rPr>
          <w:rFonts w:ascii="Georgia" w:hAnsi="Georgia"/>
          <w:i/>
        </w:rPr>
        <w:t>\ge 7.0\text{ mg/L}</w:t>
      </w:r>
      <w:r>
        <w:t>), pH (</w:t>
      </w:r>
      <w:r>
        <w:rPr>
          <w:rFonts w:ascii="Georgia" w:hAnsi="Georgia"/>
          <w:i/>
        </w:rPr>
        <w:t>6.5\text{--}8.0</w:t>
      </w:r>
      <w:r>
        <w:t>), and turbidity (</w:t>
      </w:r>
      <w:r>
        <w:rPr>
          <w:rFonts w:ascii="Georgia" w:hAnsi="Georgia"/>
          <w:i/>
        </w:rPr>
        <w:t>&lt;10\text{ NTU}</w:t>
      </w:r>
      <w:r>
        <w:t>) using a calibrated multi-parameter water quality probe, logging all measurements in the central Google Drive database.</w:t>
      </w:r>
    </w:p>
    <w:p>
      <w:pPr>
        <w:spacing w:before="240" w:after="80"/>
      </w:pPr>
      <w:r>
        <w:rPr>
          <w:b/>
          <w:color w:val="595959"/>
          <w:sz w:val="26"/>
        </w:rPr>
        <w:t>--- [WORKSTREAM 2 - PAGE 3] ---</w:t>
      </w:r>
    </w:p>
    <w:p>
      <w:pPr>
        <w:spacing w:before="240" w:after="80"/>
      </w:pPr>
      <w:r>
        <w:rPr>
          <w:b/>
          <w:color w:val="595959"/>
          <w:sz w:val="26"/>
        </w:rPr>
        <w:t>DNR EPD State Stream Buffer Variance Filing Protocols &amp; NEPA Permitting Review Cycles</w:t>
      </w:r>
    </w:p>
    <w:p>
      <w:r>
        <w:t>#### 1. DNR EPD State Stream Buffer Variance Applications</w:t>
      </w:r>
    </w:p>
    <w:p>
      <w:r>
        <w:t xml:space="preserve">Under Georgia law, any activity within the standard </w:t>
      </w:r>
      <w:r>
        <w:rPr>
          <w:b/>
        </w:rPr>
        <w:t>25-foot state stream buffer</w:t>
      </w:r>
      <w:r>
        <w:t xml:space="preserve"> (or </w:t>
      </w:r>
      <w:r>
        <w:rPr>
          <w:b/>
        </w:rPr>
        <w:t>50-foot trout stream buffer</w:t>
      </w:r>
      <w:r>
        <w:t>) requires a variance from the Georgia DNR Environmental Protection Division (EPD). Interns must compile and file these applications:</w:t>
      </w:r>
    </w:p>
    <w:p>
      <w:pPr>
        <w:pStyle w:val="ListBullet"/>
        <w:spacing w:after="60"/>
      </w:pPr>
      <w:r/>
      <w:r>
        <w:rPr>
          <w:b/>
        </w:rPr>
        <w:t>Select the Buffer Variance Category</w:t>
      </w:r>
      <w:r>
        <w:t>: File under *Category 1 (Restoration Projects)*, which allows buffer modifications that improve water quality and stream geomorphology.</w:t>
      </w:r>
    </w:p>
    <w:p>
      <w:pPr>
        <w:pStyle w:val="ListBullet"/>
        <w:spacing w:after="60"/>
      </w:pPr>
      <w:r/>
      <w:r>
        <w:rPr>
          <w:b/>
        </w:rPr>
        <w:t>Prepare the Buffer Mitigation Plan</w:t>
      </w:r>
      <w:r>
        <w:t>: Draft a detailed revegetation plan incorporating only native streamside vegetation (such as mature native Rhododendron maximum, Mountain Laurel, and Black Willows) at a density of 400 plants per acre.</w:t>
      </w:r>
    </w:p>
    <w:p>
      <w:pPr>
        <w:pStyle w:val="ListBullet"/>
        <w:spacing w:after="60"/>
      </w:pPr>
      <w:r/>
      <w:r>
        <w:rPr>
          <w:b/>
        </w:rPr>
        <w:t>Compile the Engineering Exhibits</w:t>
      </w:r>
      <w:r>
        <w:t>: Coordinate with the geomorphology intern to attach HEC-RAS 2D flood maps and AutoCAD drawings showing that the bioengineered restoration will not increase water velocity or erosion.</w:t>
      </w:r>
    </w:p>
    <w:p>
      <w:r>
        <w:t>#### 2. USACE Nationwide Permit 27 (NWP 27) &amp; NEPA Compliance</w:t>
      </w:r>
    </w:p>
    <w:p>
      <w:r>
        <w:t>Stream restorations are typically permitted under USACE Nationwide Permit 27 (Aquatic Habitat Restoration). Interns must track compliance with the National Environmental Policy Act (NEPA):</w:t>
      </w:r>
    </w:p>
    <w:p>
      <w:pPr>
        <w:pStyle w:val="ListBullet"/>
        <w:spacing w:after="60"/>
      </w:pPr>
      <w:r/>
      <w:r>
        <w:rPr>
          <w:b/>
        </w:rPr>
        <w:t>Complete the Pre-Construction Notification (PCN)</w:t>
      </w:r>
      <w:r>
        <w:t>: Complete the USACE Form 4345. Attach the geomorphic designs, the biological EPT baselines, and the EPD buffer variance application.</w:t>
      </w:r>
    </w:p>
    <w:p>
      <w:pPr>
        <w:pStyle w:val="ListBullet"/>
        <w:spacing w:after="60"/>
      </w:pPr>
      <w:r/>
      <w:r>
        <w:rPr>
          <w:b/>
        </w:rPr>
        <w:t>Coordinate with Regulatory Agencies</w:t>
      </w:r>
      <w:r>
        <w:t>: Coordinate with USACE, EPA, Fish and Wildlife Service, and DNR EPD during the 45-day agency review period. Keep track of all regulatory comments on the central project Google Drive.</w:t>
      </w:r>
    </w:p>
    <w:p>
      <w:pPr>
        <w:spacing w:before="240" w:after="80"/>
      </w:pPr>
      <w:r>
        <w:rPr>
          <w:b/>
          <w:color w:val="595959"/>
          <w:sz w:val="26"/>
        </w:rPr>
        <w:t>--- [WORKSTREAM 2 - PAGE 4] ---</w:t>
      </w:r>
    </w:p>
    <w:p>
      <w:pPr>
        <w:spacing w:before="240" w:after="80"/>
      </w:pPr>
      <w:r>
        <w:rPr>
          <w:b/>
          <w:color w:val="595959"/>
          <w:sz w:val="26"/>
        </w:rPr>
        <w:t>AWS S3 Database Syncing of Field Drone Telemetry &amp; Thermal Mapping Spatial Datasets</w:t>
      </w:r>
    </w:p>
    <w:p>
      <w:r>
        <w:t>#### 1. AWS S3 Field Data Storage Architecture</w:t>
      </w:r>
    </w:p>
    <w:p>
      <w:r>
        <w:t>To support the interactive canvas drone simulator on the portal, interns must organize and sync field drone data using AWS S3 storage buckets:</w:t>
      </w:r>
    </w:p>
    <w:p>
      <w:pPr>
        <w:pStyle w:val="ListBullet"/>
        <w:spacing w:after="60"/>
      </w:pPr>
      <w:r/>
      <w:r>
        <w:rPr>
          <w:b/>
        </w:rPr>
        <w:t>AWS S3 Bucket Structure</w:t>
      </w:r>
      <w:r>
        <w:t>: Organize the `blueridgestream-field-telemetry` bucket into logical subdirectories for each project:</w:t>
      </w:r>
    </w:p>
    <w:p>
      <w:r>
        <w:t>`s3://blueridgestream-field-telemetry/projects/anderson-creek/orthomosaics/`</w:t>
      </w:r>
    </w:p>
    <w:p>
      <w:r>
        <w:t>`s3://blueridgestream-field-telemetry/projects/anderson-creek/thermal-scans/`</w:t>
      </w:r>
    </w:p>
    <w:p>
      <w:r>
        <w:t>`s3://blueridgestream-field-telemetry/projects/anderson-creek/hobo-temperature-logs/`</w:t>
      </w:r>
    </w:p>
    <w:p>
      <w:pPr>
        <w:pStyle w:val="ListBullet"/>
        <w:spacing w:after="60"/>
      </w:pPr>
      <w:r/>
      <w:r>
        <w:rPr>
          <w:b/>
        </w:rPr>
        <w:t>Setup AWS S3 Lifecycle Policies</w:t>
      </w:r>
      <w:r>
        <w:t>: Configure lifecycle policies to transition raw drone footage and heavy orthomosaics to AWS S3 Glacier Deep Archive after 90 days, reducing storage costs by 75 percent.</w:t>
      </w:r>
    </w:p>
    <w:p>
      <w:r>
        <w:t>#### 2. Programmatic Syncing via AWS CLI</w:t>
      </w:r>
    </w:p>
    <w:p>
      <w:r>
        <w:t>Interns must run programmatic scripts to sync field datasets directly from on-site laptops to AWS S3:</w:t>
      </w:r>
    </w:p>
    <w:p>
      <w:pPr>
        <w:pStyle w:val="ListBullet"/>
        <w:spacing w:after="60"/>
      </w:pPr>
      <w:r/>
      <w:r>
        <w:rPr>
          <w:b/>
        </w:rPr>
        <w:t>Write the AWS S3 Upload Script</w:t>
      </w:r>
      <w:r>
        <w:t>: Interns write a Python script that runs locally on field laptops to sync newly collected HOBO water temperature logs and drone thermal scans: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 xml:space="preserve">  import boto3</w:t>
        <w:br/>
        <w:t xml:space="preserve">  import os</w:t>
        <w:br/>
        <w:t xml:space="preserve">  </w:t>
        <w:br/>
        <w:t xml:space="preserve">  s3 = boto3.client('s3')</w:t>
        <w:br/>
        <w:t xml:space="preserve">  bucket_name = 'blueridgestream-field-telemetry'</w:t>
        <w:br/>
        <w:t xml:space="preserve">  local_folder = './field_data/anderson-creek/'</w:t>
        <w:br/>
        <w:t xml:space="preserve">  </w:t>
        <w:br/>
        <w:t xml:space="preserve">  for filename in os.listdir(local_folder):</w:t>
        <w:br/>
        <w:t xml:space="preserve">      if filename.endswith('.csv') or filename.endswith('.tif'):</w:t>
        <w:br/>
        <w:t xml:space="preserve">          local_path = os.path.join(local_folder, filename)</w:t>
        <w:br/>
        <w:t xml:space="preserve">          s3_path = f'projects/anderson-creek/{filename}'</w:t>
        <w:br/>
        <w:t xml:space="preserve">          s3.upload_file(local_path, bucket_name, s3_path)</w:t>
        <w:br/>
        <w:t xml:space="preserve">          print(f'Uploaded {filename} to AWS S3!')</w:t>
      </w:r>
    </w:p>
    <w:p>
      <w:pPr>
        <w:pStyle w:val="ListBullet"/>
        <w:spacing w:after="60"/>
      </w:pPr>
      <w:r/>
      <w:r>
        <w:rPr>
          <w:b/>
        </w:rPr>
        <w:t>Setup Google Drive Backup Integration</w:t>
      </w:r>
      <w:r>
        <w:t>: Automate a daily sync between Google Drive folder updates and the AWS S3 raw backup bucket to keep the entire team aligned.</w:t>
      </w:r>
    </w:p>
    <w:p>
      <w:pPr>
        <w:spacing w:before="360" w:after="120"/>
      </w:pPr>
      <w:r>
        <w:rPr>
          <w:b/>
          <w:color w:val="2E75B6"/>
          <w:sz w:val="32"/>
        </w:rPr>
        <w:t>III. Workstream 3: B2B Business Development, Landowner Sourcing &amp; CRM Intern</w:t>
      </w:r>
    </w:p>
    <w:p>
      <w:pPr>
        <w:pStyle w:val="ListBullet"/>
        <w:spacing w:after="60"/>
      </w:pPr>
      <w:r/>
      <w:r>
        <w:rPr>
          <w:b/>
        </w:rPr>
        <w:t>Primary Position Focus</w:t>
      </w:r>
      <w:r>
        <w:t>: B2B sales development, landowner joint-venture sourcing, county records search, open-source CRM architecture, and project carry-cost financial reconciliations.</w:t>
      </w:r>
    </w:p>
    <w:p>
      <w:pPr>
        <w:pStyle w:val="ListBullet"/>
        <w:spacing w:after="60"/>
      </w:pPr>
      <w:r/>
      <w:r>
        <w:rPr>
          <w:b/>
        </w:rPr>
        <w:t>University Profile</w:t>
      </w:r>
      <w:r>
        <w:t>: Clemson / UGA Terry College of Business (Real Estate/Finance/B2B Sales majors).</w:t>
      </w:r>
    </w:p>
    <w:p>
      <w:pPr>
        <w:spacing w:before="240" w:after="80"/>
      </w:pPr>
      <w:r>
        <w:rPr>
          <w:b/>
          <w:color w:val="595959"/>
          <w:sz w:val="26"/>
        </w:rPr>
        <w:t>--- [WORKSTREAM 3 - PAGE 1] ---</w:t>
      </w:r>
    </w:p>
    <w:p>
      <w:pPr>
        <w:spacing w:before="240" w:after="80"/>
      </w:pPr>
      <w:r>
        <w:rPr>
          <w:b/>
          <w:color w:val="595959"/>
          <w:sz w:val="26"/>
        </w:rPr>
        <w:t>Open-Source CRM (EspoCRM/SuiteCRM) Pipeline Architecture &amp; Google Drive CRM Integrations</w:t>
      </w:r>
    </w:p>
    <w:p>
      <w:r>
        <w:t>#### 1. Open-Source CRM Deployment &amp; Lead Pipeline Architecture</w:t>
      </w:r>
    </w:p>
    <w:p>
      <w:r>
        <w:t xml:space="preserve">To avoid expensive Salesforce licensing fees, Blue Ridge Stream uses </w:t>
      </w:r>
      <w:r>
        <w:rPr>
          <w:b/>
        </w:rPr>
        <w:t>EspoCRM</w:t>
      </w:r>
      <w:r>
        <w:t>, the leading open-source CRM alternative. Interns are responsible for managing EspoCRM, deployed via Docker on an AWS EC2 instance with an AWS RDS MySQL database:</w:t>
      </w:r>
    </w:p>
    <w:p>
      <w:pPr>
        <w:pStyle w:val="ListBullet"/>
        <w:spacing w:after="60"/>
      </w:pPr>
      <w:r/>
      <w:r>
        <w:rPr>
          <w:b/>
        </w:rPr>
        <w:t>EspoCRM Custom Fields</w:t>
      </w:r>
      <w:r>
        <w:t>: Set up custom fields for the stream business, including HUC-8 River Basin, Stream Length (Linear Feet), Estimated USACE Credit Yield, and Landowner JV Split Ratio.</w:t>
      </w:r>
    </w:p>
    <w:p>
      <w:pPr>
        <w:pStyle w:val="ListBullet"/>
        <w:spacing w:after="60"/>
      </w:pPr>
      <w:r/>
      <w:r>
        <w:rPr>
          <w:b/>
        </w:rPr>
        <w:t>Sales Pipeline Stage Mapping</w:t>
      </w:r>
      <w:r>
        <w:t>: Interns track deals through five specific pipeline stages:</w:t>
      </w:r>
    </w:p>
    <w:p>
      <w:r>
        <w:t xml:space="preserve">`1. Lead Sourcing (County Deed Audit)` </w:t>
      </w:r>
      <w:r>
        <w:rPr>
          <w:rFonts w:ascii="Georgia" w:hAnsi="Georgia"/>
          <w:i/>
        </w:rPr>
        <w:t>\rightarrow</w:t>
      </w:r>
      <w:r>
        <w:t xml:space="preserve"> `2. Outreach (Initial Call/Stream Walk)` </w:t>
      </w:r>
      <w:r>
        <w:rPr>
          <w:rFonts w:ascii="Georgia" w:hAnsi="Georgia"/>
          <w:i/>
        </w:rPr>
        <w:t>\rightarrow</w:t>
      </w:r>
      <w:r>
        <w:t xml:space="preserve"> `3. Geomorphic Valuation` </w:t>
      </w:r>
      <w:r>
        <w:rPr>
          <w:rFonts w:ascii="Georgia" w:hAnsi="Georgia"/>
          <w:i/>
        </w:rPr>
        <w:t>\rightarrow</w:t>
      </w:r>
      <w:r>
        <w:t xml:space="preserve"> `4. USACE IRT Permitting` </w:t>
      </w:r>
      <w:r>
        <w:rPr>
          <w:rFonts w:ascii="Georgia" w:hAnsi="Georgia"/>
          <w:i/>
        </w:rPr>
        <w:t>\rightarrow</w:t>
      </w:r>
      <w:r>
        <w:t xml:space="preserve"> `5. Signed JV (70/30 Contract)`</w:t>
      </w:r>
    </w:p>
    <w:p>
      <w:r>
        <w:t>#### 2. Automated Google Drive &amp; CRM Integrations</w:t>
      </w:r>
    </w:p>
    <w:p>
      <w:r>
        <w:t>To keep land deeds and survey maps organized, interns manage automated integrations between the CRM and Google Drive:</w:t>
      </w:r>
    </w:p>
    <w:p>
      <w:pPr>
        <w:pStyle w:val="ListBullet"/>
        <w:spacing w:after="60"/>
      </w:pPr>
      <w:r/>
      <w:r>
        <w:rPr>
          <w:b/>
        </w:rPr>
        <w:t>Setup Automated Folder Generation</w:t>
      </w:r>
      <w:r>
        <w:t>: Using EspoCRM Webhooks connected to Google Drive, configure the CRM to automatically generate a standard Google Drive folder structure when a lead is moved to the 'Geomorphic Valuation' stage:</w:t>
      </w:r>
    </w:p>
    <w:p>
      <w:r>
        <w:t>`Google Drive/ACR Stream Restoration/03_Project_Case_Studies/[Project_Name]/`</w:t>
      </w:r>
    </w:p>
    <w:p>
      <w:r>
        <w:t>`├── 01_AutoCAD_Designs/`</w:t>
      </w:r>
    </w:p>
    <w:p>
      <w:r>
        <w:t>`├── 02_USACE_SOP_Permitting/`</w:t>
      </w:r>
    </w:p>
    <w:p>
      <w:r>
        <w:t>`├── 03_Land_Deeds_&amp;_Contracts/`</w:t>
      </w:r>
    </w:p>
    <w:p>
      <w:r>
        <w:t>`└── 04_Field_Drone_&amp;_Photos/`</w:t>
      </w:r>
    </w:p>
    <w:p>
      <w:pPr>
        <w:pStyle w:val="ListBullet"/>
        <w:spacing w:after="60"/>
      </w:pPr>
      <w:r/>
      <w:r>
        <w:rPr>
          <w:b/>
        </w:rPr>
        <w:t>Maintain Google Drive Database Integrity</w:t>
      </w:r>
      <w:r>
        <w:t>: Ensure all signed land option agreements and USACE SOP worksheets are saved in their respective project folders.</w:t>
      </w:r>
    </w:p>
    <w:p>
      <w:pPr>
        <w:spacing w:before="240" w:after="80"/>
      </w:pPr>
      <w:r>
        <w:rPr>
          <w:b/>
          <w:color w:val="595959"/>
          <w:sz w:val="26"/>
        </w:rPr>
        <w:t>--- [WORKSTREAM 3 - PAGE 2] ---</w:t>
      </w:r>
    </w:p>
    <w:p>
      <w:pPr>
        <w:spacing w:before="240" w:after="80"/>
      </w:pPr>
      <w:r>
        <w:rPr>
          <w:b/>
          <w:color w:val="595959"/>
          <w:sz w:val="26"/>
        </w:rPr>
        <w:t>County Record Deed Audits, Senior Mortgage Liens, &amp; Escrow Covenants Sourcing Steps</w:t>
      </w:r>
    </w:p>
    <w:p>
      <w:r>
        <w:t>#### 1. County Tax Assessor Sourcing Steps</w:t>
      </w:r>
    </w:p>
    <w:p>
      <w:r>
        <w:t>Interns use county GIS platforms (such as Qpublic) to identify properties in North Georgia (Fannin, Union, Gilmer, Lumpkin counties) with degraded streams:</w:t>
      </w:r>
    </w:p>
    <w:p>
      <w:pPr>
        <w:pStyle w:val="ListBullet"/>
        <w:spacing w:after="60"/>
      </w:pPr>
      <w:r/>
      <w:r>
        <w:rPr>
          <w:b/>
        </w:rPr>
        <w:t>Filter Properties</w:t>
      </w:r>
      <w:r>
        <w:t>: Filter for agricultural, forestry, or recreational parcels with at least 50 acres and 1,000 linear feet of stream channel.</w:t>
      </w:r>
    </w:p>
    <w:p>
      <w:pPr>
        <w:pStyle w:val="ListBullet"/>
        <w:spacing w:after="60"/>
      </w:pPr>
      <w:r/>
      <w:r>
        <w:rPr>
          <w:b/>
        </w:rPr>
        <w:t>Analyze Erosion via Orthomosaics</w:t>
      </w:r>
      <w:r>
        <w:t>: Inspect high-resolution aerial imagery to locate severe stream bank erosion, mud-laden cattle access points, or washed-out crossings.</w:t>
      </w:r>
    </w:p>
    <w:p>
      <w:pPr>
        <w:pStyle w:val="ListBullet"/>
        <w:spacing w:after="60"/>
      </w:pPr>
      <w:r/>
      <w:r>
        <w:rPr>
          <w:b/>
        </w:rPr>
        <w:t>Export Owner Metadata</w:t>
      </w:r>
      <w:r>
        <w:t>: Extract the owner's legal name, parcel ID, mailing address, and deed book/page numbers, importing them directly into EspoCRM.</w:t>
      </w:r>
    </w:p>
    <w:p>
      <w:r>
        <w:t>#### 2. Legal Due Diligence: Title Audits &amp; Mortgage Subordinations</w:t>
      </w:r>
    </w:p>
    <w:p>
      <w:r>
        <w:t>Before Blue Ridge can invest capital into a stream restoration JV, interns must perform a title audit to manage financial risk:</w:t>
      </w:r>
    </w:p>
    <w:p>
      <w:pPr>
        <w:pStyle w:val="ListBullet"/>
        <w:spacing w:after="60"/>
      </w:pPr>
      <w:r/>
      <w:r>
        <w:rPr>
          <w:b/>
        </w:rPr>
        <w:t>Conduct Deed Registry Search</w:t>
      </w:r>
      <w:r>
        <w:t>: Log into the Georgia Superior Court Clerks' Cooperative Authority (GSCCCA) database. Search the property's historical title chain to identify any outstanding mortgages, tax liens, or easements.</w:t>
      </w:r>
    </w:p>
    <w:p>
      <w:pPr>
        <w:pStyle w:val="ListBullet"/>
        <w:spacing w:after="60"/>
      </w:pPr>
      <w:r/>
      <w:r>
        <w:rPr>
          <w:b/>
        </w:rPr>
        <w:t>Manage Mortgage Lien Risks</w:t>
      </w:r>
      <w:r>
        <w:t xml:space="preserve">: If the property is mortgaged, the land easement requires a recordable </w:t>
      </w:r>
      <w:r>
        <w:rPr>
          <w:b/>
        </w:rPr>
        <w:t>Mortgage Subordination Agreement</w:t>
      </w:r>
      <w:r>
        <w:t>. The intern must draft this agreement using the Blue Ridge legal resolution template, ensuring that the conservation easement survives foreclosure.</w:t>
      </w:r>
    </w:p>
    <w:p>
      <w:pPr>
        <w:pStyle w:val="ListBullet"/>
        <w:spacing w:after="60"/>
      </w:pPr>
      <w:r/>
      <w:r>
        <w:rPr>
          <w:b/>
        </w:rPr>
        <w:t>Establish Landowner Mitigation Escrow Account (LMEA)</w:t>
      </w:r>
      <w:r>
        <w:t>: For mortgaged properties, structure an escrow account to capture a portion of credit sales, providing a backup to pay down the mortgage and secure the bank's approval.</w:t>
      </w:r>
    </w:p>
    <w:p>
      <w:pPr>
        <w:spacing w:before="240" w:after="80"/>
      </w:pPr>
      <w:r>
        <w:rPr>
          <w:b/>
          <w:color w:val="595959"/>
          <w:sz w:val="26"/>
        </w:rPr>
        <w:t>--- [WORKSTREAM 3 - PAGE 3] ---</w:t>
      </w:r>
    </w:p>
    <w:p>
      <w:pPr>
        <w:spacing w:before="240" w:after="80"/>
      </w:pPr>
      <w:r>
        <w:rPr>
          <w:b/>
          <w:color w:val="595959"/>
          <w:sz w:val="26"/>
        </w:rPr>
        <w:t>70/30 Landowner JV Split Pitching Playbooks &amp; Bank Special Asset Relationship Management</w:t>
      </w:r>
    </w:p>
    <w:p>
      <w:r>
        <w:t>#### 1. Managing Bankers &amp; Lawyers Referrals</w:t>
      </w:r>
    </w:p>
    <w:p>
      <w:r>
        <w:t>Interns are responsible for managing relationships with the 50 relationship bankers (File 24) and 50 environmental/real estate lawyers (File 25) in Georgia:</w:t>
      </w:r>
    </w:p>
    <w:p>
      <w:pPr>
        <w:pStyle w:val="ListBullet"/>
        <w:spacing w:after="60"/>
      </w:pPr>
      <w:r/>
      <w:r>
        <w:rPr>
          <w:b/>
        </w:rPr>
        <w:t>Execute Sourcing Campaigns</w:t>
      </w:r>
      <w:r>
        <w:t>: Send targeted email campaigns via EspoCRM, using the banker and lawyer outreach templates. Manage follow-ups and schedule virtual meetings.</w:t>
      </w:r>
    </w:p>
    <w:p>
      <w:pPr>
        <w:pStyle w:val="ListBullet"/>
        <w:spacing w:after="60"/>
      </w:pPr>
      <w:r/>
      <w:r>
        <w:rPr>
          <w:b/>
        </w:rPr>
        <w:t>Bank Special Assets Pitches</w:t>
      </w:r>
      <w:r>
        <w:t>: Track bank foreclosures on Fannin and Union county land holdings. Pitch special asset managers on using a zero-CapEx stream JV to monetize non-performing land assets, helping the bank recover outstanding debt.</w:t>
      </w:r>
    </w:p>
    <w:p>
      <w:r>
        <w:t>#### 2. Sourcing Landowners with the 70/30 Trout Pitch</w:t>
      </w:r>
    </w:p>
    <w:p>
      <w:r>
        <w:t>Interns use a structured B2B sales playbook to close JVs with private landowners, presenting a premium alternative to high-overhead corporate competitors:</w:t>
      </w:r>
    </w:p>
    <w:p>
      <w:pPr>
        <w:pStyle w:val="ListBullet"/>
        <w:spacing w:after="60"/>
      </w:pPr>
      <w:r/>
      <w:r>
        <w:rPr>
          <w:b/>
        </w:rPr>
        <w:t>The RES Flat-Rate Sourcing Counter-Play</w:t>
      </w:r>
      <w:r>
        <w:t>: Educate landowners that RES and EIP offer flat-rate credit royalties (</w:t>
      </w:r>
      <w:r>
        <w:rPr>
          <w:rFonts w:ascii="Georgia" w:hAnsi="Georgia"/>
          <w:i/>
        </w:rPr>
        <w:t>12–</w:t>
      </w:r>
      <w:r>
        <w:t>25 per credit) which capture all the upside. Under Blue Ridge's 70/30 split, the landowner collects 30 percent of the actual market price (</w:t>
      </w:r>
      <w:r>
        <w:rPr>
          <w:rFonts w:ascii="Georgia" w:hAnsi="Georgia"/>
          <w:i/>
        </w:rPr>
        <w:t xml:space="preserve">33/credit at </w:t>
      </w:r>
      <w:r>
        <w:t xml:space="preserve">110/credit), generating </w:t>
      </w:r>
      <w:r>
        <w:rPr>
          <w:b/>
        </w:rPr>
        <w:t>more than double</w:t>
      </w:r>
      <w:r>
        <w:t xml:space="preserve"> the corporate payout.</w:t>
      </w:r>
    </w:p>
    <w:p>
      <w:pPr>
        <w:pStyle w:val="ListBullet"/>
        <w:spacing w:after="60"/>
      </w:pPr>
      <w:r/>
      <w:r>
        <w:rPr>
          <w:b/>
        </w:rPr>
        <w:t>Aesthetic &amp; Financial Value Comparison</w:t>
      </w:r>
      <w:r>
        <w:t xml:space="preserve">: Present a custom project model demonstrating how a 1,500-foot stream bank JV (such as Anderson Creek) yields </w:t>
      </w:r>
      <w:r>
        <w:rPr>
          <w:b/>
        </w:rPr>
        <w:t>425,700 USD</w:t>
      </w:r>
      <w:r>
        <w:t xml:space="preserve"> in cash proceeds for the landowner, while building a pristine Brook Trout fly-fishing creek at </w:t>
      </w:r>
      <w:r>
        <w:rPr>
          <w:b/>
        </w:rPr>
        <w:t>0 USD cost</w:t>
      </w:r>
      <w:r>
        <w:t xml:space="preserve"> to the owner.</w:t>
      </w:r>
    </w:p>
    <w:p>
      <w:pPr>
        <w:spacing w:before="240" w:after="80"/>
      </w:pPr>
      <w:r>
        <w:rPr>
          <w:b/>
          <w:color w:val="595959"/>
          <w:sz w:val="26"/>
        </w:rPr>
        <w:t>--- [WORKSTREAM 3 - PAGE 4] ---</w:t>
      </w:r>
    </w:p>
    <w:p>
      <w:pPr>
        <w:spacing w:before="240" w:after="80"/>
      </w:pPr>
      <w:r>
        <w:rPr>
          <w:b/>
          <w:color w:val="595959"/>
          <w:sz w:val="26"/>
        </w:rPr>
        <w:t>QuickBooks Online Financial Reconciliation &amp; Project Margin Carrying Cost Math</w:t>
      </w:r>
    </w:p>
    <w:p>
      <w:r>
        <w:t>#### 1. QuickBooks Online Accounting &amp; Reconciliation</w:t>
      </w:r>
    </w:p>
    <w:p>
      <w:r>
        <w:t xml:space="preserve">Interns manage the corporate books and track capital accounts in </w:t>
      </w:r>
      <w:r>
        <w:rPr>
          <w:b/>
        </w:rPr>
        <w:t>QuickBooks Online</w:t>
      </w:r>
      <w:r>
        <w:t>:</w:t>
      </w:r>
    </w:p>
    <w:p>
      <w:pPr>
        <w:pStyle w:val="ListBullet"/>
        <w:spacing w:after="60"/>
      </w:pPr>
      <w:r/>
      <w:r>
        <w:rPr>
          <w:b/>
        </w:rPr>
        <w:t>Invoice B2B Credit Sales</w:t>
      </w:r>
      <w:r>
        <w:t xml:space="preserve">: When stream credits are sold (e.g. 5,000 credits sold to a data center client at </w:t>
      </w:r>
      <w:r>
        <w:rPr>
          <w:rFonts w:ascii="Georgia" w:hAnsi="Georgia"/>
          <w:i/>
        </w:rPr>
        <w:t xml:space="preserve">110/credit, totaling </w:t>
      </w:r>
      <w:r>
        <w:t>550,000), generate the invoice in QuickBooks.</w:t>
      </w:r>
    </w:p>
    <w:p>
      <w:pPr>
        <w:pStyle w:val="ListBullet"/>
        <w:spacing w:after="60"/>
      </w:pPr>
      <w:r/>
      <w:r>
        <w:rPr>
          <w:b/>
        </w:rPr>
        <w:t>Reconcile JV Escrow Distributions</w:t>
      </w:r>
      <w:r>
        <w:t>: Reconcile cash allocations according to the 70/30 contract. Transfer the landowner's 30 percent share (</w:t>
      </w:r>
      <w:r>
        <w:rPr>
          <w:rFonts w:ascii="Georgia" w:hAnsi="Georgia"/>
          <w:i/>
        </w:rPr>
        <w:t>165,000) and allocate the developer's 70 percent share (</w:t>
      </w:r>
      <w:r>
        <w:t>385,000) to operational accounts.</w:t>
      </w:r>
    </w:p>
    <w:p>
      <w:pPr>
        <w:pStyle w:val="ListBullet"/>
        <w:spacing w:after="60"/>
      </w:pPr>
      <w:r/>
      <w:r>
        <w:rPr>
          <w:b/>
        </w:rPr>
        <w:t>Fund the Operational Escrows</w:t>
      </w:r>
      <w:r>
        <w:t>: Transfer 12.5 percent of gross proceeds to the Working Capital Reserve Escrow (WCRE) account in QuickBooks, ensuring strict compliance with the bylaws.</w:t>
      </w:r>
    </w:p>
    <w:p>
      <w:r>
        <w:t>#### 2. Project Margin &amp; Carry Cost Math</w:t>
      </w:r>
    </w:p>
    <w:p>
      <w:r>
        <w:t>Interns run financial models to evaluate capital carry costs and investment return (ROI) metrics:</w:t>
      </w:r>
    </w:p>
    <w:p>
      <w:pPr>
        <w:pStyle w:val="ListBullet"/>
        <w:spacing w:after="60"/>
      </w:pPr>
      <w:r/>
      <w:r>
        <w:rPr>
          <w:b/>
        </w:rPr>
        <w:t>Calculate Developer Project Carrying Cost ($CC$)</w:t>
      </w:r>
      <w:r>
        <w:t>:</w:t>
      </w:r>
    </w:p>
    <w:p>
      <w:r/>
      <w:r>
        <w:rPr>
          <w:rFonts w:ascii="Georgia" w:hAnsi="Georgia"/>
          <w:i/>
        </w:rPr>
      </w:r>
      <w:r>
        <w:t>CC = \text{CapEx} \cdot (1 + r)^t - \text{CapEx}</w:t>
      </w:r>
      <w:r>
        <w:rPr>
          <w:rFonts w:ascii="Georgia" w:hAnsi="Georgia"/>
          <w:i/>
        </w:rPr>
      </w:r>
      <w:r/>
    </w:p>
    <w:p>
      <w:r>
        <w:t xml:space="preserve">where </w:t>
      </w:r>
      <w:r>
        <w:rPr>
          <w:rFonts w:ascii="Georgia" w:hAnsi="Georgia"/>
          <w:i/>
        </w:rPr>
        <w:t>\text{CapEx} = 345,000\text{ USD}</w:t>
      </w:r>
      <w:r>
        <w:t xml:space="preserve">, </w:t>
      </w:r>
      <w:r>
        <w:rPr>
          <w:rFonts w:ascii="Georgia" w:hAnsi="Georgia"/>
          <w:i/>
        </w:rPr>
        <w:t>r = 8.5\%</w:t>
      </w:r>
      <w:r>
        <w:t xml:space="preserve"> is the annual bank construction interest rate, and </w:t>
      </w:r>
      <w:r>
        <w:rPr>
          <w:rFonts w:ascii="Georgia" w:hAnsi="Georgia"/>
          <w:i/>
        </w:rPr>
        <w:t>t = 1.25\text{ years}</w:t>
      </w:r>
      <w:r>
        <w:t xml:space="preserve"> is the permitting/construction cycle.</w:t>
      </w:r>
    </w:p>
    <w:p>
      <w:pPr>
        <w:pStyle w:val="ListBullet"/>
        <w:spacing w:after="60"/>
      </w:pPr>
      <w:r/>
      <w:r>
        <w:rPr>
          <w:b/>
        </w:rPr>
        <w:t>Verify Margin Calculations</w:t>
      </w:r>
      <w:r>
        <w:t>: Reconcile carry costs (</w:t>
      </w:r>
      <w:r>
        <w:rPr>
          <w:rFonts w:ascii="Georgia" w:hAnsi="Georgia"/>
          <w:i/>
        </w:rPr>
        <w:t>CC = 37,284\text{ USD}</w:t>
      </w:r>
      <w:r>
        <w:t>) against developer net proceeds (</w:t>
      </w:r>
      <w:r>
        <w:rPr>
          <w:rFonts w:ascii="Georgia" w:hAnsi="Georgia"/>
          <w:i/>
        </w:rPr>
        <w:t>993,300\text{ USD}</w:t>
      </w:r>
      <w:r>
        <w:t xml:space="preserve">) to ensure the project Net Profit Margin exceeds </w:t>
      </w:r>
      <w:r>
        <w:rPr>
          <w:b/>
        </w:rPr>
        <w:t>40 percent</w:t>
      </w:r>
      <w:r>
        <w:t>, verifying the financial health of the stream venture.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7F7F7F"/>
        <w:sz w:val="17"/>
      </w:rPr>
      <w:t>Blue Ridge Stream Restoration &amp; Mitigation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