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🏞️ Blue Ridge Stream Restoration &amp; Mitigation LLC — Enterprise Repository</w:t>
      </w:r>
    </w:p>
    <w:p>
      <w:r>
        <w:t xml:space="preserve">Welcome to the central B2B operations repository for </w:t>
      </w:r>
      <w:r>
        <w:rPr>
          <w:b/>
        </w:rPr>
        <w:t>Blue Ridge Stream Restoration &amp; Mitigation LLC</w:t>
      </w:r>
      <w:r>
        <w:t xml:space="preserve">. This workspace is designed for Co-Founder &amp; Managing Director </w:t>
      </w:r>
      <w:r>
        <w:rPr>
          <w:b/>
        </w:rPr>
        <w:t>Hunter Morris</w:t>
      </w:r>
      <w:r>
        <w:t xml:space="preserve"> and Board Member </w:t>
      </w:r>
      <w:r>
        <w:rPr>
          <w:b/>
        </w:rPr>
        <w:t>Hadi Irvani</w:t>
      </w:r>
      <w:r>
        <w:t xml:space="preserve"> to lead North Georgia's coldwater stream restoration and compensatory mitigation credit market.</w:t>
      </w:r>
    </w:p>
    <w:p>
      <w:r>
        <w:t>This repository serves as a highly structured strategic, technical, and regulatory resource center, paired with a modern, responsive two-page web application designed for B2B credit buyers (hyperscale data centers, civil engineers, DOT planners) and private mountain landowners.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Core Philosophy: The Triple-Bank Semantic Framework</w:t>
      </w:r>
    </w:p>
    <w:p>
      <w:r>
        <w:t xml:space="preserve">Traditional environmental conglomerates treat stream restoration as a sterile transaction, alienating rural families with complex regulatory jargon. Blue Ridge Stream Restoration overcomes this friction by leveraging the triple-meaning of the word </w:t>
      </w:r>
      <w:r>
        <w:rPr>
          <w:b/>
        </w:rPr>
        <w:t>Bank</w:t>
      </w:r>
      <w:r>
        <w:t xml:space="preserve"> to unify ecology, regulation, and family wealth into a single storytelling pillar: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      [THE TRIPLE-BANK FRAMEWORK]</w:t>
        <w:br/>
        <w:t xml:space="preserve">                            </w:t>
        <w:br/>
        <w:t xml:space="preserve">       1. THE GEOMORPHIC BANK        2. THE REGULATORY BANK        3. THE WEALTH &amp; LAND BANK</w:t>
        <w:br/>
        <w:t xml:space="preserve">     (Fluvial &amp; Spawning Ecology)    (Savannah District Ledger)      (Landowner Family Legacy)</w:t>
        <w:br/>
        <w:t xml:space="preserve">              |                               |                               |</w:t>
        <w:br/>
        <w:t xml:space="preserve">    Vertical bank regrading          Savannah District IRT          70/30 Joint Venture split</w:t>
        <w:br/>
        <w:t xml:space="preserve">     to a stable 3:1 slope           accreditation, credit           yielding $696k payouts or</w:t>
        <w:br/>
        <w:t xml:space="preserve">    with Rhododendron cover          deposits on RIBITS database   zero-cost streamside upgrades</w:t>
      </w:r>
    </w:p>
    <w:p>
      <w:pPr>
        <w:pStyle w:val="ListNumber"/>
        <w:spacing w:after="60"/>
      </w:pPr>
      <w:r/>
      <w:r>
        <w:rPr>
          <w:b/>
        </w:rPr>
        <w:t>The Geomorphic Bank (Physical Stream Bed)</w:t>
      </w:r>
      <w:r>
        <w:t>: We repair vertical, eroding pasture banks, regrading them to stable 3:1 slopes and transplanting mature *Rhododendron maximum* to create thermal canopy shade, keeping water temperatures below 65°F for native trout spawning.</w:t>
      </w:r>
    </w:p>
    <w:p>
      <w:pPr>
        <w:pStyle w:val="ListNumber"/>
        <w:spacing w:after="60"/>
      </w:pPr>
      <w:r/>
      <w:r>
        <w:rPr>
          <w:b/>
        </w:rPr>
        <w:t>The Regulatory Bank (Savannah District Credit Ledger)</w:t>
      </w:r>
      <w:r>
        <w:t>: We register the geomorphic improvements under USACE Savannah District guidelines, converting ecological restoration into certified, high-yield stream mitigation credits deposited in the federal RIBITS database.</w:t>
      </w:r>
    </w:p>
    <w:p>
      <w:pPr>
        <w:pStyle w:val="ListNumber"/>
        <w:spacing w:after="60"/>
      </w:pPr>
      <w:r/>
      <w:r>
        <w:rPr>
          <w:b/>
        </w:rPr>
        <w:t>The Wealth &amp; Land Bank (Landowner Financial Legacy)</w:t>
      </w:r>
      <w:r>
        <w:t xml:space="preserve">: We sell these credits to exurban commercial developers or hyperscale data center campuses (QTS, Microsoft, Google) at premium pricing. Under our 70/30 Joint Venture model, landowners receive a </w:t>
      </w:r>
      <w:r>
        <w:rPr>
          <w:b/>
        </w:rPr>
        <w:t>30% cash payout split</w:t>
      </w:r>
      <w:r>
        <w:t xml:space="preserve"> (e.g. $696,600 on our 1,500-LF Anderson Creek reach) or premium civil streamside upgrades constructed by Hunter's active 12-to-20+ field crew at zero out-of-pocket cost.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Repository Directory Structure (PhD-Grade Reorganization)</w:t>
      </w:r>
    </w:p>
    <w:p>
      <w:r>
        <w:t>The repository has been programmatically sorted into 10 highly organized, color-coded subdirectories, aligning all strategic, technical, and legal assets into structured tiers: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ACR Stream Restoration/</w:t>
        <w:br/>
        <w:t>├── 01_Strategic_&amp;_Business_Plans/        # Vision documents, recruiting plans, Traction EOS scorecards</w:t>
        <w:br/>
        <w:t>├── 02_Regulatory_&amp;_USACE_Frameworks/     # USACE banking rules, legal guidelines, bioengineering manuals</w:t>
        <w:br/>
        <w:t>├── 03_Project_Case_Studies/              # Flagship geomorphic case studies and NWP 27 PCN templates</w:t>
        <w:br/>
        <w:t>├── 04_Market_&amp;_Competitor_Intelligence/  # Savannah District registries and exurban data center leads</w:t>
        <w:br/>
        <w:t>├── 05_Sales_&amp;_Outreach_Playbooks/        # Warm B2B outreach scripts, email structures, and playbooks</w:t>
        <w:br/>
        <w:t>├── 06_Legal_&amp;_Cooperative_Agreements/    # eSignature playbooks and land mitigation deed covenants</w:t>
        <w:br/>
        <w:t>├── 07_Marketing_&amp;_Social_Content/        # LinkedIn strategies, brand style guides, and cinematic videos</w:t>
        <w:br/>
        <w:t>├── 08_Recruiting_&amp;_Internships/          # 12 specialized UGA/Clemson/GT intern training workstreams</w:t>
        <w:br/>
        <w:t>├── 09_Operations_&amp;_Technical_Playbooks/  # Drone photogrammetry, RTK GNSS, and hosting setups</w:t>
        <w:br/>
        <w:t>├── 10_Outreach_&amp;_Relationship_Banking/   # Ag/timber banker databases and B2B referrals directories</w:t>
        <w:br/>
        <w:t>├── index.html                            # Public Landowner Siting Page &amp; Yield Calculator</w:t>
        <w:br/>
        <w:t>├── portal.html                           # Private Operations &amp; Strategic Resource Portal</w:t>
        <w:br/>
        <w:t>└── styles.css                            # Global Trout-HSL Design Tokens &amp; Layout stylesheet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Web Application Architecture</w:t>
      </w:r>
    </w:p>
    <w:p>
      <w:r>
        <w:t xml:space="preserve">The public-facing portal is constructed using a modern, performant </w:t>
      </w:r>
      <w:r>
        <w:rPr>
          <w:b/>
        </w:rPr>
        <w:t>Vanilla HTML5, CSS3, and ES6 JavaScript</w:t>
      </w:r>
      <w:r>
        <w:t xml:space="preserve"> architecture, bypassing heavy Javascript frameworks for lightning-fast page loading and 100% SEO optimization.</w:t>
      </w:r>
    </w:p>
    <w:p>
      <w:pPr>
        <w:spacing w:before="240" w:after="80"/>
      </w:pPr>
      <w:r>
        <w:rPr>
          <w:b/>
          <w:color w:val="595959"/>
          <w:sz w:val="26"/>
        </w:rPr>
        <w:t>1. Public Landowner Sourcing Page (`index.html`)</w:t>
      </w:r>
    </w:p>
    <w:p>
      <w:r>
        <w:t>Designed to capture exurban B2B credit requests and source high-yield rural stream tracts in North Georgia:</w:t>
      </w:r>
    </w:p>
    <w:p>
      <w:pPr>
        <w:pStyle w:val="ListBullet"/>
        <w:spacing w:after="60"/>
      </w:pPr>
      <w:r/>
      <w:r>
        <w:rPr>
          <w:b/>
        </w:rPr>
        <w:t>Trout-Stewardship Contrast</w:t>
      </w:r>
      <w:r>
        <w:t>: Highlights Hunter Morris's niche as North Georgia's leading outfitter (directing a crew of 12 to 20+ active river professionals), contrasting geomorphic stream craftsmanship against corporate conglomerates that clear-cut and use heavy concrete rip-rap.</w:t>
      </w:r>
    </w:p>
    <w:p>
      <w:pPr>
        <w:pStyle w:val="ListBullet"/>
        <w:spacing w:after="60"/>
      </w:pPr>
      <w:r/>
      <w:r>
        <w:rPr>
          <w:b/>
        </w:rPr>
        <w:t>Tabs Case Studies Console</w:t>
      </w:r>
      <w:r>
        <w:t>: Interactive, responsive CSS-tabs showcasing commercial stream credits (Roya's Cabin/Anderson Creek) vs trout habitat step-pool restoration (Hunter's Cabin/Goldmine Hollow).</w:t>
      </w:r>
    </w:p>
    <w:p>
      <w:pPr>
        <w:pStyle w:val="ListBullet"/>
        <w:spacing w:after="60"/>
      </w:pPr>
      <w:r/>
      <w:r>
        <w:rPr>
          <w:b/>
        </w:rPr>
        <w:t>Free Stream Restoration Yield Estimator</w:t>
      </w:r>
      <w:r>
        <w:t>: Real-time Javascript calculator allowing landowners to enter their stream length and bank erosion severity to project stream credit yields, covered CapEx, and landowner gross cash payouts under the 70/30 split.</w:t>
      </w:r>
    </w:p>
    <w:p>
      <w:pPr>
        <w:spacing w:before="240" w:after="80"/>
      </w:pPr>
      <w:r>
        <w:rPr>
          <w:b/>
          <w:color w:val="595959"/>
          <w:sz w:val="26"/>
        </w:rPr>
        <w:t>2. Private Operations &amp; Strategic Resource Portal (`portal.html`)</w:t>
      </w:r>
    </w:p>
    <w:p>
      <w:r>
        <w:t>The secure, B2B central database for partners, lawyers, and relationship lenders:</w:t>
      </w:r>
    </w:p>
    <w:p>
      <w:pPr>
        <w:pStyle w:val="ListBullet"/>
        <w:spacing w:after="60"/>
      </w:pPr>
      <w:r/>
      <w:r>
        <w:rPr>
          <w:b/>
        </w:rPr>
        <w:t>Glassmorphic Folder Selector</w:t>
      </w:r>
      <w:r>
        <w:t>: Responsive dashboard equipped with HSL trout-coordinated folder cards, custom vector SVG operational icons, and active indicator animations.</w:t>
      </w:r>
    </w:p>
    <w:p>
      <w:pPr>
        <w:pStyle w:val="ListBullet"/>
        <w:spacing w:after="60"/>
      </w:pPr>
      <w:r/>
      <w:r>
        <w:rPr>
          <w:b/>
        </w:rPr>
        <w:t>Dynamic Real-Time JavaScript Search &amp; Filters</w:t>
      </w:r>
      <w:r>
        <w:t xml:space="preserve">: A comprehensive, programmatic search algorithm that filters and renders all </w:t>
      </w:r>
      <w:r>
        <w:rPr>
          <w:b/>
        </w:rPr>
        <w:t>55 enterprise files</w:t>
      </w:r>
      <w:r>
        <w:t xml:space="preserve"> in real time by operation tiers, subdirectories, titles, and descriptions.</w:t>
      </w:r>
    </w:p>
    <w:p>
      <w:pPr>
        <w:pStyle w:val="ListBullet"/>
        <w:spacing w:after="60"/>
      </w:pPr>
      <w:r/>
      <w:r>
        <w:rPr>
          <w:b/>
        </w:rPr>
        <w:t>High-Definition Widescreen Video Players</w:t>
      </w:r>
      <w:r>
        <w:t>: Widescreen video players (1920x1080, 16:9 ratio) featuring slow-motion leaps of wild trout and slow-motion casting zooms, narrated in a deep, warm nature documentary style (David Attenborough tone) to establish high-end brand authority.</w:t>
      </w:r>
    </w:p>
    <w:p>
      <w:pPr>
        <w:spacing w:before="240" w:after="80"/>
      </w:pPr>
      <w:r>
        <w:rPr>
          <w:b/>
          <w:color w:val="595959"/>
          <w:sz w:val="26"/>
        </w:rPr>
        <w:t>3. Styling Core (`styles.css`)</w:t>
      </w:r>
    </w:p>
    <w:p>
      <w:r>
        <w:t>Establishes the design tokens and variables used across all web layouts:</w:t>
      </w:r>
    </w:p>
    <w:p>
      <w:pPr>
        <w:pStyle w:val="ListBullet"/>
        <w:spacing w:after="60"/>
      </w:pPr>
      <w:r/>
      <w:r>
        <w:rPr>
          <w:b/>
        </w:rPr>
        <w:t>HSL Palette Tokens</w:t>
      </w:r>
      <w:r>
        <w:t>: River Navy `hsl(209, 59%, 29%)`, Trout Teal `hsl(168, 54%, 37%)`, Copper Rust/Accent `hsl(18, 63%, 43%)`, and Warm Gold `hsl(43, 80%, 54%)`.</w:t>
      </w:r>
    </w:p>
    <w:p>
      <w:pPr>
        <w:pStyle w:val="ListBullet"/>
        <w:spacing w:after="60"/>
      </w:pPr>
      <w:r/>
      <w:r>
        <w:rPr>
          <w:b/>
        </w:rPr>
        <w:t>Responsive Flexbox/Grid</w:t>
      </w:r>
      <w:r>
        <w:t>: Clean container grids with smooth transitions and glassmorphic micro-animations.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Dynamic Calculations &amp; Engineering Rigor</w:t>
      </w:r>
    </w:p>
    <w:p>
      <w:r>
        <w:t>All geomorphic and financial calculators running in the background utilize verified fluvial geomorphology and Savannah District SOP equations:</w:t>
      </w:r>
    </w:p>
    <w:p>
      <w:pPr>
        <w:spacing w:before="240" w:after="80"/>
      </w:pPr>
      <w:r>
        <w:rPr>
          <w:b/>
          <w:color w:val="595959"/>
          <w:sz w:val="26"/>
        </w:rPr>
        <w:t>1. Geomorphic Soil-Loss Equation</w:t>
      </w:r>
    </w:p>
    <w:p>
      <w:r>
        <w:t>Calculates the exact tonnage of sediment prevented from choking local trout spawning gravels annually: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Sediment Prevented (Tons/Year) = (L * H * Re * ρb) / 2000</w:t>
      </w:r>
    </w:p>
    <w:p>
      <w:r>
        <w:t>Where:</w:t>
      </w:r>
    </w:p>
    <w:p>
      <w:pPr>
        <w:pStyle w:val="ListBullet"/>
        <w:spacing w:after="60"/>
      </w:pPr>
      <w:r>
        <w:t>`L` = Stream reach length (Linear Feet)</w:t>
      </w:r>
    </w:p>
    <w:p>
      <w:pPr>
        <w:pStyle w:val="ListBullet"/>
        <w:spacing w:after="60"/>
      </w:pPr>
      <w:r>
        <w:t>`H` = Stream bank height (Feet)</w:t>
      </w:r>
    </w:p>
    <w:p>
      <w:pPr>
        <w:pStyle w:val="ListBullet"/>
        <w:spacing w:after="60"/>
      </w:pPr>
      <w:r>
        <w:t>`Re` = Lateral erosion rate (Feet/Year), measured using bank pins.</w:t>
      </w:r>
    </w:p>
    <w:p>
      <w:pPr>
        <w:pStyle w:val="ListBullet"/>
        <w:spacing w:after="60"/>
      </w:pPr>
      <w:r>
        <w:t>`ρb` = Soil bulk density constant (`85.0 lb/ft³` for North Georgia sand-clay matrices).</w:t>
      </w:r>
    </w:p>
    <w:p>
      <w:pPr>
        <w:pStyle w:val="ListBullet"/>
        <w:spacing w:after="60"/>
      </w:pPr>
      <w:r>
        <w:t>`2000` = Conversion constant from pounds to short tons.</w:t>
      </w:r>
    </w:p>
    <w:p>
      <w:pPr>
        <w:spacing w:before="240" w:after="80"/>
      </w:pPr>
      <w:r>
        <w:rPr>
          <w:b/>
          <w:color w:val="595959"/>
          <w:sz w:val="26"/>
        </w:rPr>
        <w:t>2. Boundary Shear Stress Equation</w:t>
      </w:r>
    </w:p>
    <w:p>
      <w:r>
        <w:t>Ensures instream logs, root-wads, and J-hook structures remain rock-solid during 100-year storm events: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Boundary Shear Stress (τ) = γ * R * S</w:t>
      </w:r>
    </w:p>
    <w:p>
      <w:r>
        <w:t>Where:</w:t>
      </w:r>
    </w:p>
    <w:p>
      <w:pPr>
        <w:pStyle w:val="ListBullet"/>
        <w:spacing w:after="60"/>
      </w:pPr>
      <w:r>
        <w:t>`τ` = Fluvial Boundary Shear Stress (lb/ft² or N/m²)</w:t>
      </w:r>
    </w:p>
    <w:p>
      <w:pPr>
        <w:pStyle w:val="ListBullet"/>
        <w:spacing w:after="60"/>
      </w:pPr>
      <w:r>
        <w:t>`γ` = Unit weight of water (62.4 lb/ft³ or 9,810 N/m³)</w:t>
      </w:r>
    </w:p>
    <w:p>
      <w:pPr>
        <w:pStyle w:val="ListBullet"/>
        <w:spacing w:after="60"/>
      </w:pPr>
      <w:r>
        <w:t>`R` = Hydraulic Radius (ft or m), calculated as cross-sectional bankfull area (A) divided by wetted perimeter (P).</w:t>
      </w:r>
    </w:p>
    <w:p>
      <w:pPr>
        <w:pStyle w:val="ListBullet"/>
        <w:spacing w:after="60"/>
      </w:pPr>
      <w:r>
        <w:t>`S` = Channel slope gradient (ft/ft or m/m).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V. Quick GitHub Pages Deployment Guide</w:t>
      </w:r>
    </w:p>
    <w:p>
      <w:r>
        <w:t xml:space="preserve">Hunter Morris can easily deploy and share this active B2B portal in under 2 minutes utilizing </w:t>
      </w:r>
      <w:r>
        <w:rPr>
          <w:b/>
        </w:rPr>
        <w:t>GitHub Pages</w:t>
      </w:r>
      <w:r>
        <w:t xml:space="preserve"> for $0.00 in hosting costs:</w:t>
      </w:r>
    </w:p>
    <w:p>
      <w:pPr>
        <w:spacing w:before="240" w:after="80"/>
      </w:pPr>
      <w:r>
        <w:rPr>
          <w:b/>
          <w:color w:val="595959"/>
          <w:sz w:val="26"/>
        </w:rPr>
        <w:t>Step 1: Create a GitHub Repository</w:t>
      </w:r>
    </w:p>
    <w:p>
      <w:pPr>
        <w:pStyle w:val="ListNumber"/>
        <w:spacing w:after="60"/>
      </w:pPr>
      <w:r>
        <w:t>Log into GitHub at [github.com](https://github.com).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New</w:t>
      </w:r>
      <w:r>
        <w:t xml:space="preserve"> to create a new repository.</w:t>
      </w:r>
    </w:p>
    <w:p>
      <w:pPr>
        <w:pStyle w:val="ListNumber"/>
        <w:spacing w:after="60"/>
      </w:pPr>
      <w:r>
        <w:t>Name the repository: `ACR-Stream-Restoration`.</w:t>
      </w:r>
    </w:p>
    <w:p>
      <w:pPr>
        <w:pStyle w:val="ListNumber"/>
        <w:spacing w:after="60"/>
      </w:pPr>
      <w:r>
        <w:t xml:space="preserve">Choose </w:t>
      </w:r>
      <w:r>
        <w:rPr>
          <w:b/>
        </w:rPr>
        <w:t>Public</w:t>
      </w:r>
      <w:r>
        <w:t xml:space="preserve"> or </w:t>
      </w:r>
      <w:r>
        <w:rPr>
          <w:b/>
        </w:rPr>
        <w:t>Private</w:t>
      </w:r>
      <w:r>
        <w:t xml:space="preserve"> (GitHub Pages supports private repositories on Pro plans; select Public for free hosting).</w:t>
      </w:r>
    </w:p>
    <w:p>
      <w:pPr>
        <w:pStyle w:val="ListNumber"/>
        <w:spacing w:after="60"/>
      </w:pPr>
      <w:r>
        <w:t>Leave "Add a README" unchecked (we already have this master README).</w:t>
      </w:r>
    </w:p>
    <w:p>
      <w:pPr>
        <w:spacing w:before="240" w:after="80"/>
      </w:pPr>
      <w:r>
        <w:rPr>
          <w:b/>
          <w:color w:val="595959"/>
          <w:sz w:val="26"/>
        </w:rPr>
        <w:t>Step 2: Push Local Files to GitHub</w:t>
      </w:r>
    </w:p>
    <w:p>
      <w:r>
        <w:t>Open your terminal inside the local directory `/Users/irvani/Library/CloudStorage/GoogleDrive-hadi.irvani@gmail.com/My Drive/ACR Stream Restoration` and execute: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# Initialize git (if not already done)</w:t>
        <w:br/>
        <w:t>git init</w:t>
        <w:br/>
        <w:br/>
        <w:t># Add the remote GitHub origin (replace &lt;your-username&gt; with your actual GitHub username)</w:t>
        <w:br/>
        <w:t>git remote add origin https://github.com/&lt;your-username&gt;/ACR-Stream-Restoration.git</w:t>
        <w:br/>
        <w:br/>
        <w:t># Set main branch</w:t>
        <w:br/>
        <w:t>git branch -M main</w:t>
        <w:br/>
        <w:br/>
        <w:t># Push the committed files to GitHub</w:t>
        <w:br/>
        <w:t>git push -u origin main</w:t>
      </w:r>
    </w:p>
    <w:p>
      <w:pPr>
        <w:spacing w:before="240" w:after="80"/>
      </w:pPr>
      <w:r>
        <w:rPr>
          <w:b/>
          <w:color w:val="595959"/>
          <w:sz w:val="26"/>
        </w:rPr>
        <w:t>Step 3: Enable GitHub Pages</w:t>
      </w:r>
    </w:p>
    <w:p>
      <w:pPr>
        <w:pStyle w:val="ListNumber"/>
        <w:spacing w:after="60"/>
      </w:pPr>
      <w:r>
        <w:t xml:space="preserve">On your GitHub repository page, click on </w:t>
      </w:r>
      <w:r>
        <w:rPr>
          <w:b/>
        </w:rPr>
        <w:t>Settings</w:t>
      </w:r>
      <w:r>
        <w:t xml:space="preserve"> (gear icon on the top menu).</w:t>
      </w:r>
    </w:p>
    <w:p>
      <w:pPr>
        <w:pStyle w:val="ListNumber"/>
        <w:spacing w:after="60"/>
      </w:pPr>
      <w:r>
        <w:t xml:space="preserve">On the left sidebar, under the "Code and automation" section, click on </w:t>
      </w:r>
      <w:r>
        <w:rPr>
          <w:b/>
        </w:rPr>
        <w:t>Pages</w:t>
      </w:r>
      <w:r>
        <w:t>.</w:t>
      </w:r>
    </w:p>
    <w:p>
      <w:pPr>
        <w:pStyle w:val="ListNumber"/>
        <w:spacing w:after="60"/>
      </w:pPr>
      <w:r>
        <w:t xml:space="preserve">Under the </w:t>
      </w:r>
      <w:r>
        <w:rPr>
          <w:b/>
        </w:rPr>
        <w:t>Build and deployment</w:t>
      </w:r>
      <w:r>
        <w:t xml:space="preserve"> section, select </w:t>
      </w:r>
      <w:r>
        <w:rPr>
          <w:b/>
        </w:rPr>
        <w:t>Deploy from a branch</w:t>
      </w:r>
      <w:r>
        <w:t xml:space="preserve"> as the Source.</w:t>
      </w:r>
    </w:p>
    <w:p>
      <w:pPr>
        <w:pStyle w:val="ListNumber"/>
        <w:spacing w:after="60"/>
      </w:pPr>
      <w:r>
        <w:t xml:space="preserve">Under the </w:t>
      </w:r>
      <w:r>
        <w:rPr>
          <w:b/>
        </w:rPr>
        <w:t>Branch</w:t>
      </w:r>
      <w:r>
        <w:t xml:space="preserve"> dropdown, select </w:t>
      </w:r>
      <w:r>
        <w:rPr>
          <w:b/>
        </w:rPr>
        <w:t>main</w:t>
      </w:r>
      <w:r>
        <w:t xml:space="preserve"> and set the folder to `/ (root)`.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Save</w:t>
      </w:r>
      <w:r>
        <w:t>.</w:t>
      </w:r>
    </w:p>
    <w:p>
      <w:pPr>
        <w:spacing w:before="240" w:after="80"/>
      </w:pPr>
      <w:r>
        <w:rPr>
          <w:b/>
          <w:color w:val="595959"/>
          <w:sz w:val="26"/>
        </w:rPr>
        <w:t>Step 4: Access and Share the Portal!</w:t>
      </w:r>
    </w:p>
    <w:p>
      <w:r>
        <w:t>GitHub will generate a live, secure URL for your venture within 60 seconds. The URL will follow this structure:</w:t>
      </w:r>
    </w:p>
    <w:p>
      <w:r>
        <w:t xml:space="preserve">🔗 </w:t>
      </w:r>
      <w:r>
        <w:rPr>
          <w:b/>
        </w:rPr>
        <w:t>`https://&lt;your-username&gt;.github.io/ACR-Stream-Restoration/`</w:t>
      </w:r>
      <w:r/>
    </w:p>
    <w:p>
      <w:r>
        <w:t>You can immediately copy and send this link to:</w:t>
      </w:r>
    </w:p>
    <w:p>
      <w:pPr>
        <w:pStyle w:val="ListBullet"/>
        <w:spacing w:after="60"/>
      </w:pPr>
      <w:r/>
      <w:r>
        <w:rPr>
          <w:b/>
        </w:rPr>
        <w:t>Hunter Morris</w:t>
      </w:r>
      <w:r>
        <w:t xml:space="preserve"> to view the dynamic dashboard.</w:t>
      </w:r>
    </w:p>
    <w:p>
      <w:pPr>
        <w:pStyle w:val="ListBullet"/>
        <w:spacing w:after="60"/>
      </w:pPr>
      <w:r/>
      <w:r>
        <w:rPr>
          <w:b/>
        </w:rPr>
        <w:t>Private Landowners</w:t>
      </w:r>
      <w:r>
        <w:t xml:space="preserve"> to estimate their geomorphic credit split payouts.</w:t>
      </w:r>
    </w:p>
    <w:p>
      <w:pPr>
        <w:pStyle w:val="ListBullet"/>
        <w:spacing w:after="60"/>
      </w:pPr>
      <w:r/>
      <w:r>
        <w:rPr>
          <w:b/>
        </w:rPr>
        <w:t>B2B Buyers &amp; Developers</w:t>
      </w:r>
      <w:r>
        <w:t xml:space="preserve"> to check active credit inventories and download CWA Section 404 compliance guidelines.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VI. Team &amp; Academic Leveraged Staffing model</w:t>
      </w:r>
    </w:p>
    <w:p>
      <w:r>
        <w:t xml:space="preserve">Blue Ridge Stream Restoration operates at hyper-scale speeds using an </w:t>
      </w:r>
      <w:r>
        <w:rPr>
          <w:b/>
        </w:rPr>
        <w:t>Academic-Leveraged model</w:t>
      </w:r>
      <w:r>
        <w:t>: achieving a 10-person capacity firm with only 3 Full-Time Equivalents (FTEs). We rotate specialized graduate interns to run our core technical pipelines:</w:t>
      </w:r>
    </w:p>
    <w:p>
      <w:pPr>
        <w:pStyle w:val="ListBullet"/>
        <w:spacing w:after="60"/>
      </w:pPr>
      <w:r/>
      <w:r>
        <w:rPr>
          <w:b/>
        </w:rPr>
        <w:t>University of Georgia (UGA) Warnell School of Forestry</w:t>
      </w:r>
      <w:r>
        <w:t>: Runs field biology, EPA rapid bioassessments, HOBO water probes, and vegetative buffer surveying.</w:t>
      </w:r>
    </w:p>
    <w:p>
      <w:pPr>
        <w:pStyle w:val="ListBullet"/>
        <w:spacing w:after="60"/>
      </w:pPr>
      <w:r/>
      <w:r>
        <w:rPr>
          <w:b/>
        </w:rPr>
        <w:t>Georgia Institute of Technology</w:t>
      </w:r>
      <w:r>
        <w:t>: Formulates 1D/2D HEC-RAS hydraulic models, processes RTK survey thalwegs, and drafts AutoCAD Civil 3D bioengineering construction plans.</w:t>
      </w:r>
    </w:p>
    <w:p>
      <w:pPr>
        <w:pStyle w:val="ListBullet"/>
        <w:spacing w:after="60"/>
      </w:pPr>
      <w:r/>
      <w:r>
        <w:rPr>
          <w:b/>
        </w:rPr>
        <w:t>Clemson University MRED Program</w:t>
      </w:r>
      <w:r>
        <w:t>: Handles real estate NPV underwriting, records conservation easements, and audits escrow balances.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*Developed by Hunter Morris &amp; Hadi Irvani. Built with geomorphic and operational integrity.*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