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42: Nationwide Permit 27 PCN Technical Template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**Regulatory Permitting &amp; Case Studies Library**</w:t>
        <w:br/>
        <w:t>**Template Type**: Nationwide Permit 27 Pre-Construction Notification (PCN)</w:t>
        <w:br/>
        <w:t>**Federal Authority**: Clean Water Act Section 404 / USACE Savannah District</w:t>
        <w:br/>
        <w:t>**Supervising Board**: Hunter Morris (Co-Founder &amp; Managing Director) &amp; Hadi Irvani (Board Member)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Application Instructions</w:t>
      </w:r>
    </w:p>
    <w:p>
      <w:r>
        <w:t xml:space="preserve">This document serves as a high-fidelity template for preparing a </w:t>
      </w:r>
      <w:r>
        <w:rPr>
          <w:b/>
        </w:rPr>
        <w:t>Clean Water Act Section 404 Nationwide Permit 27 (NWP 27)</w:t>
      </w:r>
      <w:r>
        <w:t xml:space="preserve"> Pre-Construction Notification (PCN) package.</w:t>
      </w:r>
    </w:p>
    <w:p>
      <w:r>
        <w:t>When preparing a submittal for a new high-gradient stream restoration tract in North Georgia, copy this technical narrative, fill in the HUC-8 basin-specific geomorphic data, and attach the corresponding AutoCAD plan sheets and HEC-RAS floodway modeling reports.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USACE Form ENG 4345 Technical Narrative Template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>================================================================================</w:t>
        <w:br/>
        <w:t>U.S. ARMY CORPS OF ENGINEERS - NATIONWIDE PERMIT 27 ATTACHMENT</w:t>
        <w:br/>
        <w:t>PRE-CONSTRUCTION NOTIFICATION (PCN) TECHNICAL NARRATIVE</w:t>
        <w:br/>
        <w:t>================================================================================</w:t>
        <w:br/>
        <w:br/>
        <w:t>APPLICANT: Blue Ridge Stream Restoration &amp; Mitigation LLC</w:t>
        <w:br/>
        <w:t>MANAGING DIRECTOR: Hunter Morris</w:t>
        <w:br/>
        <w:t>BOARD MEMBER: Hadi Irvani (University of Virginia - UVA / HBS)</w:t>
        <w:br/>
        <w:t>PROJECT NAME: Anderson Creek Fluvial Restoration Project (Roya's Cabin Reach)</w:t>
        <w:br/>
        <w:t>LOCATION: Fannin County, Georgia (Latitude: 34.8456° N, Longitude: 84.3412° W)</w:t>
        <w:br/>
        <w:t>WATERSHED: Upper Savannah River Basin (HUC 03060102)</w:t>
        <w:br/>
        <w:t>STREAM REACH LENGTH: 1,500 Linear Feet</w:t>
        <w:br/>
        <w:br/>
        <w:t>--------------------------------------------------------------------------------</w:t>
        <w:br/>
        <w:t>1. PROJECT PURPOSE AND NEED</w:t>
        <w:br/>
        <w:t>--------------------------------------------------------------------------------</w:t>
        <w:br/>
        <w:t xml:space="preserve">The primary ecological objective of this project is to restore natural fluvial geomorphic stability, improve aquatic wild trout habitats, and establish a native riparian forest buffer along a severely degraded 1,500-linear foot reach of Anderson Creek. </w:t>
        <w:br/>
        <w:br/>
        <w:t>Historically, this reach was cleared of native vegetation and subjected to unmanaged cattle grazing. These land practices resulted in:</w:t>
        <w:br/>
        <w:t>A. Extreme bank erosion and active slope failures, contributing over 85 tons of fine sediment per year downstream.</w:t>
        <w:br/>
        <w:t>B. Vertical channel incisement (Rosgen Type G/F channel) with loss of floodplain access.</w:t>
        <w:br/>
        <w:t>C. Smothering of historic cobble substrate with fine silts, wiping out benthic macroinvertebrates.</w:t>
        <w:br/>
        <w:t>D. Direct solar warming, raising water temperatures above the 65 degree F Wild Brook Trout spawning thermal threshold.</w:t>
        <w:br/>
        <w:br/>
        <w:t>There is a critical need to stabilize these bank failures and regrade the reach into a self-scouring pool-riffle channel to restore coldwater freshwater habitats.</w:t>
        <w:br/>
        <w:br/>
        <w:t>--------------------------------------------------------------------------------</w:t>
        <w:br/>
        <w:t>2. DETAILED DESCRIPTION OF PROPOSED ECOLOGICAL RESTORATION</w:t>
        <w:br/>
        <w:t>--------------------------------------------------------------------------------</w:t>
        <w:br/>
        <w:t>To achieve permanent geomorphic and biological lift, the Developer will implement Natural Channel Design (NCD) and geomorphic regrading:</w:t>
        <w:br/>
        <w:br/>
        <w:t>A. BANK REGRASTING AND FLOODPLAIN RE-MEANDERING:</w:t>
        <w:br/>
        <w:t>The existing steep, eroding banks (slopes up to 1:0.5) will be regraded to a stable 1:2 or 1:3 slope. A bankfull floodplain bench (15 feet wide) will be excavated to allow peak floodways to expand safely onto the valley flats, reducing bank shear stresses.</w:t>
        <w:br/>
        <w:br/>
        <w:t>B. INSTREAM STRUCTURES (cedar logs and oak root-wads):</w:t>
        <w:br/>
        <w:t>- J-Hook Rock Vanes (15 structures): Built along outer curves to deflect high-velocity currents toward the center of the channel, preventing bank erosion and scouring deep pool habitats.</w:t>
        <w:br/>
        <w:t>- Double Log Cross-Vanes (5 structures): Built at riffle-pool transitions to provide vertical grade control, protect the stream bed from incision, and create plunge pools.</w:t>
        <w:br/>
        <w:t>- Cedar Toe-Wood (450 linear feet): Placed below the baseflow waterline along regraded curves to provide structural bank toe stabilization and physical overhead cover for trout.</w:t>
        <w:br/>
        <w:br/>
        <w:t>C. RIPARIAN BUFFER ESTABLISHMENT:</w:t>
        <w:br/>
        <w:t>We will plant a minimum 100-foot wide native riparian forest buffer on both stream banks. The buffer will feature a high density of mature Rhododendron maximum transplants, tag alders, eastern hemlocks, and river birches (target density &gt;= 320 stems/acre).</w:t>
        <w:br/>
        <w:br/>
        <w:t>--------------------------------------------------------------------------------</w:t>
        <w:br/>
        <w:t>3. ENVIRONMENTAL IMPACTS &amp; AVOIDANCE AND MINIMIZATION MEASURES</w:t>
        <w:br/>
        <w:t>--------------------------------------------------------------------------------</w:t>
        <w:br/>
        <w:t>The project is strictly designed to restore ecological habitats and will result in zero net loss of aquatic resources. Temporary construction impacts have been minimized as follows:</w:t>
        <w:br/>
        <w:br/>
        <w:t>A. DRY CHANNEL BYPASS (PUMP-AROUND SEQUENCING):</w:t>
        <w:br/>
        <w:t>All physical grading and instream structure placement will occur "in the dry" using a temporary bypass channel:</w:t>
        <w:br/>
        <w:t>1. A temporary gravel-bag sand dandy coffer dam will be constructed upstream of the active reach.</w:t>
        <w:br/>
        <w:t>2. High-volume pumps will divert all stream flow around the work zone through flexible pipelines, discharging water downstream through a sediment filter bag before re-entering the main channel.</w:t>
        <w:br/>
        <w:t>3. Heavy equipment (GPS-guided excavators) will operate entirely within the dry channel bed, preventing turbid sediment releases.</w:t>
        <w:br/>
        <w:br/>
        <w:t>B. IMPACT SUMMARY:</w:t>
        <w:br/>
        <w:t>- Temporary Streambed Disturbance: 1,500 Linear Feet (0.68 Acres).</w:t>
        <w:br/>
        <w:t>- Permanent Fill: 0.00 Acres (all J-hooks and log vanes utilize native rocks and wood, resulting in net geomorphic expansion, not fill).</w:t>
        <w:br/>
        <w:t>- Wetland Impacts: 0.00 Acres.</w:t>
        <w:br/>
        <w:br/>
        <w:t>--------------------------------------------------------------------------------</w:t>
        <w:br/>
        <w:t>4. COMPLIANCE STATIONS AND MATHEMATICAL CALCULATIONS</w:t>
        <w:br/>
        <w:t>--------------------------------------------------------------------------------</w:t>
        <w:br/>
        <w:t>We have processed geomorphic surveys to ensure design stability:</w:t>
        <w:br/>
        <w:t>- Entrenchment Ratio (ER): Pre-restoration ER = 1.15 (entrenched); Post-restoration design ER = 2.45 (slightly entrenched, stable).</w:t>
        <w:br/>
        <w:t>- Width-to-Depth Ratio (WDR): Pre-restoration WDR = 26.5 (overwidened, silt-choking); Post-restoration design WDR = 14.8 (stable transport geometry).</w:t>
        <w:br/>
        <w:t>- Sinuosity (K): Pre-restoration K = 1.08; Post-restoration design K = 1.35.</w:t>
        <w:br/>
        <w:br/>
        <w:t>HEC-RAS floodway modeling has been completed for the 100-year peak-flow storm event. The water surface profiles demonstrate a complete 'No-Rise' (Delta WSEL &lt;= 0.00 feet) across all cross-sections.</w:t>
        <w:br/>
        <w:t>================================================================================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Mandatory Engineering Attachments Checklist</w:t>
      </w:r>
    </w:p>
    <w:p>
      <w:r>
        <w:t>Ensure the following plan sheets and certifications are compiled and appended to this PCN technical package: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Sheet G-01: Cover &amp; Index Sheet</w:t>
      </w:r>
      <w:r>
        <w:t>: Formatted with Hunter Morris's credentials and Hadi Irvani's UVA strategic board approval seal.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Sheet C-01: Plan-view Alignment Sheet</w:t>
      </w:r>
      <w:r>
        <w:t>: AutoCAD Civil 3D layout showing bankfull meanders, radius of curvature, and coordinate points for all rock J-hooks and log cross-vanes.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Sheet C-02: Geomorphic Cross-Sections</w:t>
      </w:r>
      <w:r>
        <w:t>: Detailed comparative drawings of pre- and post-restoration cross-sections showing Bankfull Stage, Floodprone Stage (</w:t>
      </w:r>
      <w:r>
        <w:rPr>
          <w:rFonts w:ascii="Georgia" w:hAnsi="Georgia"/>
          <w:i/>
        </w:rPr>
        <w:t>2 \cdot D_{max}</w:t>
      </w:r>
      <w:r>
        <w:t>), and bank slopes.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Sheet D-01: Structural Details</w:t>
      </w:r>
      <w:r>
        <w:t>: Detailed, geotechnically sound structural drawings of coir-wrapped soil lifts (GRSL), toe-wood layering, and J-hook rock anchoring specifications.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Sheet E-01: Erosion &amp; Sedimentation Control</w:t>
      </w:r>
      <w:r>
        <w:t>: ES&amp;PC plan showing pump-around details, coffer dam coordinates, sediment filter bags, and floating turbidity curtains.</w:t>
      </w:r>
    </w:p>
    <w:p>
      <w:pPr>
        <w:pStyle w:val="ListBullet"/>
        <w:spacing w:after="60"/>
      </w:pPr>
      <w:r>
        <w:t xml:space="preserve">[ ] </w:t>
      </w:r>
      <w:r>
        <w:rPr>
          <w:b/>
        </w:rPr>
        <w:t>FEMA No-Rise Certification</w:t>
      </w:r>
      <w:r>
        <w:t>: Hydrologic engineering statement signed and sealed by a Georgia Registered Professional Engineer (PE).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