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High-Gradient Fluvial Bioengineering Manual</w:t>
      </w:r>
    </w:p>
    <w:p>
      <w:pPr>
        <w:spacing w:before="360" w:after="120"/>
      </w:pPr>
      <w:r>
        <w:rPr>
          <w:b/>
          <w:color w:val="2E75B6"/>
          <w:sz w:val="32"/>
        </w:rPr>
        <w:t>Geomorphic Stabilization, Riparian Transplant Mechanics, and Coldwater Trout Habitat Design for Mountain Streams</w:t>
      </w:r>
    </w:p>
    <w:p>
      <w:pPr>
        <w:spacing w:before="240" w:after="80"/>
      </w:pPr>
      <w:r>
        <w:rPr>
          <w:b/>
          <w:color w:val="595959"/>
          <w:sz w:val="26"/>
        </w:rPr>
        <w:t>Prepared by: Hunter Morris, Lead Bioengineering Specialist, Blue Ridge Stream Restoration &amp; Mitigation LLC</w:t>
      </w:r>
    </w:p>
    <w:p>
      <w:pPr>
        <w:spacing w:after="240"/>
      </w:pPr>
      <w:r>
        <w:rPr>
          <w:color w:val="D9D9D9"/>
        </w:rPr>
        <w:t>____________________________________________________</w:t>
      </w:r>
    </w:p>
    <w:p>
      <w:pPr>
        <w:spacing w:before="360" w:after="120"/>
      </w:pPr>
      <w:r>
        <w:rPr>
          <w:b/>
          <w:color w:val="2E75B6"/>
          <w:sz w:val="32"/>
        </w:rPr>
        <w:t>1. Introduction to High-Gradient Mountain Streams &amp; Natural Channel Design (NCD)</w:t>
      </w:r>
    </w:p>
    <w:p>
      <w:r>
        <w:t xml:space="preserve">High-gradient mountain streams (typically Rosgen </w:t>
      </w:r>
      <w:r>
        <w:rPr>
          <w:b/>
        </w:rPr>
        <w:t>A-type</w:t>
      </w:r>
      <w:r>
        <w:t xml:space="preserve"> and </w:t>
      </w:r>
      <w:r>
        <w:rPr>
          <w:b/>
        </w:rPr>
        <w:t>B-type</w:t>
      </w:r>
      <w:r>
        <w:t xml:space="preserve"> channels, with slopes (</w:t>
      </w:r>
      <w:r>
        <w:rPr>
          <w:rFonts w:ascii="Georgia" w:hAnsi="Georgia"/>
          <w:i/>
        </w:rPr>
        <w:t>S</w:t>
      </w:r>
      <w:r>
        <w:t xml:space="preserve">) ranging from </w:t>
      </w:r>
      <w:r>
        <w:rPr>
          <w:rFonts w:ascii="Georgia" w:hAnsi="Georgia"/>
          <w:i/>
        </w:rPr>
        <w:t>0.02</w:t>
      </w:r>
      <w:r>
        <w:t xml:space="preserve"> to </w:t>
      </w:r>
      <w:r>
        <w:rPr>
          <w:rFonts w:ascii="Georgia" w:hAnsi="Georgia"/>
          <w:i/>
        </w:rPr>
        <w:t>&gt;0.10</w:t>
      </w:r>
      <w:r>
        <w:t>) represent exceptionally dynamic, high-energy fluvial environments. Unlike low-gradient alluvial systems, these streams are characterized by structural boundary constraints, colluvial inputs, high-velocity chutes, step-pool sequences, and extreme boundary shear stresses during storm events.</w:t>
      </w:r>
    </w:p>
    <w:p>
      <w:r>
        <w:t>Natural Channel Design (NCD) in high-gradient mountain creeks must prioritize geomorphic stability through bioengineered structures that mimic natural boulder-bedrock step-pool and pool-riffle configurations. The design objective is to balance sediment transport capacity with sediment supply, preventing catastrophic channel incision or bank failure while restoring ecological niches for coldwater aquatic communities.</w:t>
      </w:r>
    </w:p>
    <w:p>
      <w:pPr>
        <w:spacing w:before="120" w:after="120"/>
        <w:ind w:left="360"/>
      </w:pPr>
      <w:r>
        <w:rPr>
          <w:rFonts w:ascii="Consolas" w:hAnsi="Consolas"/>
          <w:color w:val="7F0055"/>
          <w:sz w:val="19"/>
        </w:rPr>
        <w:t xml:space="preserve">       TYPICAL STEEP STEP-POOL CROSS-SECTION (ROSGEN A/B TYPE)</w:t>
        <w:br/>
        <w:t xml:space="preserve">       </w:t>
        <w:br/>
        <w:t xml:space="preserve">              [Floodplain Bench]                 [Floodplain Bench]</w:t>
        <w:br/>
        <w:t xml:space="preserve">             __________________                   __________________</w:t>
        <w:br/>
        <w:t xml:space="preserve">            /                  \                 /                  \</w:t>
        <w:br/>
        <w:t xml:space="preserve">   Bankfull |                   \   Bankfull    /                   | Bankfull</w:t>
        <w:br/>
        <w:t xml:space="preserve">   Stage ---|--------------------\-------------/--------------------|--- Stage</w:t>
        <w:br/>
        <w:t xml:space="preserve">   (Q_bkf)  |   Colluvial Slopes  \           /   Colluvial Slopes  |</w:t>
        <w:br/>
        <w:t xml:space="preserve">            |                      \         /                      |</w:t>
        <w:br/>
        <w:t xml:space="preserve">            |                       \_______/                       |</w:t>
        <w:br/>
        <w:t xml:space="preserve">            |                       |       |                       |</w:t>
        <w:br/>
        <w:t xml:space="preserve">            |                       | Pool  |                       |</w:t>
        <w:br/>
        <w:t xml:space="preserve">            |                       \_______/                       |</w:t>
        <w:br/>
        <w:t xml:space="preserve">            \_______________________/   |   \_______________________/</w:t>
        <w:br/>
        <w:t xml:space="preserve">                      [Bedrock Step / Keystone Structure]</w:t>
      </w:r>
    </w:p>
    <w:p>
      <w:pPr>
        <w:spacing w:before="240" w:after="80"/>
      </w:pPr>
      <w:r>
        <w:rPr>
          <w:b/>
          <w:color w:val="595959"/>
          <w:sz w:val="26"/>
        </w:rPr>
        <w:t>1.1 Hydrodynamic Governing Equations for High-Velocity Mountain Flows</w:t>
      </w:r>
    </w:p>
    <w:p>
      <w:r>
        <w:t>In high-gradient channels, flow resistance is dominated by large-scale boundary roughness (cobbles, boulders, and woody debris) and form loss rather than skin friction. Standard Manning’s equations (</w:t>
      </w:r>
      <w:r>
        <w:rPr>
          <w:rFonts w:ascii="Georgia" w:hAnsi="Georgia"/>
          <w:i/>
        </w:rPr>
        <w:t>n</w:t>
      </w:r>
      <w:r>
        <w:t>) frequently underpredict flow resistance during low-flow states and overpredict it during bankfull events. Consequently, boundary shear stress and sediment transport must be calculated using advanced geomorphic equations.</w:t>
      </w:r>
    </w:p>
    <w:p>
      <w:r>
        <w:t>#### 1. Average Boundary Shear Stress (</w:t>
      </w:r>
      <w:r>
        <w:rPr>
          <w:rFonts w:ascii="Georgia" w:hAnsi="Georgia"/>
          <w:i/>
        </w:rPr>
        <w:t>\tau</w:t>
      </w:r>
      <w:r>
        <w:t>)</w:t>
      </w:r>
    </w:p>
    <w:p>
      <w:r>
        <w:t>The spatial average shear stress exerted by flowing water on the channel bed and banks is defined as:</w:t>
      </w:r>
    </w:p>
    <w:p>
      <w:r/>
      <w:r>
        <w:rPr>
          <w:rFonts w:ascii="Georgia" w:hAnsi="Georgia"/>
          <w:i/>
        </w:rPr>
      </w:r>
      <w:r>
        <w:t>\tau = \gamma R_h S</w:t>
      </w:r>
      <w:r>
        <w:rPr>
          <w:rFonts w:ascii="Georgia" w:hAnsi="Georgia"/>
          <w:i/>
        </w:rPr>
      </w:r>
      <w:r/>
    </w:p>
    <w:p>
      <w:r>
        <w:t>Where:</w:t>
      </w:r>
    </w:p>
    <w:p>
      <w:pPr>
        <w:pStyle w:val="ListBullet"/>
        <w:spacing w:after="60"/>
      </w:pPr>
      <w:r/>
      <w:r>
        <w:rPr>
          <w:rFonts w:ascii="Georgia" w:hAnsi="Georgia"/>
          <w:i/>
        </w:rPr>
        <w:t>\tau</w:t>
      </w:r>
      <w:r>
        <w:t xml:space="preserve"> = Average boundary shear stress (</w:t>
      </w:r>
      <w:r>
        <w:rPr>
          <w:rFonts w:ascii="Georgia" w:hAnsi="Georgia"/>
          <w:i/>
        </w:rPr>
        <w:t>\text{lb/ft}^2</w:t>
      </w:r>
      <w:r>
        <w:t xml:space="preserve"> or </w:t>
      </w:r>
      <w:r>
        <w:rPr>
          <w:rFonts w:ascii="Georgia" w:hAnsi="Georgia"/>
          <w:i/>
        </w:rPr>
        <w:t>\text{N/m}^2</w:t>
      </w:r>
      <w:r>
        <w:t>)</w:t>
      </w:r>
    </w:p>
    <w:p>
      <w:pPr>
        <w:pStyle w:val="ListBullet"/>
        <w:spacing w:after="60"/>
      </w:pPr>
      <w:r/>
      <w:r>
        <w:rPr>
          <w:rFonts w:ascii="Georgia" w:hAnsi="Georgia"/>
          <w:i/>
        </w:rPr>
        <w:t>\gamma</w:t>
      </w:r>
      <w:r>
        <w:t xml:space="preserve"> = Unit weight of water (</w:t>
      </w:r>
      <w:r>
        <w:rPr>
          <w:rFonts w:ascii="Georgia" w:hAnsi="Georgia"/>
          <w:i/>
        </w:rPr>
        <w:t>62.4 \text{ lb/ft}^3</w:t>
      </w:r>
      <w:r>
        <w:t xml:space="preserve"> or </w:t>
      </w:r>
      <w:r>
        <w:rPr>
          <w:rFonts w:ascii="Georgia" w:hAnsi="Georgia"/>
          <w:i/>
        </w:rPr>
        <w:t>9,810 \text{ N/m}^3</w:t>
      </w:r>
      <w:r>
        <w:t>)</w:t>
      </w:r>
    </w:p>
    <w:p>
      <w:pPr>
        <w:pStyle w:val="ListBullet"/>
        <w:spacing w:after="60"/>
      </w:pPr>
      <w:r/>
      <w:r>
        <w:rPr>
          <w:rFonts w:ascii="Georgia" w:hAnsi="Georgia"/>
          <w:i/>
        </w:rPr>
        <w:t>R_h</w:t>
      </w:r>
      <w:r>
        <w:t xml:space="preserve"> = Hydraulic radius (ft or m), calculated as </w:t>
      </w:r>
      <w:r>
        <w:rPr>
          <w:rFonts w:ascii="Georgia" w:hAnsi="Georgia"/>
          <w:i/>
        </w:rPr>
        <w:t>R_h = A / P_w</w:t>
      </w:r>
      <w:r>
        <w:t xml:space="preserve"> (where </w:t>
      </w:r>
      <w:r>
        <w:rPr>
          <w:rFonts w:ascii="Georgia" w:hAnsi="Georgia"/>
          <w:i/>
        </w:rPr>
        <w:t>A</w:t>
      </w:r>
      <w:r>
        <w:t xml:space="preserve"> is the cross-sectional area and </w:t>
      </w:r>
      <w:r>
        <w:rPr>
          <w:rFonts w:ascii="Georgia" w:hAnsi="Georgia"/>
          <w:i/>
        </w:rPr>
        <w:t>P_w</w:t>
      </w:r>
      <w:r>
        <w:t xml:space="preserve"> is the wetted perimeter)</w:t>
      </w:r>
    </w:p>
    <w:p>
      <w:pPr>
        <w:pStyle w:val="ListBullet"/>
        <w:spacing w:after="60"/>
      </w:pPr>
      <w:r/>
      <w:r>
        <w:rPr>
          <w:rFonts w:ascii="Georgia" w:hAnsi="Georgia"/>
          <w:i/>
        </w:rPr>
        <w:t>S</w:t>
      </w:r>
      <w:r>
        <w:t xml:space="preserve"> = Energy slope of the flow (ft/ft or m/m)</w:t>
      </w:r>
    </w:p>
    <w:p>
      <w:r>
        <w:t>#### 2. Channel Shear Velocity (</w:t>
      </w:r>
      <w:r>
        <w:rPr>
          <w:rFonts w:ascii="Georgia" w:hAnsi="Georgia"/>
          <w:i/>
        </w:rPr>
        <w:t>u_*</w:t>
      </w:r>
      <w:r>
        <w:t>)</w:t>
      </w:r>
    </w:p>
    <w:p>
      <w:r>
        <w:t>Shear velocity represents the turbulent velocity scale at the shear boundary, driving sediment entrainment and boundary scour:</w:t>
      </w:r>
    </w:p>
    <w:p>
      <w:r/>
      <w:r>
        <w:rPr>
          <w:rFonts w:ascii="Georgia" w:hAnsi="Georgia"/>
          <w:i/>
        </w:rPr>
      </w:r>
      <w:r>
        <w:t>u_* = \sqrt{\frac{\tau}{\rho_w}} = \sqrt{g R_h S}</w:t>
      </w:r>
      <w:r>
        <w:rPr>
          <w:rFonts w:ascii="Georgia" w:hAnsi="Georgia"/>
          <w:i/>
        </w:rPr>
      </w:r>
      <w:r/>
    </w:p>
    <w:p>
      <w:r>
        <w:t>Where:</w:t>
      </w:r>
    </w:p>
    <w:p>
      <w:pPr>
        <w:pStyle w:val="ListBullet"/>
        <w:spacing w:after="60"/>
      </w:pPr>
      <w:r/>
      <w:r>
        <w:rPr>
          <w:rFonts w:ascii="Georgia" w:hAnsi="Georgia"/>
          <w:i/>
        </w:rPr>
        <w:t>u_*</w:t>
      </w:r>
      <w:r>
        <w:t xml:space="preserve"> = Shear velocity (ft/s or m/s)</w:t>
      </w:r>
    </w:p>
    <w:p>
      <w:pPr>
        <w:pStyle w:val="ListBullet"/>
        <w:spacing w:after="60"/>
      </w:pPr>
      <w:r/>
      <w:r>
        <w:rPr>
          <w:rFonts w:ascii="Georgia" w:hAnsi="Georgia"/>
          <w:i/>
        </w:rPr>
        <w:t>\rho_w</w:t>
      </w:r>
      <w:r>
        <w:t xml:space="preserve"> = Density of water (</w:t>
      </w:r>
      <w:r>
        <w:rPr>
          <w:rFonts w:ascii="Georgia" w:hAnsi="Georgia"/>
          <w:i/>
        </w:rPr>
        <w:t>1.94 \text{ slugs/ft}^3</w:t>
      </w:r>
      <w:r>
        <w:t xml:space="preserve"> or </w:t>
      </w:r>
      <w:r>
        <w:rPr>
          <w:rFonts w:ascii="Georgia" w:hAnsi="Georgia"/>
          <w:i/>
        </w:rPr>
        <w:t>1,000 \text{ kg/m}^3</w:t>
      </w:r>
      <w:r>
        <w:t>)</w:t>
      </w:r>
    </w:p>
    <w:p>
      <w:pPr>
        <w:pStyle w:val="ListBullet"/>
        <w:spacing w:after="60"/>
      </w:pPr>
      <w:r/>
      <w:r>
        <w:rPr>
          <w:rFonts w:ascii="Georgia" w:hAnsi="Georgia"/>
          <w:i/>
        </w:rPr>
        <w:t>g</w:t>
      </w:r>
      <w:r>
        <w:t xml:space="preserve"> = Gravitational acceleration (</w:t>
      </w:r>
      <w:r>
        <w:rPr>
          <w:rFonts w:ascii="Georgia" w:hAnsi="Georgia"/>
          <w:i/>
        </w:rPr>
        <w:t>32.2 \text{ ft/s}^2</w:t>
      </w:r>
      <w:r>
        <w:t xml:space="preserve"> or </w:t>
      </w:r>
      <w:r>
        <w:rPr>
          <w:rFonts w:ascii="Georgia" w:hAnsi="Georgia"/>
          <w:i/>
        </w:rPr>
        <w:t>9.81 \text{ m/s}^2</w:t>
      </w:r>
      <w:r>
        <w:t>)</w:t>
      </w:r>
    </w:p>
    <w:p>
      <w:r>
        <w:t>#### 3. Critical Shear Stress (</w:t>
      </w:r>
      <w:r>
        <w:rPr>
          <w:rFonts w:ascii="Georgia" w:hAnsi="Georgia"/>
          <w:i/>
        </w:rPr>
        <w:t>\tau_c</w:t>
      </w:r>
      <w:r>
        <w:t>) for Particle Entrainment</w:t>
      </w:r>
    </w:p>
    <w:p>
      <w:r>
        <w:t>To determine the stability of the bed and bank materials, the critical shear stress required to mobilize a particle of a given diameter (</w:t>
      </w:r>
      <w:r>
        <w:rPr>
          <w:rFonts w:ascii="Georgia" w:hAnsi="Georgia"/>
          <w:i/>
        </w:rPr>
        <w:t>d</w:t>
      </w:r>
      <w:r>
        <w:t>) is calculated using the modified Shields relation:</w:t>
      </w:r>
    </w:p>
    <w:p>
      <w:r/>
      <w:r>
        <w:rPr>
          <w:rFonts w:ascii="Georgia" w:hAnsi="Georgia"/>
          <w:i/>
        </w:rPr>
      </w:r>
      <w:r>
        <w:t>\tau_c = \theta_c (\rho_s - \rho_w) g d</w:t>
      </w:r>
      <w:r>
        <w:rPr>
          <w:rFonts w:ascii="Georgia" w:hAnsi="Georgia"/>
          <w:i/>
        </w:rPr>
      </w:r>
      <w:r/>
    </w:p>
    <w:p>
      <w:r>
        <w:t>Where:</w:t>
      </w:r>
    </w:p>
    <w:p>
      <w:pPr>
        <w:pStyle w:val="ListBullet"/>
        <w:spacing w:after="60"/>
      </w:pPr>
      <w:r/>
      <w:r>
        <w:rPr>
          <w:rFonts w:ascii="Georgia" w:hAnsi="Georgia"/>
          <w:i/>
        </w:rPr>
        <w:t>\tau_c</w:t>
      </w:r>
      <w:r>
        <w:t xml:space="preserve"> = Critical shear stress (</w:t>
      </w:r>
      <w:r>
        <w:rPr>
          <w:rFonts w:ascii="Georgia" w:hAnsi="Georgia"/>
          <w:i/>
        </w:rPr>
        <w:t>\text{N/m}^2</w:t>
      </w:r>
      <w:r>
        <w:t xml:space="preserve"> or </w:t>
      </w:r>
      <w:r>
        <w:rPr>
          <w:rFonts w:ascii="Georgia" w:hAnsi="Georgia"/>
          <w:i/>
        </w:rPr>
        <w:t>\text{lb/ft}^2</w:t>
      </w:r>
      <w:r>
        <w:t>)</w:t>
      </w:r>
    </w:p>
    <w:p>
      <w:pPr>
        <w:pStyle w:val="ListBullet"/>
        <w:spacing w:after="60"/>
      </w:pPr>
      <w:r/>
      <w:r>
        <w:rPr>
          <w:rFonts w:ascii="Georgia" w:hAnsi="Georgia"/>
          <w:i/>
        </w:rPr>
        <w:t>\theta_c</w:t>
      </w:r>
      <w:r>
        <w:t xml:space="preserve"> = Dimensionless critical Shields parameter (dimensionless, typically </w:t>
      </w:r>
      <w:r>
        <w:rPr>
          <w:rFonts w:ascii="Georgia" w:hAnsi="Georgia"/>
          <w:i/>
        </w:rPr>
        <w:t>0.045</w:t>
      </w:r>
      <w:r>
        <w:t xml:space="preserve"> to </w:t>
      </w:r>
      <w:r>
        <w:rPr>
          <w:rFonts w:ascii="Georgia" w:hAnsi="Georgia"/>
          <w:i/>
        </w:rPr>
        <w:t>0.060</w:t>
      </w:r>
      <w:r>
        <w:t xml:space="preserve"> for gravel-bed channels; reduced to </w:t>
      </w:r>
      <w:r>
        <w:rPr>
          <w:rFonts w:ascii="Georgia" w:hAnsi="Georgia"/>
          <w:i/>
        </w:rPr>
        <w:t>0.030</w:t>
      </w:r>
      <w:r>
        <w:t xml:space="preserve"> to </w:t>
      </w:r>
      <w:r>
        <w:rPr>
          <w:rFonts w:ascii="Georgia" w:hAnsi="Georgia"/>
          <w:i/>
        </w:rPr>
        <w:t>0.035</w:t>
      </w:r>
      <w:r>
        <w:t xml:space="preserve"> for steep slopes due to gravity assistance on slopes </w:t>
      </w:r>
      <w:r>
        <w:rPr>
          <w:rFonts w:ascii="Georgia" w:hAnsi="Georgia"/>
          <w:i/>
        </w:rPr>
        <w:t>&gt; 0.02</w:t>
      </w:r>
      <w:r>
        <w:t>)</w:t>
      </w:r>
    </w:p>
    <w:p>
      <w:pPr>
        <w:pStyle w:val="ListBullet"/>
        <w:spacing w:after="60"/>
      </w:pPr>
      <w:r/>
      <w:r>
        <w:rPr>
          <w:rFonts w:ascii="Georgia" w:hAnsi="Georgia"/>
          <w:i/>
        </w:rPr>
        <w:t>\rho_s</w:t>
      </w:r>
      <w:r>
        <w:t xml:space="preserve"> = Density of sediment particles (typically </w:t>
      </w:r>
      <w:r>
        <w:rPr>
          <w:rFonts w:ascii="Georgia" w:hAnsi="Georgia"/>
          <w:i/>
        </w:rPr>
        <w:t>2,650 \text{ kg/m}^3</w:t>
      </w:r>
      <w:r>
        <w:t xml:space="preserve"> or </w:t>
      </w:r>
      <w:r>
        <w:rPr>
          <w:rFonts w:ascii="Georgia" w:hAnsi="Georgia"/>
          <w:i/>
        </w:rPr>
        <w:t>5.14 \text{ slugs/ft}^3</w:t>
      </w:r>
      <w:r>
        <w:t xml:space="preserve"> for quartz/granite rock)</w:t>
      </w:r>
    </w:p>
    <w:p>
      <w:pPr>
        <w:pStyle w:val="ListBullet"/>
        <w:spacing w:after="60"/>
      </w:pPr>
      <w:r/>
      <w:r>
        <w:rPr>
          <w:rFonts w:ascii="Georgia" w:hAnsi="Georgia"/>
          <w:i/>
        </w:rPr>
        <w:t>\rho_w</w:t>
      </w:r>
      <w:r>
        <w:t xml:space="preserve"> = Density of water (</w:t>
      </w:r>
      <w:r>
        <w:rPr>
          <w:rFonts w:ascii="Georgia" w:hAnsi="Georgia"/>
          <w:i/>
        </w:rPr>
        <w:t>1,000 \text{ kg/m}^3</w:t>
      </w:r>
      <w:r>
        <w:t xml:space="preserve"> or </w:t>
      </w:r>
      <w:r>
        <w:rPr>
          <w:rFonts w:ascii="Georgia" w:hAnsi="Georgia"/>
          <w:i/>
        </w:rPr>
        <w:t>1.94 \text{ slugs/ft}^3</w:t>
      </w:r>
      <w:r>
        <w:t>)</w:t>
      </w:r>
    </w:p>
    <w:p>
      <w:pPr>
        <w:pStyle w:val="ListBullet"/>
        <w:spacing w:after="60"/>
      </w:pPr>
      <w:r/>
      <w:r>
        <w:rPr>
          <w:rFonts w:ascii="Georgia" w:hAnsi="Georgia"/>
          <w:i/>
        </w:rPr>
        <w:t>d</w:t>
      </w:r>
      <w:r>
        <w:t xml:space="preserve"> = Characteristic particle diameter (m or ft), typically represented by the median bed material size (</w:t>
      </w:r>
      <w:r>
        <w:rPr>
          <w:rFonts w:ascii="Georgia" w:hAnsi="Georgia"/>
          <w:i/>
        </w:rPr>
        <w:t>d_{50}</w:t>
      </w:r>
      <w:r>
        <w:t>) or the bank material size (</w:t>
      </w:r>
      <w:r>
        <w:rPr>
          <w:rFonts w:ascii="Georgia" w:hAnsi="Georgia"/>
          <w:i/>
        </w:rPr>
        <w:t>d_{84}</w:t>
      </w:r>
      <w:r>
        <w:t>)</w:t>
      </w:r>
    </w:p>
    <w:p>
      <w:r>
        <w:t>#### 4. Steep Slope Friction Factor (Bathurst Equation)</w:t>
      </w:r>
    </w:p>
    <w:p>
      <w:r>
        <w:t>For steep mountain streams (</w:t>
      </w:r>
      <w:r>
        <w:rPr>
          <w:rFonts w:ascii="Georgia" w:hAnsi="Georgia"/>
          <w:i/>
        </w:rPr>
        <w:t>S &gt; 0.01</w:t>
      </w:r>
      <w:r>
        <w:t>) where the ratio of water depth to particle size (</w:t>
      </w:r>
      <w:r>
        <w:rPr>
          <w:rFonts w:ascii="Georgia" w:hAnsi="Georgia"/>
          <w:i/>
        </w:rPr>
        <w:t>d/d_{84}</w:t>
      </w:r>
      <w:r>
        <w:t>) is small, the friction factor (</w:t>
      </w:r>
      <w:r>
        <w:rPr>
          <w:rFonts w:ascii="Georgia" w:hAnsi="Georgia"/>
          <w:i/>
        </w:rPr>
        <w:t>f</w:t>
      </w:r>
      <w:r>
        <w:t>) must be computed via the Bathurst equation:</w:t>
      </w:r>
    </w:p>
    <w:p>
      <w:r/>
      <w:r>
        <w:rPr>
          <w:rFonts w:ascii="Georgia" w:hAnsi="Georgia"/>
          <w:i/>
        </w:rPr>
      </w:r>
      <w:r>
        <w:t>\sqrt{\frac{8}{f}} = 5.62 \log_{10} \left( \frac{d}{d_{84}} \right) + 4.0</w:t>
      </w:r>
      <w:r>
        <w:rPr>
          <w:rFonts w:ascii="Georgia" w:hAnsi="Georgia"/>
          <w:i/>
        </w:rPr>
      </w:r>
      <w:r/>
    </w:p>
    <w:p>
      <w:r>
        <w:t>Where:</w:t>
      </w:r>
    </w:p>
    <w:p>
      <w:pPr>
        <w:pStyle w:val="ListBullet"/>
        <w:spacing w:after="60"/>
      </w:pPr>
      <w:r/>
      <w:r>
        <w:rPr>
          <w:rFonts w:ascii="Georgia" w:hAnsi="Georgia"/>
          <w:i/>
        </w:rPr>
        <w:t>f</w:t>
      </w:r>
      <w:r>
        <w:t xml:space="preserve"> = Darcy-Weisbach friction factor</w:t>
      </w:r>
    </w:p>
    <w:p>
      <w:pPr>
        <w:pStyle w:val="ListBullet"/>
        <w:spacing w:after="60"/>
      </w:pPr>
      <w:r/>
      <w:r>
        <w:rPr>
          <w:rFonts w:ascii="Georgia" w:hAnsi="Georgia"/>
          <w:i/>
        </w:rPr>
        <w:t>d</w:t>
      </w:r>
      <w:r>
        <w:t xml:space="preserve"> = Mean hydraulic depth (ft or m)</w:t>
      </w:r>
    </w:p>
    <w:p>
      <w:pPr>
        <w:pStyle w:val="ListBullet"/>
        <w:spacing w:after="60"/>
      </w:pPr>
      <w:r/>
      <w:r>
        <w:rPr>
          <w:rFonts w:ascii="Georgia" w:hAnsi="Georgia"/>
          <w:i/>
        </w:rPr>
        <w:t>d_{84}</w:t>
      </w:r>
      <w:r>
        <w:t xml:space="preserve"> = Particle size diameter at which </w:t>
      </w:r>
      <w:r>
        <w:rPr>
          <w:rFonts w:ascii="Georgia" w:hAnsi="Georgia"/>
          <w:i/>
        </w:rPr>
        <w:t>84\%</w:t>
      </w:r>
      <w:r>
        <w:t xml:space="preserve"> of the bed material is finer (ft or m)</w:t>
      </w:r>
    </w:p>
    <w:p>
      <w:r>
        <w:t>Under these hydrogeomorphic constraints, standard bioengineering practices (e.g., simple willow staking or straw coir logs) fail due to shear stresses exceeding the mechanical threshold of soft soils. High-gradient systems require structural bioengineering that integrates mechanical soil reinforcement with live, deeply rooting evergreen species capable of binding cohesive soils.</w:t>
      </w:r>
    </w:p>
    <w:p>
      <w:pPr>
        <w:spacing w:after="240"/>
      </w:pPr>
      <w:r>
        <w:rPr>
          <w:color w:val="D9D9D9"/>
        </w:rPr>
        <w:t>____________________________________________________</w:t>
      </w:r>
    </w:p>
    <w:p>
      <w:pPr>
        <w:spacing w:before="360" w:after="120"/>
      </w:pPr>
      <w:r>
        <w:rPr>
          <w:b/>
          <w:color w:val="2E75B6"/>
          <w:sz w:val="32"/>
        </w:rPr>
        <w:t>2. Mature *Rhododendron maximum* Geomorphic Transplanting Mechanics</w:t>
      </w:r>
    </w:p>
    <w:p>
      <w:pPr>
        <w:spacing w:before="240" w:after="80"/>
      </w:pPr>
      <w:r>
        <w:rPr>
          <w:b/>
          <w:color w:val="595959"/>
          <w:sz w:val="26"/>
        </w:rPr>
        <w:t>2.1 The Biophysical and Geomorphic Advantage of *Rhododendron maximum*</w:t>
      </w:r>
    </w:p>
    <w:p>
      <w:r>
        <w:t>In the high-gradient headwater creeks of the Blue Ridge Province (Appalachian Mountains), *Rhododendron maximum* (Great Laurel) serves as the primary geomorphic stabilizer of riparian banks. Unlike deciduous woody shrubs, *R. maximum* possesses an extensive, highly dense, shallow-spreading, fibrous root system that creates a continuous structural mat.</w:t>
      </w:r>
    </w:p>
    <w:p>
      <w:r>
        <w:t>#### Biophysical Characteristics:</w:t>
      </w:r>
    </w:p>
    <w:p>
      <w:pPr>
        <w:pStyle w:val="ListBullet"/>
        <w:spacing w:after="60"/>
      </w:pPr>
      <w:r/>
      <w:r>
        <w:rPr>
          <w:b/>
        </w:rPr>
        <w:t>Evergreen Canopy Structure</w:t>
      </w:r>
      <w:r>
        <w:t>: Multi-stem growth forms create an interlocking canopy that minimizes rainfall impact energy and provides deep shade throughout all seasons.</w:t>
      </w:r>
    </w:p>
    <w:p>
      <w:pPr>
        <w:pStyle w:val="ListBullet"/>
        <w:spacing w:after="60"/>
      </w:pPr>
      <w:r/>
      <w:r>
        <w:rPr>
          <w:b/>
        </w:rPr>
        <w:t>Acidic Fibrous Root Systems</w:t>
      </w:r>
      <w:r>
        <w:t xml:space="preserve">: The roots thrive in highly leached, acidic alluvial soils (pH </w:t>
      </w:r>
      <w:r>
        <w:rPr>
          <w:rFonts w:ascii="Georgia" w:hAnsi="Georgia"/>
          <w:i/>
        </w:rPr>
        <w:t>4.5</w:t>
      </w:r>
      <w:r>
        <w:t xml:space="preserve"> to </w:t>
      </w:r>
      <w:r>
        <w:rPr>
          <w:rFonts w:ascii="Georgia" w:hAnsi="Georgia"/>
          <w:i/>
        </w:rPr>
        <w:t>5.5</w:t>
      </w:r>
      <w:r>
        <w:t>), forming mycorrhizal associations that optimize nutrient uptake and rapidly bind coarse gravel and sand mixtures.</w:t>
      </w:r>
    </w:p>
    <w:p>
      <w:pPr>
        <w:pStyle w:val="ListBullet"/>
        <w:spacing w:after="60"/>
      </w:pPr>
      <w:r/>
      <w:r>
        <w:rPr>
          <w:b/>
        </w:rPr>
        <w:t>Tensile Strength &amp; Flexural Rigidity</w:t>
      </w:r>
      <w:r>
        <w:t>: The mature wood is exceptionally dense and flexible, allowing stems to bend under high-flow velocities without snapping, dissipating kinetic energy along the boundary layer.</w:t>
      </w:r>
    </w:p>
    <w:p>
      <w:pPr>
        <w:spacing w:before="120" w:after="120"/>
        <w:ind w:left="360"/>
      </w:pPr>
      <w:r>
        <w:rPr>
          <w:rFonts w:ascii="Consolas" w:hAnsi="Consolas"/>
          <w:color w:val="7F0055"/>
          <w:sz w:val="19"/>
        </w:rPr>
        <w:t xml:space="preserve">                  RHODODENDRON MAXIMUM STRUCTURAL MATRIX</w:t>
        <w:br/>
        <w:t xml:space="preserve">                  </w:t>
        <w:br/>
        <w:t xml:space="preserve">                     [Interlocking Evergreen Canopy]</w:t>
        <w:br/>
        <w:t xml:space="preserve">                              \   |   /</w:t>
        <w:br/>
        <w:t xml:space="preserve">                               \  |  /</w:t>
        <w:br/>
        <w:t xml:space="preserve">                                _\|/_</w:t>
        <w:br/>
        <w:t xml:space="preserve">                               /     \</w:t>
        <w:br/>
        <w:t xml:space="preserve">                              |       | [Multi-stem Trunk Cluster]</w:t>
        <w:br/>
        <w:t xml:space="preserve">                               \  |  /</w:t>
        <w:br/>
        <w:t xml:space="preserve">                                \ | /</w:t>
        <w:br/>
        <w:t xml:space="preserve">                                 \|/</w:t>
        <w:br/>
        <w:t xml:space="preserve">         ========================/ \======================= [Soil Surface]</w:t>
        <w:br/>
        <w:t xml:space="preserve">                     / /    /   /   \   \    \ \</w:t>
        <w:br/>
        <w:t xml:space="preserve">                   / /    /    /     \    \    \ \</w:t>
        <w:br/>
        <w:t xml:space="preserve">                 / /    /     /       \     \    \ \</w:t>
        <w:br/>
        <w:t xml:space="preserve">               [Dense Shallow-Spreading Fibrous Root Mat] (0.3 - 0.9m Depth)</w:t>
      </w:r>
    </w:p>
    <w:p>
      <w:pPr>
        <w:spacing w:before="240" w:after="80"/>
      </w:pPr>
      <w:r>
        <w:rPr>
          <w:b/>
          <w:color w:val="595959"/>
          <w:sz w:val="26"/>
        </w:rPr>
        <w:t>2.2 Hunter Morris’s Proprietary Excavation and Transplant Protocols</w:t>
      </w:r>
    </w:p>
    <w:p>
      <w:r>
        <w:t xml:space="preserve">To ensure </w:t>
      </w:r>
      <w:r>
        <w:rPr>
          <w:rFonts w:ascii="Georgia" w:hAnsi="Georgia"/>
          <w:i/>
        </w:rPr>
        <w:t>100\%</w:t>
      </w:r>
      <w:r>
        <w:t xml:space="preserve"> survival and immediate structural utility, mature *R. maximum* must be transplanted using precise root-to-shoot balancing, root-ball preservation, and hydraulic planting mechanics developed by Hunter Morris.</w:t>
      </w:r>
    </w:p>
    <w:p>
      <w:r>
        <w:t>#### 1. Root-Ball Extraction Radius (</w:t>
      </w:r>
      <w:r>
        <w:rPr>
          <w:rFonts w:ascii="Georgia" w:hAnsi="Georgia"/>
          <w:i/>
        </w:rPr>
        <w:t>R_{rb}</w:t>
      </w:r>
      <w:r>
        <w:t>) Formula</w:t>
      </w:r>
    </w:p>
    <w:p>
      <w:r>
        <w:t>The minimal root-ball radius required for a successful transplant depends on the sum of the diameters of the multi-stem trunks within the cluster. It is calculated using the following geomorphic relation:</w:t>
      </w:r>
    </w:p>
    <w:p>
      <w:r/>
      <w:r>
        <w:rPr>
          <w:rFonts w:ascii="Georgia" w:hAnsi="Georgia"/>
          <w:i/>
        </w:rPr>
      </w:r>
      <w:r>
        <w:t>R_{rb} = \alpha_{soil} \cdot \left( \sum_{i=1}^{n} D_{i} \right) \cdot \sqrt[3]{\frac{\text{LAI}}{\text{LAI}_{ref}}} + L_{min}</w:t>
      </w:r>
      <w:r>
        <w:rPr>
          <w:rFonts w:ascii="Georgia" w:hAnsi="Georgia"/>
          <w:i/>
        </w:rPr>
      </w:r>
      <w:r/>
    </w:p>
    <w:p>
      <w:r>
        <w:t>Where:</w:t>
      </w:r>
    </w:p>
    <w:p>
      <w:pPr>
        <w:pStyle w:val="ListBullet"/>
        <w:spacing w:after="60"/>
      </w:pPr>
      <w:r/>
      <w:r>
        <w:rPr>
          <w:rFonts w:ascii="Georgia" w:hAnsi="Georgia"/>
          <w:i/>
        </w:rPr>
        <w:t>R_{rb}</w:t>
      </w:r>
      <w:r>
        <w:t xml:space="preserve"> = Minimum root-ball extraction radius (in inches) measured from the geometric center of the root mass cluster.</w:t>
      </w:r>
    </w:p>
    <w:p>
      <w:pPr>
        <w:pStyle w:val="ListBullet"/>
        <w:spacing w:after="60"/>
      </w:pPr>
      <w:r/>
      <w:r>
        <w:rPr>
          <w:rFonts w:ascii="Georgia" w:hAnsi="Georgia"/>
          <w:i/>
        </w:rPr>
        <w:t>D_i</w:t>
      </w:r>
      <w:r>
        <w:t xml:space="preserve"> = Basal diameter of the </w:t>
      </w:r>
      <w:r>
        <w:rPr>
          <w:rFonts w:ascii="Georgia" w:hAnsi="Georgia"/>
          <w:i/>
        </w:rPr>
        <w:t>i</w:t>
      </w:r>
      <w:r>
        <w:t xml:space="preserve">-th mature stem within the cluster (in inches), measured </w:t>
      </w:r>
      <w:r>
        <w:rPr>
          <w:rFonts w:ascii="Georgia" w:hAnsi="Georgia"/>
          <w:i/>
        </w:rPr>
        <w:t>6 \text{ inches}</w:t>
      </w:r>
      <w:r>
        <w:t xml:space="preserve"> above the root crown.</w:t>
      </w:r>
    </w:p>
    <w:p>
      <w:pPr>
        <w:pStyle w:val="ListBullet"/>
        <w:spacing w:after="60"/>
      </w:pPr>
      <w:r/>
      <w:r>
        <w:rPr>
          <w:rFonts w:ascii="Georgia" w:hAnsi="Georgia"/>
          <w:i/>
        </w:rPr>
        <w:t>\alpha_{soil}</w:t>
      </w:r>
      <w:r>
        <w:t xml:space="preserve"> = Soil texture multiplier coefficient:</w:t>
      </w:r>
    </w:p>
    <w:p>
      <w:pPr>
        <w:pStyle w:val="ListBullet"/>
        <w:spacing w:after="60"/>
      </w:pPr>
      <w:r/>
      <w:r>
        <w:rPr>
          <w:rFonts w:ascii="Georgia" w:hAnsi="Georgia"/>
          <w:i/>
        </w:rPr>
        <w:t>\alpha_{soil} = 1.2</w:t>
      </w:r>
      <w:r>
        <w:t xml:space="preserve"> for tight, cohesive silt-clays.</w:t>
      </w:r>
    </w:p>
    <w:p>
      <w:pPr>
        <w:pStyle w:val="ListBullet"/>
        <w:spacing w:after="60"/>
      </w:pPr>
      <w:r/>
      <w:r>
        <w:rPr>
          <w:rFonts w:ascii="Georgia" w:hAnsi="Georgia"/>
          <w:i/>
        </w:rPr>
        <w:t>\alpha_{soil} = 1.5</w:t>
      </w:r>
      <w:r>
        <w:t xml:space="preserve"> for gravelly sandy loams (standard forest floor soils in Blue Ridge).</w:t>
      </w:r>
    </w:p>
    <w:p>
      <w:pPr>
        <w:pStyle w:val="ListBullet"/>
        <w:spacing w:after="60"/>
      </w:pPr>
      <w:r/>
      <w:r>
        <w:rPr>
          <w:rFonts w:ascii="Georgia" w:hAnsi="Georgia"/>
          <w:i/>
        </w:rPr>
        <w:t>\alpha_{soil} = 1.8</w:t>
      </w:r>
      <w:r>
        <w:t xml:space="preserve"> for loose, non-cohesive alluvial sand-gravel bed mixtures.</w:t>
      </w:r>
    </w:p>
    <w:p>
      <w:pPr>
        <w:pStyle w:val="ListBullet"/>
        <w:spacing w:after="60"/>
      </w:pPr>
      <w:r/>
      <w:r>
        <w:rPr>
          <w:rFonts w:ascii="Georgia" w:hAnsi="Georgia"/>
          <w:i/>
        </w:rPr>
        <w:t>\text{LAI}</w:t>
      </w:r>
      <w:r>
        <w:t xml:space="preserve"> = Measured Leaf Area Index of the transplant cluster canopy (</w:t>
      </w:r>
      <w:r>
        <w:rPr>
          <w:rFonts w:ascii="Georgia" w:hAnsi="Georgia"/>
          <w:i/>
        </w:rPr>
        <w:t>\text{m}^2/\text{m}^2</w:t>
      </w:r>
      <w:r>
        <w:t>).</w:t>
      </w:r>
    </w:p>
    <w:p>
      <w:pPr>
        <w:pStyle w:val="ListBullet"/>
        <w:spacing w:after="60"/>
      </w:pPr>
      <w:r/>
      <w:r>
        <w:rPr>
          <w:rFonts w:ascii="Georgia" w:hAnsi="Georgia"/>
          <w:i/>
        </w:rPr>
        <w:t>\text{LAI}_{ref}</w:t>
      </w:r>
      <w:r>
        <w:t xml:space="preserve"> = Reference Leaf Area Index for wild mature *Rhododendron* (</w:t>
      </w:r>
      <w:r>
        <w:rPr>
          <w:rFonts w:ascii="Georgia" w:hAnsi="Georgia"/>
          <w:i/>
        </w:rPr>
        <w:t>5.0 \text{ m}^2/\text{m}^2</w:t>
      </w:r>
      <w:r>
        <w:t>).</w:t>
      </w:r>
    </w:p>
    <w:p>
      <w:pPr>
        <w:pStyle w:val="ListBullet"/>
        <w:spacing w:after="60"/>
      </w:pPr>
      <w:r/>
      <w:r>
        <w:rPr>
          <w:rFonts w:ascii="Georgia" w:hAnsi="Georgia"/>
          <w:i/>
        </w:rPr>
        <w:t>L_{min}</w:t>
      </w:r>
      <w:r>
        <w:t xml:space="preserve"> = Absolute mechanical minimum threshold (set strictly to </w:t>
      </w:r>
      <w:r>
        <w:rPr>
          <w:rFonts w:ascii="Georgia" w:hAnsi="Georgia"/>
          <w:i/>
        </w:rPr>
        <w:t>12 \text{ inches}</w:t>
      </w:r>
      <w:r>
        <w:t xml:space="preserve"> to ensure structural mass integrity).</w:t>
      </w:r>
    </w:p>
    <w:p>
      <w:r>
        <w:t>#### Root-Ball Volume (</w:t>
      </w:r>
      <w:r>
        <w:rPr>
          <w:rFonts w:ascii="Georgia" w:hAnsi="Georgia"/>
          <w:i/>
        </w:rPr>
        <w:t>V_{rb}</w:t>
      </w:r>
      <w:r>
        <w:t>) and Weight (</w:t>
      </w:r>
      <w:r>
        <w:rPr>
          <w:rFonts w:ascii="Georgia" w:hAnsi="Georgia"/>
          <w:i/>
        </w:rPr>
        <w:t>W_{rb}</w:t>
      </w:r>
      <w:r>
        <w:t>) Calculations</w:t>
      </w:r>
    </w:p>
    <w:p>
      <w:r>
        <w:t>The root-ball is extracted as a truncated hemisphere (bowl-shaped) to match the natural shallow-root architecture of *R. maximum*:</w:t>
      </w:r>
    </w:p>
    <w:p>
      <w:r/>
      <w:r>
        <w:rPr>
          <w:rFonts w:ascii="Georgia" w:hAnsi="Georgia"/>
          <w:i/>
        </w:rPr>
      </w:r>
      <w:r>
        <w:t>V_{rb} = \frac{2}{3} \pi R_{rb}^2 H_{rb}</w:t>
      </w:r>
      <w:r>
        <w:rPr>
          <w:rFonts w:ascii="Georgia" w:hAnsi="Georgia"/>
          <w:i/>
        </w:rPr>
      </w:r>
      <w:r/>
    </w:p>
    <w:p>
      <w:r>
        <w:t xml:space="preserve">Where </w:t>
      </w:r>
      <w:r>
        <w:rPr>
          <w:rFonts w:ascii="Georgia" w:hAnsi="Georgia"/>
          <w:i/>
        </w:rPr>
        <w:t>H_{rb}</w:t>
      </w:r>
      <w:r>
        <w:t xml:space="preserve"> is the root-ball extraction depth (typically maintained between </w:t>
      </w:r>
      <w:r>
        <w:rPr>
          <w:rFonts w:ascii="Georgia" w:hAnsi="Georgia"/>
          <w:i/>
        </w:rPr>
        <w:t>18 \text{ to } 36 \text{ inches}</w:t>
      </w:r>
      <w:r>
        <w:t xml:space="preserve"> based on soil depth).</w:t>
      </w:r>
    </w:p>
    <w:p>
      <w:r>
        <w:t>The structural weight of the root-ball (</w:t>
      </w:r>
      <w:r>
        <w:rPr>
          <w:rFonts w:ascii="Georgia" w:hAnsi="Georgia"/>
          <w:i/>
        </w:rPr>
        <w:t>W_{rb}</w:t>
      </w:r>
      <w:r>
        <w:t>), which provides immediate gravitational stability to the stream bank when installed, is calculated as:</w:t>
      </w:r>
    </w:p>
    <w:p>
      <w:r/>
      <w:r>
        <w:rPr>
          <w:rFonts w:ascii="Georgia" w:hAnsi="Georgia"/>
          <w:i/>
        </w:rPr>
      </w:r>
      <w:r>
        <w:t>W_{rb} = V_{rb} \cdot \rho_{soil\_wet}</w:t>
      </w:r>
      <w:r>
        <w:rPr>
          <w:rFonts w:ascii="Georgia" w:hAnsi="Georgia"/>
          <w:i/>
        </w:rPr>
      </w:r>
      <w:r/>
    </w:p>
    <w:p>
      <w:r>
        <w:t xml:space="preserve">Where </w:t>
      </w:r>
      <w:r>
        <w:rPr>
          <w:rFonts w:ascii="Georgia" w:hAnsi="Georgia"/>
          <w:i/>
        </w:rPr>
        <w:t>\rho_{soil\_wet}</w:t>
      </w:r>
      <w:r>
        <w:t xml:space="preserve"> is the wet bulk density of the soil (typically </w:t>
      </w:r>
      <w:r>
        <w:rPr>
          <w:rFonts w:ascii="Georgia" w:hAnsi="Georgia"/>
          <w:i/>
        </w:rPr>
        <w:t>115 \text{ lb/ft}^3</w:t>
      </w:r>
      <w:r>
        <w:t xml:space="preserve"> to </w:t>
      </w:r>
      <w:r>
        <w:rPr>
          <w:rFonts w:ascii="Georgia" w:hAnsi="Georgia"/>
          <w:i/>
        </w:rPr>
        <w:t>130 \text{ lb/ft}^3</w:t>
      </w:r>
      <w:r>
        <w:t xml:space="preserve"> depending on gravel content).</w:t>
      </w:r>
    </w:p>
    <w:p>
      <w:r>
        <w:t>#### 2. Technical Extraction and Installation Protocols</w:t>
      </w:r>
    </w:p>
    <w:p>
      <w:pPr>
        <w:pStyle w:val="ListBullet"/>
        <w:spacing w:after="60"/>
      </w:pPr>
      <w:r/>
      <w:r>
        <w:rPr>
          <w:b/>
        </w:rPr>
        <w:t>Seasonality</w:t>
      </w:r>
      <w:r>
        <w:t>: Harvesting must occur during winter dormancy (November to March) or early spring prior to bud break. Summer transplants are prohibited due to high evapotranspirational stress.</w:t>
      </w:r>
    </w:p>
    <w:p>
      <w:pPr>
        <w:pStyle w:val="ListBullet"/>
        <w:spacing w:after="60"/>
      </w:pPr>
      <w:r/>
      <w:r>
        <w:rPr>
          <w:b/>
        </w:rPr>
        <w:t>Pruning &amp; Canopy Management</w:t>
      </w:r>
      <w:r>
        <w:t xml:space="preserve">: The transplant canopy must be selectively pruned by </w:t>
      </w:r>
      <w:r>
        <w:rPr>
          <w:rFonts w:ascii="Georgia" w:hAnsi="Georgia"/>
          <w:i/>
        </w:rPr>
        <w:t>30\%</w:t>
      </w:r>
      <w:r>
        <w:t xml:space="preserve"> to </w:t>
      </w:r>
      <w:r>
        <w:rPr>
          <w:rFonts w:ascii="Georgia" w:hAnsi="Georgia"/>
          <w:i/>
        </w:rPr>
        <w:t>40\%</w:t>
      </w:r>
      <w:r>
        <w:t xml:space="preserve"> using thinning cuts (preserving terminal bud clusters where possible). This reduces transpiration demand while maintaining the required shade profile.</w:t>
      </w:r>
    </w:p>
    <w:p>
      <w:pPr>
        <w:pStyle w:val="ListBullet"/>
        <w:spacing w:after="60"/>
      </w:pPr>
      <w:r/>
      <w:r>
        <w:rPr>
          <w:b/>
        </w:rPr>
        <w:t>Pneumatic and Hydraulic Excavation</w:t>
      </w:r>
      <w:r>
        <w:t xml:space="preserve">: Use air-spades or specialized mechanical root-ball buckets to dig the trench along the outer circumference defined by </w:t>
      </w:r>
      <w:r>
        <w:rPr>
          <w:rFonts w:ascii="Georgia" w:hAnsi="Georgia"/>
          <w:i/>
        </w:rPr>
        <w:t>R_{rb}</w:t>
      </w:r>
      <w:r>
        <w:t>. Cutting of primary anchoring roots must be executed cleanly with sharp bypass loppers or root saws—ripping or shredding with excavator teeth is strictly prohibited to prevent structural decay.</w:t>
      </w:r>
    </w:p>
    <w:p>
      <w:pPr>
        <w:pStyle w:val="ListBullet"/>
        <w:spacing w:after="60"/>
      </w:pPr>
      <w:r/>
      <w:r>
        <w:rPr>
          <w:b/>
        </w:rPr>
        <w:t>Moisture Conservation</w:t>
      </w:r>
      <w:r>
        <w:t>: The root-ball must be immediately wrapped in untreated, heavy-duty natural burlap and bound with sisal twine. The root mass must be kept continuously moist via damp sphagnum moss packing during transport.</w:t>
      </w:r>
    </w:p>
    <w:p>
      <w:pPr>
        <w:pStyle w:val="ListBullet"/>
        <w:spacing w:after="60"/>
      </w:pPr>
      <w:r/>
      <w:r>
        <w:rPr>
          <w:b/>
        </w:rPr>
        <w:t>Fluvial Anchor Integration</w:t>
      </w:r>
      <w:r>
        <w:t xml:space="preserve">: The transplant is set into the bank at a </w:t>
      </w:r>
      <w:r>
        <w:rPr>
          <w:rFonts w:ascii="Georgia" w:hAnsi="Georgia"/>
          <w:i/>
        </w:rPr>
        <w:t>10\%</w:t>
      </w:r>
      <w:r>
        <w:t xml:space="preserve"> to </w:t>
      </w:r>
      <w:r>
        <w:rPr>
          <w:rFonts w:ascii="Georgia" w:hAnsi="Georgia"/>
          <w:i/>
        </w:rPr>
        <w:t>15\%</w:t>
      </w:r>
      <w:r>
        <w:t xml:space="preserve"> slope leaning back into the bank face. This ensures that the primary weight of the root-ball acts as a gravity retaining block, while the multi-stem trunks orient outwards and upwards to deflect high-gradient stream currents.</w:t>
      </w:r>
    </w:p>
    <w:p>
      <w:pPr>
        <w:spacing w:after="240"/>
      </w:pPr>
      <w:r>
        <w:rPr>
          <w:color w:val="D9D9D9"/>
        </w:rPr>
        <w:t>____________________________________________________</w:t>
      </w:r>
    </w:p>
    <w:p>
      <w:pPr>
        <w:spacing w:before="240" w:after="80"/>
      </w:pPr>
      <w:r>
        <w:rPr>
          <w:b/>
          <w:color w:val="595959"/>
          <w:sz w:val="26"/>
        </w:rPr>
        <w:t>2.3 The Root Shear Strength Reinforcement Formula</w:t>
      </w:r>
    </w:p>
    <w:p>
      <w:r>
        <w:t>The contribution of plant roots to stream bank soil stability is modeled as a dynamic increase in soil shear strength. The shear strength of root-reinforced soil (</w:t>
      </w:r>
      <w:r>
        <w:rPr>
          <w:rFonts w:ascii="Georgia" w:hAnsi="Georgia"/>
          <w:i/>
        </w:rPr>
        <w:t>s</w:t>
      </w:r>
      <w:r>
        <w:t>) is calculated using the classic Mohr-Coulomb equation, augmented by the Wu-Waldron Model (WWM) root-cohesion term (</w:t>
      </w:r>
      <w:r>
        <w:rPr>
          <w:rFonts w:ascii="Georgia" w:hAnsi="Georgia"/>
          <w:i/>
        </w:rPr>
        <w:t>\Delta S_r</w:t>
      </w:r>
      <w:r>
        <w:t>):</w:t>
      </w:r>
    </w:p>
    <w:p>
      <w:r/>
      <w:r>
        <w:rPr>
          <w:rFonts w:ascii="Georgia" w:hAnsi="Georgia"/>
          <w:i/>
        </w:rPr>
      </w:r>
      <w:r>
        <w:t>s = c' + \sigma' \tan \phi' + \Delta S_r</w:t>
      </w:r>
      <w:r>
        <w:rPr>
          <w:rFonts w:ascii="Georgia" w:hAnsi="Georgia"/>
          <w:i/>
        </w:rPr>
      </w:r>
      <w:r/>
    </w:p>
    <w:p>
      <w:r>
        <w:t>Where:</w:t>
      </w:r>
    </w:p>
    <w:p>
      <w:pPr>
        <w:pStyle w:val="ListBullet"/>
        <w:spacing w:after="60"/>
      </w:pPr>
      <w:r/>
      <w:r>
        <w:rPr>
          <w:rFonts w:ascii="Georgia" w:hAnsi="Georgia"/>
          <w:i/>
        </w:rPr>
        <w:t>s</w:t>
      </w:r>
      <w:r>
        <w:t xml:space="preserve"> = Total shear strength of the root-reinforced soil (</w:t>
      </w:r>
      <w:r>
        <w:rPr>
          <w:rFonts w:ascii="Georgia" w:hAnsi="Georgia"/>
          <w:i/>
        </w:rPr>
        <w:t>\text{lb/ft}^2</w:t>
      </w:r>
      <w:r>
        <w:t xml:space="preserve"> or </w:t>
      </w:r>
      <w:r>
        <w:rPr>
          <w:rFonts w:ascii="Georgia" w:hAnsi="Georgia"/>
          <w:i/>
        </w:rPr>
        <w:t>\text{kPa}</w:t>
      </w:r>
      <w:r>
        <w:t>)</w:t>
      </w:r>
    </w:p>
    <w:p>
      <w:pPr>
        <w:pStyle w:val="ListBullet"/>
        <w:spacing w:after="60"/>
      </w:pPr>
      <w:r/>
      <w:r>
        <w:rPr>
          <w:rFonts w:ascii="Georgia" w:hAnsi="Georgia"/>
          <w:i/>
        </w:rPr>
        <w:t>c'</w:t>
      </w:r>
      <w:r>
        <w:t xml:space="preserve"> = Effective soil cohesion without roots (</w:t>
      </w:r>
      <w:r>
        <w:rPr>
          <w:rFonts w:ascii="Georgia" w:hAnsi="Georgia"/>
          <w:i/>
        </w:rPr>
        <w:t>\text{lb/ft}^2</w:t>
      </w:r>
      <w:r>
        <w:t xml:space="preserve"> or </w:t>
      </w:r>
      <w:r>
        <w:rPr>
          <w:rFonts w:ascii="Georgia" w:hAnsi="Georgia"/>
          <w:i/>
        </w:rPr>
        <w:t>\text{kPa}</w:t>
      </w:r>
      <w:r>
        <w:t>)</w:t>
      </w:r>
    </w:p>
    <w:p>
      <w:pPr>
        <w:pStyle w:val="ListBullet"/>
        <w:spacing w:after="60"/>
      </w:pPr>
      <w:r/>
      <w:r>
        <w:rPr>
          <w:rFonts w:ascii="Georgia" w:hAnsi="Georgia"/>
          <w:i/>
        </w:rPr>
        <w:t>\sigma'</w:t>
      </w:r>
      <w:r>
        <w:t xml:space="preserve"> = Effective normal stress on the shear plane (</w:t>
      </w:r>
      <w:r>
        <w:rPr>
          <w:rFonts w:ascii="Georgia" w:hAnsi="Georgia"/>
          <w:i/>
        </w:rPr>
        <w:t>\text{lb/ft}^2</w:t>
      </w:r>
      <w:r>
        <w:t xml:space="preserve"> or </w:t>
      </w:r>
      <w:r>
        <w:rPr>
          <w:rFonts w:ascii="Georgia" w:hAnsi="Georgia"/>
          <w:i/>
        </w:rPr>
        <w:t>\text{kPa}</w:t>
      </w:r>
      <w:r>
        <w:t xml:space="preserve">), calculated as </w:t>
      </w:r>
      <w:r>
        <w:rPr>
          <w:rFonts w:ascii="Georgia" w:hAnsi="Georgia"/>
          <w:i/>
        </w:rPr>
        <w:t>\sigma' = (\sigma - u)</w:t>
      </w:r>
      <w:r>
        <w:t xml:space="preserve"> where </w:t>
      </w:r>
      <w:r>
        <w:rPr>
          <w:rFonts w:ascii="Georgia" w:hAnsi="Georgia"/>
          <w:i/>
        </w:rPr>
        <w:t>u</w:t>
      </w:r>
      <w:r>
        <w:t xml:space="preserve"> is pore water pressure</w:t>
      </w:r>
    </w:p>
    <w:p>
      <w:pPr>
        <w:pStyle w:val="ListBullet"/>
        <w:spacing w:after="60"/>
      </w:pPr>
      <w:r/>
      <w:r>
        <w:rPr>
          <w:rFonts w:ascii="Georgia" w:hAnsi="Georgia"/>
          <w:i/>
        </w:rPr>
        <w:t>\phi'</w:t>
      </w:r>
      <w:r>
        <w:t xml:space="preserve"> = Effective internal friction angle of the soil (degrees)</w:t>
      </w:r>
    </w:p>
    <w:p>
      <w:pPr>
        <w:pStyle w:val="ListBullet"/>
        <w:spacing w:after="60"/>
      </w:pPr>
      <w:r/>
      <w:r>
        <w:rPr>
          <w:rFonts w:ascii="Georgia" w:hAnsi="Georgia"/>
          <w:i/>
        </w:rPr>
        <w:t>\Delta S_r</w:t>
      </w:r>
      <w:r>
        <w:t xml:space="preserve"> = Root-cohesion reinforcement factor (</w:t>
      </w:r>
      <w:r>
        <w:rPr>
          <w:rFonts w:ascii="Georgia" w:hAnsi="Georgia"/>
          <w:i/>
        </w:rPr>
        <w:t>\text{lb/ft}^2</w:t>
      </w:r>
      <w:r>
        <w:t xml:space="preserve"> or </w:t>
      </w:r>
      <w:r>
        <w:rPr>
          <w:rFonts w:ascii="Georgia" w:hAnsi="Georgia"/>
          <w:i/>
        </w:rPr>
        <w:t>\text{kPa}</w:t>
      </w:r>
      <w:r>
        <w:t>)</w:t>
      </w:r>
    </w:p>
    <w:p>
      <w:r>
        <w:t>#### 1. Calculating Root Cohesion (</w:t>
      </w:r>
      <w:r>
        <w:rPr>
          <w:rFonts w:ascii="Georgia" w:hAnsi="Georgia"/>
          <w:i/>
        </w:rPr>
        <w:t>\Delta S_r</w:t>
      </w:r>
      <w:r>
        <w:t>): The Wu-Waldron Model (WWM)</w:t>
      </w:r>
    </w:p>
    <w:p>
      <w:r>
        <w:t xml:space="preserve">The mechanical reinforcement term </w:t>
      </w:r>
      <w:r>
        <w:rPr>
          <w:rFonts w:ascii="Georgia" w:hAnsi="Georgia"/>
          <w:i/>
        </w:rPr>
        <w:t>\Delta S_r</w:t>
      </w:r>
      <w:r>
        <w:t xml:space="preserve"> assumes that roots act as elastic fibers that cross a potential failure shear plane. Under tension, the roots convert shear strain into tensile force:</w:t>
      </w:r>
    </w:p>
    <w:p>
      <w:r/>
      <w:r>
        <w:rPr>
          <w:rFonts w:ascii="Georgia" w:hAnsi="Georgia"/>
          <w:i/>
        </w:rPr>
      </w:r>
      <w:r>
        <w:t>\Delta S_r = k' \cdot \sum_{j=1}^{m} \left[ T_{j} \cdot \left( \frac{A_{rj}}{A} \right) \right]</w:t>
      </w:r>
      <w:r>
        <w:rPr>
          <w:rFonts w:ascii="Georgia" w:hAnsi="Georgia"/>
          <w:i/>
        </w:rPr>
      </w:r>
      <w:r/>
    </w:p>
    <w:p>
      <w:r>
        <w:t>Which simplifies in engineering design to:</w:t>
      </w:r>
    </w:p>
    <w:p>
      <w:r/>
      <w:r>
        <w:rPr>
          <w:rFonts w:ascii="Georgia" w:hAnsi="Georgia"/>
          <w:i/>
        </w:rPr>
      </w:r>
      <w:r>
        <w:t>\Delta S_r = k' \cdot T_{root} \cdot \text{RAR}</w:t>
      </w:r>
      <w:r>
        <w:rPr>
          <w:rFonts w:ascii="Georgia" w:hAnsi="Georgia"/>
          <w:i/>
        </w:rPr>
      </w:r>
      <w:r/>
    </w:p>
    <w:p>
      <w:r>
        <w:t>Where:</w:t>
      </w:r>
    </w:p>
    <w:p>
      <w:pPr>
        <w:pStyle w:val="ListBullet"/>
        <w:spacing w:after="60"/>
      </w:pPr>
      <w:r/>
      <w:r>
        <w:rPr>
          <w:rFonts w:ascii="Georgia" w:hAnsi="Georgia"/>
          <w:i/>
        </w:rPr>
        <w:t>T_{root}</w:t>
      </w:r>
      <w:r>
        <w:t xml:space="preserve"> = Average tensile strength of the root fibers (</w:t>
      </w:r>
      <w:r>
        <w:rPr>
          <w:rFonts w:ascii="Georgia" w:hAnsi="Georgia"/>
          <w:i/>
        </w:rPr>
        <w:t>\text{lb/in}^2</w:t>
      </w:r>
      <w:r>
        <w:t xml:space="preserve"> or </w:t>
      </w:r>
      <w:r>
        <w:rPr>
          <w:rFonts w:ascii="Georgia" w:hAnsi="Georgia"/>
          <w:i/>
        </w:rPr>
        <w:t>\text{MPa}</w:t>
      </w:r>
      <w:r>
        <w:t>)</w:t>
      </w:r>
    </w:p>
    <w:p>
      <w:pPr>
        <w:pStyle w:val="ListBullet"/>
        <w:spacing w:after="60"/>
      </w:pPr>
      <w:r/>
      <w:r>
        <w:rPr>
          <w:rFonts w:ascii="Georgia" w:hAnsi="Georgia"/>
          <w:i/>
        </w:rPr>
        <w:t>\text{RAR}</w:t>
      </w:r>
      <w:r>
        <w:t xml:space="preserve"> = Root Area Ratio (dimensionless), calculated as </w:t>
      </w:r>
      <w:r>
        <w:rPr>
          <w:rFonts w:ascii="Georgia" w:hAnsi="Georgia"/>
          <w:i/>
        </w:rPr>
        <w:t>\text{RAR} = A_{roots} / A_{total}</w:t>
      </w:r>
      <w:r>
        <w:t xml:space="preserve"> (the ratio of the total cross-sectional area of roots crossing the shear plane (</w:t>
      </w:r>
      <w:r>
        <w:rPr>
          <w:rFonts w:ascii="Georgia" w:hAnsi="Georgia"/>
          <w:i/>
        </w:rPr>
        <w:t>A_{roots}</w:t>
      </w:r>
      <w:r>
        <w:t>) to the total area of the shear plane (</w:t>
      </w:r>
      <w:r>
        <w:rPr>
          <w:rFonts w:ascii="Georgia" w:hAnsi="Georgia"/>
          <w:i/>
        </w:rPr>
        <w:t>A_{total}</w:t>
      </w:r>
      <w:r>
        <w:t>))</w:t>
      </w:r>
    </w:p>
    <w:p>
      <w:pPr>
        <w:pStyle w:val="ListBullet"/>
        <w:spacing w:after="60"/>
      </w:pPr>
      <w:r/>
      <w:r>
        <w:rPr>
          <w:rFonts w:ascii="Georgia" w:hAnsi="Georgia"/>
          <w:i/>
        </w:rPr>
        <w:t>k'</w:t>
      </w:r>
      <w:r>
        <w:t xml:space="preserve"> = Dimensionless coefficient accounting for root orientation relative to the shear plane at failure:</w:t>
      </w:r>
    </w:p>
    <w:p>
      <w:r/>
      <w:r>
        <w:rPr>
          <w:rFonts w:ascii="Georgia" w:hAnsi="Georgia"/>
          <w:i/>
        </w:rPr>
      </w:r>
      <w:r>
        <w:t>k' = \sin \theta_r + \cos \theta_r \tan \phi'</w:t>
      </w:r>
      <w:r>
        <w:rPr>
          <w:rFonts w:ascii="Georgia" w:hAnsi="Georgia"/>
          <w:i/>
        </w:rPr>
      </w:r>
      <w:r/>
    </w:p>
    <w:p>
      <w:r>
        <w:t xml:space="preserve">Where </w:t>
      </w:r>
      <w:r>
        <w:rPr>
          <w:rFonts w:ascii="Georgia" w:hAnsi="Georgia"/>
          <w:i/>
        </w:rPr>
        <w:t>\theta_r</w:t>
      </w:r>
      <w:r>
        <w:t xml:space="preserve"> is the angle of root shear distortion (typically assumed to be </w:t>
      </w:r>
      <w:r>
        <w:rPr>
          <w:rFonts w:ascii="Georgia" w:hAnsi="Georgia"/>
          <w:i/>
        </w:rPr>
        <w:t>48^\circ</w:t>
      </w:r>
      <w:r>
        <w:t xml:space="preserve"> to </w:t>
      </w:r>
      <w:r>
        <w:rPr>
          <w:rFonts w:ascii="Georgia" w:hAnsi="Georgia"/>
          <w:i/>
        </w:rPr>
        <w:t>52^\circ</w:t>
      </w:r>
      <w:r>
        <w:t xml:space="preserve"> at peak soil strain). Empirical testing across multiple fluvial soils establishes that </w:t>
      </w:r>
      <w:r>
        <w:rPr>
          <w:rFonts w:ascii="Georgia" w:hAnsi="Georgia"/>
          <w:i/>
        </w:rPr>
        <w:t>k'</w:t>
      </w:r>
      <w:r>
        <w:t xml:space="preserve"> ranges from </w:t>
      </w:r>
      <w:r>
        <w:rPr>
          <w:rFonts w:ascii="Georgia" w:hAnsi="Georgia"/>
          <w:i/>
        </w:rPr>
        <w:t>1.15</w:t>
      </w:r>
      <w:r>
        <w:t xml:space="preserve"> to </w:t>
      </w:r>
      <w:r>
        <w:rPr>
          <w:rFonts w:ascii="Georgia" w:hAnsi="Georgia"/>
          <w:i/>
        </w:rPr>
        <w:t>1.30</w:t>
      </w:r>
      <w:r>
        <w:t xml:space="preserve">. A conservative value of </w:t>
      </w:r>
      <w:r>
        <w:rPr>
          <w:b/>
        </w:rPr>
        <w:t>$1.2$</w:t>
      </w:r>
      <w:r>
        <w:t xml:space="preserve"> is standard in fluvial engineering designs.</w:t>
      </w:r>
    </w:p>
    <w:p>
      <w:r>
        <w:t>#### 2. Root Area Ratio (RAR) and Tensile Strength (</w:t>
      </w:r>
      <w:r>
        <w:rPr>
          <w:rFonts w:ascii="Georgia" w:hAnsi="Georgia"/>
          <w:i/>
        </w:rPr>
        <w:t>T_{root}</w:t>
      </w:r>
      <w:r>
        <w:t>) Profiles for *Rhododendron maximum*</w:t>
      </w:r>
    </w:p>
    <w:p>
      <w:r>
        <w:t>Fluvial shear testing of mature *Rhododendron maximum* root networks establishes the following empirical parameters based on depth (</w:t>
      </w:r>
      <w:r>
        <w:rPr>
          <w:rFonts w:ascii="Georgia" w:hAnsi="Georgia"/>
          <w:i/>
        </w:rPr>
        <w:t>z</w:t>
      </w:r>
      <w:r>
        <w:t>) below the bank surface:</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Soil Depth Zone ($z$, cm)</w:t>
            </w:r>
          </w:p>
        </w:tc>
        <w:tc>
          <w:tcPr>
            <w:tcW w:type="dxa" w:w="1872"/>
            <w:shd w:fill="1F4E79"/>
            <w:tcMar>
              <w:top w:w="140" w:type="dxa"/>
              <w:bottom w:w="140" w:type="dxa"/>
              <w:left w:w="150" w:type="dxa"/>
              <w:right w:w="150" w:type="dxa"/>
            </w:tcMar>
          </w:tcPr>
          <w:p>
            <w:pPr>
              <w:jc w:val="center"/>
            </w:pPr>
            <w:r>
              <w:rPr>
                <w:b/>
                <w:color w:val="FFFFFF"/>
                <w:sz w:val="20"/>
              </w:rPr>
              <w:t>Root Area Ratio (RAR)</w:t>
            </w:r>
          </w:p>
        </w:tc>
        <w:tc>
          <w:tcPr>
            <w:tcW w:type="dxa" w:w="1872"/>
            <w:shd w:fill="1F4E79"/>
            <w:tcMar>
              <w:top w:w="140" w:type="dxa"/>
              <w:bottom w:w="140" w:type="dxa"/>
              <w:left w:w="150" w:type="dxa"/>
              <w:right w:w="150" w:type="dxa"/>
            </w:tcMar>
          </w:tcPr>
          <w:p>
            <w:pPr>
              <w:jc w:val="center"/>
            </w:pPr>
            <w:r>
              <w:rPr>
                <w:b/>
                <w:color w:val="FFFFFF"/>
                <w:sz w:val="20"/>
              </w:rPr>
              <w:t>Average Root Tensile Strength ($T_{root}$, MPa)</w:t>
            </w:r>
          </w:p>
        </w:tc>
        <w:tc>
          <w:tcPr>
            <w:tcW w:type="dxa" w:w="1872"/>
            <w:shd w:fill="1F4E79"/>
            <w:tcMar>
              <w:top w:w="140" w:type="dxa"/>
              <w:bottom w:w="140" w:type="dxa"/>
              <w:left w:w="150" w:type="dxa"/>
              <w:right w:w="150" w:type="dxa"/>
            </w:tcMar>
          </w:tcPr>
          <w:p>
            <w:pPr>
              <w:jc w:val="center"/>
            </w:pPr>
            <w:r>
              <w:rPr>
                <w:b/>
                <w:color w:val="FFFFFF"/>
                <w:sz w:val="20"/>
              </w:rPr>
              <w:t>Resulting Soil Cohesion Increase ($\Delta S_r$, kPa)</w:t>
            </w:r>
          </w:p>
        </w:tc>
        <w:tc>
          <w:tcPr>
            <w:tcW w:type="dxa" w:w="1872"/>
            <w:shd w:fill="1F4E79"/>
            <w:tcMar>
              <w:top w:w="140" w:type="dxa"/>
              <w:bottom w:w="140" w:type="dxa"/>
              <w:left w:w="150" w:type="dxa"/>
              <w:right w:w="150" w:type="dxa"/>
            </w:tcMar>
          </w:tcPr>
          <w:p>
            <w:pPr>
              <w:jc w:val="center"/>
            </w:pPr>
            <w:r>
              <w:rPr>
                <w:b/>
                <w:color w:val="FFFFFF"/>
                <w:sz w:val="20"/>
              </w:rPr>
              <w:t>Resulting Soil Cohesion Increase ($\Delta S_r$, $\text{lb/ft}^2$)</w:t>
            </w:r>
          </w:p>
        </w:tc>
      </w:tr>
      <w:tr>
        <w:tc>
          <w:tcPr>
            <w:tcW w:type="dxa" w:w="1872"/>
            <w:tcMar>
              <w:top w:w="100" w:type="dxa"/>
              <w:bottom w:w="100" w:type="dxa"/>
              <w:left w:w="150" w:type="dxa"/>
              <w:right w:w="150" w:type="dxa"/>
            </w:tcMar>
          </w:tcPr>
          <w:p>
            <w:pPr>
              <w:jc w:val="left"/>
            </w:pPr>
            <w:r>
              <w:rPr>
                <w:sz w:val="19"/>
              </w:rPr>
              <w:t>**0 – 30 cm**</w:t>
            </w:r>
          </w:p>
        </w:tc>
        <w:tc>
          <w:tcPr>
            <w:tcW w:type="dxa" w:w="1872"/>
            <w:tcMar>
              <w:top w:w="100" w:type="dxa"/>
              <w:bottom w:w="100" w:type="dxa"/>
              <w:left w:w="150" w:type="dxa"/>
              <w:right w:w="150" w:type="dxa"/>
            </w:tcMar>
          </w:tcPr>
          <w:p>
            <w:pPr>
              <w:jc w:val="left"/>
            </w:pPr>
            <w:r>
              <w:rPr>
                <w:sz w:val="19"/>
              </w:rPr>
              <w:t>$0.0145$</w:t>
            </w:r>
          </w:p>
        </w:tc>
        <w:tc>
          <w:tcPr>
            <w:tcW w:type="dxa" w:w="1872"/>
            <w:tcMar>
              <w:top w:w="100" w:type="dxa"/>
              <w:bottom w:w="100" w:type="dxa"/>
              <w:left w:w="150" w:type="dxa"/>
              <w:right w:w="150" w:type="dxa"/>
            </w:tcMar>
          </w:tcPr>
          <w:p>
            <w:pPr>
              <w:jc w:val="left"/>
            </w:pPr>
            <w:r>
              <w:rPr>
                <w:sz w:val="19"/>
              </w:rPr>
              <w:t>$26.4 \text{ MPa}$</w:t>
            </w:r>
          </w:p>
        </w:tc>
        <w:tc>
          <w:tcPr>
            <w:tcW w:type="dxa" w:w="1872"/>
            <w:tcMar>
              <w:top w:w="100" w:type="dxa"/>
              <w:bottom w:w="100" w:type="dxa"/>
              <w:left w:w="150" w:type="dxa"/>
              <w:right w:w="150" w:type="dxa"/>
            </w:tcMar>
          </w:tcPr>
          <w:p>
            <w:pPr>
              <w:jc w:val="left"/>
            </w:pPr>
            <w:r>
              <w:rPr>
                <w:sz w:val="19"/>
              </w:rPr>
              <w:t>$45.94 \text{ kPa}$</w:t>
            </w:r>
          </w:p>
        </w:tc>
        <w:tc>
          <w:tcPr>
            <w:tcW w:type="dxa" w:w="1872"/>
            <w:tcMar>
              <w:top w:w="100" w:type="dxa"/>
              <w:bottom w:w="100" w:type="dxa"/>
              <w:left w:w="150" w:type="dxa"/>
              <w:right w:w="150" w:type="dxa"/>
            </w:tcMar>
          </w:tcPr>
          <w:p>
            <w:pPr>
              <w:jc w:val="left"/>
            </w:pPr>
            <w:r>
              <w:rPr>
                <w:sz w:val="19"/>
              </w:rPr>
              <w:t>$959.5 \text{ lb/ft}^2$</w:t>
            </w:r>
          </w:p>
        </w:tc>
      </w:tr>
      <w:tr>
        <w:tc>
          <w:tcPr>
            <w:tcW w:type="dxa" w:w="1872"/>
            <w:tcMar>
              <w:top w:w="100" w:type="dxa"/>
              <w:bottom w:w="100" w:type="dxa"/>
              <w:left w:w="150" w:type="dxa"/>
              <w:right w:w="150" w:type="dxa"/>
            </w:tcMar>
            <w:shd w:fill="F2F2F2"/>
          </w:tcPr>
          <w:p>
            <w:pPr>
              <w:jc w:val="left"/>
            </w:pPr>
            <w:r>
              <w:rPr>
                <w:sz w:val="19"/>
              </w:rPr>
              <w:t>**30 – 60 cm**</w:t>
            </w:r>
          </w:p>
        </w:tc>
        <w:tc>
          <w:tcPr>
            <w:tcW w:type="dxa" w:w="1872"/>
            <w:tcMar>
              <w:top w:w="100" w:type="dxa"/>
              <w:bottom w:w="100" w:type="dxa"/>
              <w:left w:w="150" w:type="dxa"/>
              <w:right w:w="150" w:type="dxa"/>
            </w:tcMar>
            <w:shd w:fill="F2F2F2"/>
          </w:tcPr>
          <w:p>
            <w:pPr>
              <w:jc w:val="left"/>
            </w:pPr>
            <w:r>
              <w:rPr>
                <w:sz w:val="19"/>
              </w:rPr>
              <w:t>$0.0082$</w:t>
            </w:r>
          </w:p>
        </w:tc>
        <w:tc>
          <w:tcPr>
            <w:tcW w:type="dxa" w:w="1872"/>
            <w:tcMar>
              <w:top w:w="100" w:type="dxa"/>
              <w:bottom w:w="100" w:type="dxa"/>
              <w:left w:w="150" w:type="dxa"/>
              <w:right w:w="150" w:type="dxa"/>
            </w:tcMar>
            <w:shd w:fill="F2F2F2"/>
          </w:tcPr>
          <w:p>
            <w:pPr>
              <w:jc w:val="left"/>
            </w:pPr>
            <w:r>
              <w:rPr>
                <w:sz w:val="19"/>
              </w:rPr>
              <w:t>$22.1 \text{ MPa}$</w:t>
            </w:r>
          </w:p>
        </w:tc>
        <w:tc>
          <w:tcPr>
            <w:tcW w:type="dxa" w:w="1872"/>
            <w:tcMar>
              <w:top w:w="100" w:type="dxa"/>
              <w:bottom w:w="100" w:type="dxa"/>
              <w:left w:w="150" w:type="dxa"/>
              <w:right w:w="150" w:type="dxa"/>
            </w:tcMar>
            <w:shd w:fill="F2F2F2"/>
          </w:tcPr>
          <w:p>
            <w:pPr>
              <w:jc w:val="left"/>
            </w:pPr>
            <w:r>
              <w:rPr>
                <w:sz w:val="19"/>
              </w:rPr>
              <w:t>$21.75 \text{ kPa}$</w:t>
            </w:r>
          </w:p>
        </w:tc>
        <w:tc>
          <w:tcPr>
            <w:tcW w:type="dxa" w:w="1872"/>
            <w:tcMar>
              <w:top w:w="100" w:type="dxa"/>
              <w:bottom w:w="100" w:type="dxa"/>
              <w:left w:w="150" w:type="dxa"/>
              <w:right w:w="150" w:type="dxa"/>
            </w:tcMar>
            <w:shd w:fill="F2F2F2"/>
          </w:tcPr>
          <w:p>
            <w:pPr>
              <w:jc w:val="left"/>
            </w:pPr>
            <w:r>
              <w:rPr>
                <w:sz w:val="19"/>
              </w:rPr>
              <w:t>$454.3 \text{ lb/ft}^2$</w:t>
            </w:r>
          </w:p>
        </w:tc>
      </w:tr>
      <w:tr>
        <w:tc>
          <w:tcPr>
            <w:tcW w:type="dxa" w:w="1872"/>
            <w:tcMar>
              <w:top w:w="100" w:type="dxa"/>
              <w:bottom w:w="100" w:type="dxa"/>
              <w:left w:w="150" w:type="dxa"/>
              <w:right w:w="150" w:type="dxa"/>
            </w:tcMar>
          </w:tcPr>
          <w:p>
            <w:pPr>
              <w:jc w:val="left"/>
            </w:pPr>
            <w:r>
              <w:rPr>
                <w:sz w:val="19"/>
              </w:rPr>
              <w:t>**60 – 90 cm**</w:t>
            </w:r>
          </w:p>
        </w:tc>
        <w:tc>
          <w:tcPr>
            <w:tcW w:type="dxa" w:w="1872"/>
            <w:tcMar>
              <w:top w:w="100" w:type="dxa"/>
              <w:bottom w:w="100" w:type="dxa"/>
              <w:left w:w="150" w:type="dxa"/>
              <w:right w:w="150" w:type="dxa"/>
            </w:tcMar>
          </w:tcPr>
          <w:p>
            <w:pPr>
              <w:jc w:val="left"/>
            </w:pPr>
            <w:r>
              <w:rPr>
                <w:sz w:val="19"/>
              </w:rPr>
              <w:t>$0.0031$</w:t>
            </w:r>
          </w:p>
        </w:tc>
        <w:tc>
          <w:tcPr>
            <w:tcW w:type="dxa" w:w="1872"/>
            <w:tcMar>
              <w:top w:w="100" w:type="dxa"/>
              <w:bottom w:w="100" w:type="dxa"/>
              <w:left w:w="150" w:type="dxa"/>
              <w:right w:w="150" w:type="dxa"/>
            </w:tcMar>
          </w:tcPr>
          <w:p>
            <w:pPr>
              <w:jc w:val="left"/>
            </w:pPr>
            <w:r>
              <w:rPr>
                <w:sz w:val="19"/>
              </w:rPr>
              <w:t>$18.5 \text{ MPa}$</w:t>
            </w:r>
          </w:p>
        </w:tc>
        <w:tc>
          <w:tcPr>
            <w:tcW w:type="dxa" w:w="1872"/>
            <w:tcMar>
              <w:top w:w="100" w:type="dxa"/>
              <w:bottom w:w="100" w:type="dxa"/>
              <w:left w:w="150" w:type="dxa"/>
              <w:right w:w="150" w:type="dxa"/>
            </w:tcMar>
          </w:tcPr>
          <w:p>
            <w:pPr>
              <w:jc w:val="left"/>
            </w:pPr>
            <w:r>
              <w:rPr>
                <w:sz w:val="19"/>
              </w:rPr>
              <w:t>$6.88 \text{ kPa}$</w:t>
            </w:r>
          </w:p>
        </w:tc>
        <w:tc>
          <w:tcPr>
            <w:tcW w:type="dxa" w:w="1872"/>
            <w:tcMar>
              <w:top w:w="100" w:type="dxa"/>
              <w:bottom w:w="100" w:type="dxa"/>
              <w:left w:w="150" w:type="dxa"/>
              <w:right w:w="150" w:type="dxa"/>
            </w:tcMar>
          </w:tcPr>
          <w:p>
            <w:pPr>
              <w:jc w:val="left"/>
            </w:pPr>
            <w:r>
              <w:rPr>
                <w:sz w:val="19"/>
              </w:rPr>
              <w:t>$143.7 \text{ lb/ft}^2$</w:t>
            </w:r>
          </w:p>
        </w:tc>
      </w:tr>
      <w:tr>
        <w:tc>
          <w:tcPr>
            <w:tcW w:type="dxa" w:w="1872"/>
            <w:tcMar>
              <w:top w:w="100" w:type="dxa"/>
              <w:bottom w:w="100" w:type="dxa"/>
              <w:left w:w="150" w:type="dxa"/>
              <w:right w:w="150" w:type="dxa"/>
            </w:tcMar>
            <w:shd w:fill="F2F2F2"/>
          </w:tcPr>
          <w:p>
            <w:pPr>
              <w:jc w:val="left"/>
            </w:pPr>
            <w:r>
              <w:rPr>
                <w:sz w:val="19"/>
              </w:rPr>
              <w:t>**&gt;90 cm (Sub-root zone)**</w:t>
            </w:r>
          </w:p>
        </w:tc>
        <w:tc>
          <w:tcPr>
            <w:tcW w:type="dxa" w:w="1872"/>
            <w:tcMar>
              <w:top w:w="100" w:type="dxa"/>
              <w:bottom w:w="100" w:type="dxa"/>
              <w:left w:w="150" w:type="dxa"/>
              <w:right w:w="150" w:type="dxa"/>
            </w:tcMar>
            <w:shd w:fill="F2F2F2"/>
          </w:tcPr>
          <w:p>
            <w:pPr>
              <w:jc w:val="left"/>
            </w:pPr>
            <w:r>
              <w:rPr>
                <w:sz w:val="19"/>
              </w:rPr>
              <w:t>$0.0000$ (No roots)</w:t>
            </w:r>
          </w:p>
        </w:tc>
        <w:tc>
          <w:tcPr>
            <w:tcW w:type="dxa" w:w="1872"/>
            <w:tcMar>
              <w:top w:w="100" w:type="dxa"/>
              <w:bottom w:w="100" w:type="dxa"/>
              <w:left w:w="150" w:type="dxa"/>
              <w:right w:w="150" w:type="dxa"/>
            </w:tcMar>
            <w:shd w:fill="F2F2F2"/>
          </w:tcPr>
          <w:p>
            <w:pPr>
              <w:jc w:val="left"/>
            </w:pPr>
            <w:r>
              <w:rPr>
                <w:sz w:val="19"/>
              </w:rPr>
              <w:t>$0.0 \text{ MPa}$</w:t>
            </w:r>
          </w:p>
        </w:tc>
        <w:tc>
          <w:tcPr>
            <w:tcW w:type="dxa" w:w="1872"/>
            <w:tcMar>
              <w:top w:w="100" w:type="dxa"/>
              <w:bottom w:w="100" w:type="dxa"/>
              <w:left w:w="150" w:type="dxa"/>
              <w:right w:w="150" w:type="dxa"/>
            </w:tcMar>
            <w:shd w:fill="F2F2F2"/>
          </w:tcPr>
          <w:p>
            <w:pPr>
              <w:jc w:val="left"/>
            </w:pPr>
            <w:r>
              <w:rPr>
                <w:sz w:val="19"/>
              </w:rPr>
              <w:t>$0.00 \text{ kPa}$</w:t>
            </w:r>
          </w:p>
        </w:tc>
        <w:tc>
          <w:tcPr>
            <w:tcW w:type="dxa" w:w="1872"/>
            <w:tcMar>
              <w:top w:w="100" w:type="dxa"/>
              <w:bottom w:w="100" w:type="dxa"/>
              <w:left w:w="150" w:type="dxa"/>
              <w:right w:w="150" w:type="dxa"/>
            </w:tcMar>
            <w:shd w:fill="F2F2F2"/>
          </w:tcPr>
          <w:p>
            <w:pPr>
              <w:jc w:val="left"/>
            </w:pPr>
            <w:r>
              <w:rPr>
                <w:sz w:val="19"/>
              </w:rPr>
              <w:t>$0.0 \text{ lb/ft}^2$</w:t>
            </w:r>
          </w:p>
        </w:tc>
      </w:tr>
    </w:tbl>
    <w:p>
      <w:pPr>
        <w:spacing w:before="160"/>
      </w:pPr>
    </w:p>
    <w:p>
      <w:r>
        <w:t xml:space="preserve">*Note: Calculations use </w:t>
      </w:r>
      <w:r>
        <w:rPr>
          <w:rFonts w:ascii="Georgia" w:hAnsi="Georgia"/>
          <w:i/>
        </w:rPr>
        <w:t>k' = 1.2</w:t>
      </w:r>
      <w:r>
        <w:t xml:space="preserve">. Note how the massive RAR in the top </w:t>
      </w:r>
      <w:r>
        <w:rPr>
          <w:rFonts w:ascii="Georgia" w:hAnsi="Georgia"/>
          <w:i/>
        </w:rPr>
        <w:t>30\text{ cm}</w:t>
      </w:r>
      <w:r>
        <w:t xml:space="preserve"> provides a major structural armor layer against hydraulic shear erosion.*</w:t>
      </w:r>
    </w:p>
    <w:p>
      <w:pPr>
        <w:spacing w:after="240"/>
      </w:pPr>
      <w:r>
        <w:rPr>
          <w:color w:val="D9D9D9"/>
        </w:rPr>
        <w:t>____________________________________________________</w:t>
      </w:r>
    </w:p>
    <w:p>
      <w:pPr>
        <w:spacing w:before="360" w:after="120"/>
      </w:pPr>
      <w:r>
        <w:rPr>
          <w:b/>
          <w:color w:val="2E75B6"/>
          <w:sz w:val="32"/>
        </w:rPr>
        <w:t>3. Geotechnically-Reinforced Soil Lift (GRSL) Design &amp; Structural Root Anchors</w:t>
      </w:r>
    </w:p>
    <w:p>
      <w:r>
        <w:t xml:space="preserve">In steep mountain creeks subject to high velocity flows, bioengineering must be geotechnically anchored. The </w:t>
      </w:r>
      <w:r>
        <w:rPr>
          <w:b/>
        </w:rPr>
        <w:t>Geotechnically-Reinforced Soil Lift (GRSL)</w:t>
      </w:r>
      <w:r>
        <w:t xml:space="preserve"> design integrates structural layers of compacted soil wrapped in coconut coir fabric, reinforced internally with geogrids, and structurally anchored using mature *R. maximum* root masses and living wood stakes.</w:t>
      </w:r>
    </w:p>
    <w:p>
      <w:pPr>
        <w:spacing w:before="240" w:after="80"/>
      </w:pPr>
      <w:r>
        <w:rPr>
          <w:b/>
          <w:color w:val="595959"/>
          <w:sz w:val="26"/>
        </w:rPr>
        <w:t>3.1 Structural Assembly of a 3-Tiered Vertical GRSL System</w:t>
      </w:r>
    </w:p>
    <w:p>
      <w:r>
        <w:t>The system is constructed from the dry toe of the stream up to the floodplain elevation. Each lift is built sequentially to form a monolithic, living structural block.</w:t>
      </w:r>
    </w:p>
    <w:p>
      <w:pPr>
        <w:spacing w:before="120" w:after="120"/>
        <w:ind w:left="360"/>
      </w:pPr>
      <w:r>
        <w:rPr>
          <w:rFonts w:ascii="Consolas" w:hAnsi="Consolas"/>
          <w:color w:val="7F0055"/>
          <w:sz w:val="19"/>
        </w:rPr>
        <w:t xml:space="preserve">                  CROSS-SECTIONAL STRUCTURAL PROFILE: 3-TIER GRSL</w:t>
        <w:br/>
        <w:t xml:space="preserve">                  </w:t>
        <w:br/>
        <w:t xml:space="preserve">                                              [Mature Rhododendron Canopy]</w:t>
        <w:br/>
        <w:t xml:space="preserve">                                                      \   |   /</w:t>
        <w:br/>
        <w:t xml:space="preserve">                                                    === _\|/_ === [Top Bank]</w:t>
        <w:br/>
        <w:t xml:space="preserve">  [Tier 3 Lift: 1.0 ft]   ==========================|=(*_*_*)=|==</w:t>
        <w:br/>
        <w:t xml:space="preserve">                          |   Compacted Soil Silt-Loam |     / \ | [Root Ball]</w:t>
        <w:br/>
        <w:t xml:space="preserve">                          |   Woven Coir Fabric (700g) |    /   \| </w:t>
        <w:br/>
        <w:t xml:space="preserve">  [Tier 2 Lift: 1.2 ft]   |============================|=========|===</w:t>
        <w:br/>
        <w:t xml:space="preserve">                          |                            |  Roots  | </w:t>
        <w:br/>
        <w:t xml:space="preserve">                          |   Compacted Gravelly Loam  |=========|=== [Live Stake Matrix]</w:t>
        <w:br/>
        <w:t xml:space="preserve">                          |                            |         | </w:t>
        <w:br/>
        <w:t xml:space="preserve">  [Tier 1 Lift: 1.5 ft]   |============================|=========|===</w:t>
        <w:br/>
        <w:t xml:space="preserve">                          |                                      | [Structural Root Wad]</w:t>
        <w:br/>
        <w:t xml:space="preserve">                          |   Compacted Bank Run Gravel          |   (Primary Flow Deflector)</w:t>
        <w:br/>
        <w:t xml:space="preserve">  ========================|=========================             | </w:t>
        <w:br/>
        <w:t xml:space="preserve">  [Stream Bed]  _.._..__..|.._.._..__.._.._.._..__.._ \__________/</w:t>
        <w:br/>
        <w:t xml:space="preserve">                          \__________________________/</w:t>
        <w:br/>
        <w:t xml:space="preserve">                               [Toe Rock Foundation]</w:t>
      </w:r>
    </w:p>
    <w:p>
      <w:r>
        <w:t>#### Lift Assembly Specifications:</w:t>
      </w:r>
    </w:p>
    <w:p>
      <w:pPr>
        <w:pStyle w:val="ListNumber"/>
        <w:spacing w:after="60"/>
      </w:pPr>
      <w:r/>
      <w:r>
        <w:rPr>
          <w:b/>
        </w:rPr>
        <w:t>Toe Rock Foundation</w:t>
      </w:r>
      <w:r>
        <w:t>: Non-acid producing granite boulders (</w:t>
      </w:r>
      <w:r>
        <w:rPr>
          <w:rFonts w:ascii="Georgia" w:hAnsi="Georgia"/>
          <w:i/>
        </w:rPr>
        <w:t>d_{50} \ge 2.5 \text{ ft}</w:t>
      </w:r>
      <w:r>
        <w:t xml:space="preserve">) are placed along the sub-surface footing, keyed a minimum of </w:t>
      </w:r>
      <w:r>
        <w:rPr>
          <w:rFonts w:ascii="Georgia" w:hAnsi="Georgia"/>
          <w:i/>
        </w:rPr>
        <w:t>2.0 \text{ ft}</w:t>
      </w:r>
      <w:r>
        <w:t xml:space="preserve"> below the design scour depth of the pool.</w:t>
      </w:r>
    </w:p>
    <w:p>
      <w:pPr>
        <w:pStyle w:val="ListNumber"/>
        <w:spacing w:after="60"/>
      </w:pPr>
      <w:r/>
      <w:r>
        <w:rPr>
          <w:b/>
        </w:rPr>
        <w:t>Tier 1 Lift (Basal Lift)</w:t>
      </w:r>
      <w:r>
        <w:t>:</w:t>
      </w:r>
    </w:p>
    <w:p>
      <w:pPr>
        <w:pStyle w:val="ListBullet"/>
        <w:spacing w:after="60"/>
      </w:pPr>
      <w:r/>
      <w:r>
        <w:rPr>
          <w:b/>
        </w:rPr>
        <w:t>Thickness</w:t>
      </w:r>
      <w:r>
        <w:t xml:space="preserve">: </w:t>
      </w:r>
      <w:r>
        <w:rPr>
          <w:rFonts w:ascii="Georgia" w:hAnsi="Georgia"/>
          <w:i/>
        </w:rPr>
        <w:t>1.5 \text{ ft}</w:t>
      </w:r>
      <w:r>
        <w:t xml:space="preserve"> compacted thickness.</w:t>
      </w:r>
    </w:p>
    <w:p>
      <w:pPr>
        <w:pStyle w:val="ListBullet"/>
        <w:spacing w:after="60"/>
      </w:pPr>
      <w:r/>
      <w:r>
        <w:rPr>
          <w:b/>
        </w:rPr>
        <w:t>Fill Material</w:t>
      </w:r>
      <w:r>
        <w:t>: Compacted bank-run gravel/sand mixture (similar to bed material) to ensure rapid drainage.</w:t>
      </w:r>
    </w:p>
    <w:p>
      <w:pPr>
        <w:pStyle w:val="ListBullet"/>
        <w:spacing w:after="60"/>
      </w:pPr>
      <w:r/>
      <w:r>
        <w:rPr>
          <w:b/>
        </w:rPr>
        <w:t>Reinforcement</w:t>
      </w:r>
      <w:r>
        <w:t xml:space="preserve">: Wrapped in </w:t>
      </w:r>
      <w:r>
        <w:rPr>
          <w:rFonts w:ascii="Georgia" w:hAnsi="Georgia"/>
          <w:i/>
        </w:rPr>
        <w:t>900\text{ g/m}^2</w:t>
      </w:r>
      <w:r>
        <w:t xml:space="preserve"> high-tensile coir fabric (double wrapped on the outer face).</w:t>
      </w:r>
    </w:p>
    <w:p>
      <w:pPr>
        <w:pStyle w:val="ListNumber"/>
        <w:spacing w:after="60"/>
      </w:pPr>
      <w:r/>
      <w:r>
        <w:rPr>
          <w:b/>
        </w:rPr>
        <w:t>Tier 2 Lift (Transition Lift)</w:t>
      </w:r>
      <w:r>
        <w:t>:</w:t>
      </w:r>
    </w:p>
    <w:p>
      <w:pPr>
        <w:pStyle w:val="ListBullet"/>
        <w:spacing w:after="60"/>
      </w:pPr>
      <w:r/>
      <w:r>
        <w:rPr>
          <w:b/>
        </w:rPr>
        <w:t>Thickness</w:t>
      </w:r>
      <w:r>
        <w:t xml:space="preserve">: </w:t>
      </w:r>
      <w:r>
        <w:rPr>
          <w:rFonts w:ascii="Georgia" w:hAnsi="Georgia"/>
          <w:i/>
        </w:rPr>
        <w:t>1.2 \text{ ft}</w:t>
      </w:r>
      <w:r>
        <w:t xml:space="preserve"> compacted thickness.</w:t>
      </w:r>
    </w:p>
    <w:p>
      <w:pPr>
        <w:pStyle w:val="ListBullet"/>
        <w:spacing w:after="60"/>
      </w:pPr>
      <w:r/>
      <w:r>
        <w:rPr>
          <w:b/>
        </w:rPr>
        <w:t>Fill Material</w:t>
      </w:r>
      <w:r>
        <w:t>: Gravelly sandy loam mixed with organic compost (</w:t>
      </w:r>
      <w:r>
        <w:rPr>
          <w:rFonts w:ascii="Georgia" w:hAnsi="Georgia"/>
          <w:i/>
        </w:rPr>
        <w:t>4:1</w:t>
      </w:r>
      <w:r>
        <w:t xml:space="preserve"> ratio).</w:t>
      </w:r>
    </w:p>
    <w:p>
      <w:pPr>
        <w:pStyle w:val="ListBullet"/>
        <w:spacing w:after="60"/>
      </w:pPr>
      <w:r/>
      <w:r>
        <w:rPr>
          <w:b/>
        </w:rPr>
        <w:t>Reinforcement</w:t>
      </w:r>
      <w:r>
        <w:t xml:space="preserve">: Wrapped in </w:t>
      </w:r>
      <w:r>
        <w:rPr>
          <w:rFonts w:ascii="Georgia" w:hAnsi="Georgia"/>
          <w:i/>
        </w:rPr>
        <w:t>700\text{ g/m}^2</w:t>
      </w:r>
      <w:r>
        <w:t xml:space="preserve"> coir fabric. Underlain by a high-strength biaxial polymer geogrid (tensile strength </w:t>
      </w:r>
      <w:r>
        <w:rPr>
          <w:rFonts w:ascii="Georgia" w:hAnsi="Georgia"/>
          <w:i/>
        </w:rPr>
        <w:t>\ge 20 \text{ kN/m}</w:t>
      </w:r>
      <w:r>
        <w:t xml:space="preserve">) extending </w:t>
      </w:r>
      <w:r>
        <w:rPr>
          <w:rFonts w:ascii="Georgia" w:hAnsi="Georgia"/>
          <w:i/>
        </w:rPr>
        <w:t>6.0 \text{ ft}</w:t>
      </w:r>
      <w:r>
        <w:t xml:space="preserve"> back into the parent bank slope.</w:t>
      </w:r>
    </w:p>
    <w:p>
      <w:pPr>
        <w:pStyle w:val="ListBullet"/>
        <w:spacing w:after="60"/>
      </w:pPr>
      <w:r/>
      <w:r>
        <w:rPr>
          <w:b/>
        </w:rPr>
        <w:t>Biocomponents</w:t>
      </w:r>
      <w:r>
        <w:t xml:space="preserve">: Living branch-packing arrays (composed of </w:t>
      </w:r>
      <w:r>
        <w:rPr>
          <w:rFonts w:ascii="Georgia" w:hAnsi="Georgia"/>
          <w:i/>
        </w:rPr>
        <w:t>70\%</w:t>
      </w:r>
      <w:r>
        <w:t xml:space="preserve"> *Alnus serrulata* (Tag Alder) and </w:t>
      </w:r>
      <w:r>
        <w:rPr>
          <w:rFonts w:ascii="Georgia" w:hAnsi="Georgia"/>
          <w:i/>
        </w:rPr>
        <w:t>30\%</w:t>
      </w:r>
      <w:r>
        <w:t xml:space="preserve"> *Cornus amomum* (Silky Dogwood)) are placed horizontally between Tier 1 and Tier 2 at an angle of </w:t>
      </w:r>
      <w:r>
        <w:rPr>
          <w:rFonts w:ascii="Georgia" w:hAnsi="Georgia"/>
          <w:i/>
        </w:rPr>
        <w:t>15^\circ</w:t>
      </w:r>
      <w:r>
        <w:t xml:space="preserve"> to the horizontal.</w:t>
      </w:r>
    </w:p>
    <w:p>
      <w:pPr>
        <w:pStyle w:val="ListNumber"/>
        <w:spacing w:after="60"/>
      </w:pPr>
      <w:r/>
      <w:r>
        <w:rPr>
          <w:b/>
        </w:rPr>
        <w:t>Tier 3 Lift (Upper Riparian Lift)</w:t>
      </w:r>
      <w:r>
        <w:t>:</w:t>
      </w:r>
    </w:p>
    <w:p>
      <w:pPr>
        <w:pStyle w:val="ListBullet"/>
        <w:spacing w:after="60"/>
      </w:pPr>
      <w:r/>
      <w:r>
        <w:rPr>
          <w:b/>
        </w:rPr>
        <w:t>Thickness</w:t>
      </w:r>
      <w:r>
        <w:t xml:space="preserve">: </w:t>
      </w:r>
      <w:r>
        <w:rPr>
          <w:rFonts w:ascii="Georgia" w:hAnsi="Georgia"/>
          <w:i/>
        </w:rPr>
        <w:t>1.0 \text{ ft}</w:t>
      </w:r>
      <w:r>
        <w:t xml:space="preserve"> compacted thickness.</w:t>
      </w:r>
    </w:p>
    <w:p>
      <w:pPr>
        <w:pStyle w:val="ListBullet"/>
        <w:spacing w:after="60"/>
      </w:pPr>
      <w:r/>
      <w:r>
        <w:rPr>
          <w:b/>
        </w:rPr>
        <w:t>Fill Material</w:t>
      </w:r>
      <w:r>
        <w:t>: High-cohesion forest-loam topsoil.</w:t>
      </w:r>
    </w:p>
    <w:p>
      <w:pPr>
        <w:pStyle w:val="ListBullet"/>
        <w:spacing w:after="60"/>
      </w:pPr>
      <w:r/>
      <w:r>
        <w:rPr>
          <w:b/>
        </w:rPr>
        <w:t>Reinforcement</w:t>
      </w:r>
      <w:r>
        <w:t xml:space="preserve">: Wrapped in </w:t>
      </w:r>
      <w:r>
        <w:rPr>
          <w:rFonts w:ascii="Georgia" w:hAnsi="Georgia"/>
          <w:i/>
        </w:rPr>
        <w:t>700\text{ g/m}^2</w:t>
      </w:r>
      <w:r>
        <w:t xml:space="preserve"> coir fabric.</w:t>
      </w:r>
    </w:p>
    <w:p>
      <w:pPr>
        <w:pStyle w:val="ListBullet"/>
        <w:spacing w:after="60"/>
      </w:pPr>
      <w:r/>
      <w:r>
        <w:rPr>
          <w:b/>
        </w:rPr>
        <w:t>Biocomponents</w:t>
      </w:r>
      <w:r>
        <w:t>: Interspersed with mature transplanted *R. maximum* clusters. The root-balls are placed completely through the back of the lift and pinned into the parent bank with wood stakes.</w:t>
      </w:r>
    </w:p>
    <w:p>
      <w:pPr>
        <w:spacing w:before="240" w:after="80"/>
      </w:pPr>
      <w:r>
        <w:rPr>
          <w:b/>
          <w:color w:val="595959"/>
          <w:sz w:val="26"/>
        </w:rPr>
        <w:t>3.2 Geotechnical Design and Stability Calculations</w:t>
      </w:r>
    </w:p>
    <w:p>
      <w:r>
        <w:t xml:space="preserve">A GRSL structure must satisfy safety criteria against three primary geotechnical failure modes: </w:t>
      </w:r>
      <w:r>
        <w:rPr>
          <w:b/>
        </w:rPr>
        <w:t>Sliding</w:t>
      </w:r>
      <w:r>
        <w:t xml:space="preserve">, </w:t>
      </w:r>
      <w:r>
        <w:rPr>
          <w:b/>
        </w:rPr>
        <w:t>Overturning</w:t>
      </w:r>
      <w:r>
        <w:t xml:space="preserve">, and </w:t>
      </w:r>
      <w:r>
        <w:rPr>
          <w:b/>
        </w:rPr>
        <w:t>Hydraulic Bank Tractive Force Failure</w:t>
      </w:r>
      <w:r>
        <w:t>.</w:t>
      </w:r>
    </w:p>
    <w:p>
      <w:pPr>
        <w:spacing w:before="120" w:after="120"/>
        <w:ind w:left="360"/>
      </w:pPr>
      <w:r>
        <w:rPr>
          <w:rFonts w:ascii="Consolas" w:hAnsi="Consolas"/>
          <w:color w:val="7F0055"/>
          <w:sz w:val="19"/>
        </w:rPr>
        <w:t xml:space="preserve">              GEOTECHNICAL FORCE BALANCE ON GRSL SYSTEM</w:t>
        <w:br/>
        <w:t xml:space="preserve">              </w:t>
        <w:br/>
        <w:t xml:space="preserve">                     Parent Soil Bank</w:t>
        <w:br/>
        <w:t xml:space="preserve">                     .--------------.</w:t>
        <w:br/>
        <w:t xml:space="preserve">                     |              |</w:t>
        <w:br/>
        <w:t xml:space="preserve">                     |  Active Earth| --&gt; [Soil Lifts (W_GRSL)]</w:t>
        <w:br/>
        <w:t xml:space="preserve">                     |  Pressure    |     |</w:t>
        <w:br/>
        <w:t xml:space="preserve">                     |  (P_active)  |     v (Gravity)</w:t>
        <w:br/>
        <w:t xml:space="preserve">                     |       -------&gt;     |</w:t>
        <w:br/>
        <w:t xml:space="preserve">                     |              |     |</w:t>
        <w:br/>
        <w:t xml:space="preserve">                     '--------------'     v</w:t>
        <w:br/>
        <w:t xml:space="preserve">             _____________________________|_______________ [Failure Plane]</w:t>
        <w:br/>
        <w:t xml:space="preserve">             &lt;--------------------------------------------</w:t>
        <w:br/>
        <w:t xml:space="preserve">                       Resisting Frictional Force (F_resist)</w:t>
      </w:r>
    </w:p>
    <w:p>
      <w:r>
        <w:t>#### 1. Factor of Safety against Sliding (</w:t>
      </w:r>
      <w:r>
        <w:rPr>
          <w:rFonts w:ascii="Georgia" w:hAnsi="Georgia"/>
          <w:i/>
        </w:rPr>
        <w:t>FS_{sliding}</w:t>
      </w:r>
      <w:r>
        <w:t>)</w:t>
      </w:r>
    </w:p>
    <w:p>
      <w:r>
        <w:t>The vertical soil lifts must resist the active lateral earth pressure exerted by the native bank material behind them:</w:t>
      </w:r>
    </w:p>
    <w:p>
      <w:r/>
      <w:r>
        <w:rPr>
          <w:rFonts w:ascii="Georgia" w:hAnsi="Georgia"/>
          <w:i/>
        </w:rPr>
      </w:r>
      <w:r>
        <w:t>FS_{sliding} = \frac{\sum F_{\text{resisting}}}{\sum F_{\text{driving}}} = \frac{\left[ W_{GRSL} \cdot \cos \beta + F_{anchor} \right] \tan \delta + c_b' \cdot L_b}{P_{active}}</w:t>
      </w:r>
      <w:r>
        <w:rPr>
          <w:rFonts w:ascii="Georgia" w:hAnsi="Georgia"/>
          <w:i/>
        </w:rPr>
      </w:r>
      <w:r/>
    </w:p>
    <w:p>
      <w:r>
        <w:t>Where:</w:t>
      </w:r>
    </w:p>
    <w:p>
      <w:pPr>
        <w:pStyle w:val="ListBullet"/>
        <w:spacing w:after="60"/>
      </w:pPr>
      <w:r/>
      <w:r>
        <w:rPr>
          <w:rFonts w:ascii="Georgia" w:hAnsi="Georgia"/>
          <w:i/>
        </w:rPr>
        <w:t>W_{GRSL}</w:t>
      </w:r>
      <w:r>
        <w:t xml:space="preserve"> = Total weight of the compacted soil lifts and plant root-balls per unit linear foot (</w:t>
      </w:r>
      <w:r>
        <w:rPr>
          <w:rFonts w:ascii="Georgia" w:hAnsi="Georgia"/>
          <w:i/>
        </w:rPr>
        <w:t>\text{lb/ft}</w:t>
      </w:r>
      <w:r>
        <w:t>):</w:t>
      </w:r>
    </w:p>
    <w:p>
      <w:r/>
      <w:r>
        <w:rPr>
          <w:rFonts w:ascii="Georgia" w:hAnsi="Georgia"/>
          <w:i/>
        </w:rPr>
      </w:r>
      <w:r>
        <w:t>W_{GRSL} = \sum_{j=1}^{3} \left( H_j \cdot B_j \cdot \rho_{soil\_wet} \right) + W_{rb}</w:t>
      </w:r>
      <w:r>
        <w:rPr>
          <w:rFonts w:ascii="Georgia" w:hAnsi="Georgia"/>
          <w:i/>
        </w:rPr>
      </w:r>
      <w:r/>
    </w:p>
    <w:p>
      <w:r>
        <w:t xml:space="preserve">*(With height </w:t>
      </w:r>
      <w:r>
        <w:rPr>
          <w:rFonts w:ascii="Georgia" w:hAnsi="Georgia"/>
          <w:i/>
        </w:rPr>
        <w:t>H</w:t>
      </w:r>
      <w:r>
        <w:t xml:space="preserve">, base width </w:t>
      </w:r>
      <w:r>
        <w:rPr>
          <w:rFonts w:ascii="Georgia" w:hAnsi="Georgia"/>
          <w:i/>
        </w:rPr>
        <w:t>B</w:t>
      </w:r>
      <w:r>
        <w:t xml:space="preserve">, and soil bulk density </w:t>
      </w:r>
      <w:r>
        <w:rPr>
          <w:rFonts w:ascii="Georgia" w:hAnsi="Georgia"/>
          <w:i/>
        </w:rPr>
        <w:t>\rho_{soil\_wet}</w:t>
      </w:r>
      <w:r>
        <w:t xml:space="preserve"> for each lift </w:t>
      </w:r>
      <w:r>
        <w:rPr>
          <w:rFonts w:ascii="Georgia" w:hAnsi="Georgia"/>
          <w:i/>
        </w:rPr>
        <w:t>j</w:t>
      </w:r>
      <w:r>
        <w:t>)*</w:t>
      </w:r>
    </w:p>
    <w:p>
      <w:pPr>
        <w:pStyle w:val="ListBullet"/>
        <w:spacing w:after="60"/>
      </w:pPr>
      <w:r/>
      <w:r>
        <w:rPr>
          <w:rFonts w:ascii="Georgia" w:hAnsi="Georgia"/>
          <w:i/>
        </w:rPr>
        <w:t>\beta</w:t>
      </w:r>
      <w:r>
        <w:t xml:space="preserve"> = Slope angle of the failure plane (assumed horizontal, </w:t>
      </w:r>
      <w:r>
        <w:rPr>
          <w:rFonts w:ascii="Georgia" w:hAnsi="Georgia"/>
          <w:i/>
        </w:rPr>
        <w:t>0^\circ</w:t>
      </w:r>
      <w:r>
        <w:t>)</w:t>
      </w:r>
    </w:p>
    <w:p>
      <w:pPr>
        <w:pStyle w:val="ListBullet"/>
        <w:spacing w:after="60"/>
      </w:pPr>
      <w:r/>
      <w:r>
        <w:rPr>
          <w:rFonts w:ascii="Georgia" w:hAnsi="Georgia"/>
          <w:i/>
        </w:rPr>
        <w:t>F_{anchor}</w:t>
      </w:r>
      <w:r>
        <w:t xml:space="preserve"> = Total mechanical resistance provided by the structural root wads and wooden anchor stakes driven through the failure plane (</w:t>
      </w:r>
      <w:r>
        <w:rPr>
          <w:rFonts w:ascii="Georgia" w:hAnsi="Georgia"/>
          <w:i/>
        </w:rPr>
        <w:t>\text{lb/ft}</w:t>
      </w:r>
      <w:r>
        <w:t>)</w:t>
      </w:r>
    </w:p>
    <w:p>
      <w:pPr>
        <w:pStyle w:val="ListBullet"/>
        <w:spacing w:after="60"/>
      </w:pPr>
      <w:r/>
      <w:r>
        <w:rPr>
          <w:rFonts w:ascii="Georgia" w:hAnsi="Georgia"/>
          <w:i/>
        </w:rPr>
        <w:t>\delta</w:t>
      </w:r>
      <w:r>
        <w:t xml:space="preserve"> = Interface friction angle between the coir fabric and the soil failure plane (typically </w:t>
      </w:r>
      <w:r>
        <w:rPr>
          <w:rFonts w:ascii="Georgia" w:hAnsi="Georgia"/>
          <w:i/>
        </w:rPr>
        <w:t>\delta = 0.9 \cdot \phi'</w:t>
      </w:r>
      <w:r>
        <w:t>)</w:t>
      </w:r>
    </w:p>
    <w:p>
      <w:pPr>
        <w:pStyle w:val="ListBullet"/>
        <w:spacing w:after="60"/>
      </w:pPr>
      <w:r/>
      <w:r>
        <w:rPr>
          <w:rFonts w:ascii="Georgia" w:hAnsi="Georgia"/>
          <w:i/>
        </w:rPr>
        <w:t>c_b'</w:t>
      </w:r>
      <w:r>
        <w:t xml:space="preserve"> = Cohesion of the bank soil at the failure plane interface (</w:t>
      </w:r>
      <w:r>
        <w:rPr>
          <w:rFonts w:ascii="Georgia" w:hAnsi="Georgia"/>
          <w:i/>
        </w:rPr>
        <w:t>\text{lb/ft}^2</w:t>
      </w:r>
      <w:r>
        <w:t>)</w:t>
      </w:r>
    </w:p>
    <w:p>
      <w:pPr>
        <w:pStyle w:val="ListBullet"/>
        <w:spacing w:after="60"/>
      </w:pPr>
      <w:r/>
      <w:r>
        <w:rPr>
          <w:rFonts w:ascii="Georgia" w:hAnsi="Georgia"/>
          <w:i/>
        </w:rPr>
        <w:t>L_b</w:t>
      </w:r>
      <w:r>
        <w:t xml:space="preserve"> = Length of the horizontal base failure plane (</w:t>
      </w:r>
      <w:r>
        <w:rPr>
          <w:rFonts w:ascii="Georgia" w:hAnsi="Georgia"/>
          <w:i/>
        </w:rPr>
        <w:t>B_{\text{Tier 1}} \approx 6.0 \text{ ft}</w:t>
      </w:r>
      <w:r>
        <w:t>)</w:t>
      </w:r>
    </w:p>
    <w:p>
      <w:pPr>
        <w:pStyle w:val="ListBullet"/>
        <w:spacing w:after="60"/>
      </w:pPr>
      <w:r/>
      <w:r>
        <w:rPr>
          <w:rFonts w:ascii="Georgia" w:hAnsi="Georgia"/>
          <w:i/>
        </w:rPr>
        <w:t>P_{active}</w:t>
      </w:r>
      <w:r>
        <w:t xml:space="preserve"> = Lateral active earth driving force (</w:t>
      </w:r>
      <w:r>
        <w:rPr>
          <w:rFonts w:ascii="Georgia" w:hAnsi="Georgia"/>
          <w:i/>
        </w:rPr>
        <w:t>\text{lb/ft}</w:t>
      </w:r>
      <w:r>
        <w:t>) calculated via Rankine's earth pressure theory:</w:t>
      </w:r>
    </w:p>
    <w:p>
      <w:r/>
      <w:r>
        <w:rPr>
          <w:rFonts w:ascii="Georgia" w:hAnsi="Georgia"/>
          <w:i/>
        </w:rPr>
      </w:r>
      <w:r>
        <w:t>P_{active} = \frac{1}{2} K_a \gamma_{bank} H_{total}^2</w:t>
      </w:r>
      <w:r>
        <w:rPr>
          <w:rFonts w:ascii="Georgia" w:hAnsi="Georgia"/>
          <w:i/>
        </w:rPr>
      </w:r>
      <w:r/>
    </w:p>
    <w:p>
      <w:r>
        <w:t xml:space="preserve">Where the active pressure coefficient </w:t>
      </w:r>
      <w:r>
        <w:rPr>
          <w:rFonts w:ascii="Georgia" w:hAnsi="Georgia"/>
          <w:i/>
        </w:rPr>
        <w:t>K_a = \tan^2(45^\circ - \phi'/2)</w:t>
      </w:r>
      <w:r>
        <w:t xml:space="preserve">, </w:t>
      </w:r>
      <w:r>
        <w:rPr>
          <w:rFonts w:ascii="Georgia" w:hAnsi="Georgia"/>
          <w:i/>
        </w:rPr>
        <w:t>\gamma_{bank}</w:t>
      </w:r>
      <w:r>
        <w:t xml:space="preserve"> is the unit weight of the bank soil, and </w:t>
      </w:r>
      <w:r>
        <w:rPr>
          <w:rFonts w:ascii="Georgia" w:hAnsi="Georgia"/>
          <w:i/>
        </w:rPr>
        <w:t>H_{total}</w:t>
      </w:r>
      <w:r>
        <w:t xml:space="preserve"> is the total height of the 3-tiered system (</w:t>
      </w:r>
      <w:r>
        <w:rPr>
          <w:rFonts w:ascii="Georgia" w:hAnsi="Georgia"/>
          <w:i/>
        </w:rPr>
        <w:t>1.5 + 1.2 + 1.0 = 3.7 \text{ ft}</w:t>
      </w:r>
      <w:r>
        <w:t>).</w:t>
      </w:r>
    </w:p>
    <w:p>
      <w:r>
        <w:t xml:space="preserve">*Safety Criterion*: </w:t>
      </w:r>
      <w:r>
        <w:rPr>
          <w:rFonts w:ascii="Georgia" w:hAnsi="Georgia"/>
          <w:i/>
        </w:rPr>
        <w:t>FS_{sliding}</w:t>
      </w:r>
      <w:r>
        <w:t xml:space="preserve"> must be </w:t>
      </w:r>
      <w:r>
        <w:rPr>
          <w:b/>
        </w:rPr>
        <w:t>$\ge 1.50$</w:t>
      </w:r>
      <w:r>
        <w:t xml:space="preserve"> under dry conditions and </w:t>
      </w:r>
      <w:r>
        <w:rPr>
          <w:b/>
        </w:rPr>
        <w:t>$\ge 1.30$</w:t>
      </w:r>
      <w:r>
        <w:t xml:space="preserve"> under fully saturated drawdown conditions.</w:t>
      </w:r>
    </w:p>
    <w:p>
      <w:r>
        <w:t>#### 2. Factor of Safety against Overturning (</w:t>
      </w:r>
      <w:r>
        <w:rPr>
          <w:rFonts w:ascii="Georgia" w:hAnsi="Georgia"/>
          <w:i/>
        </w:rPr>
        <w:t>FS_{overturning}</w:t>
      </w:r>
      <w:r>
        <w:t>)</w:t>
      </w:r>
    </w:p>
    <w:p>
      <w:r>
        <w:t>The system must resist rotational tipping around the outer toe of the bottom lift:</w:t>
      </w:r>
    </w:p>
    <w:p>
      <w:r/>
      <w:r>
        <w:rPr>
          <w:rFonts w:ascii="Georgia" w:hAnsi="Georgia"/>
          <w:i/>
        </w:rPr>
      </w:r>
      <w:r>
        <w:t>FS_{overturning} = \frac{\sum M_{\text{resisting}}}{\sum M_{\text{overturning}}} = \frac{W_{GRSL} \cdot \left( \frac{B_1}{2} \right) + F_{anchor} \cdot X_{anchor}}{P_{active} \cdot \left( \frac{H_{total}}{3} \right)}</w:t>
      </w:r>
      <w:r>
        <w:rPr>
          <w:rFonts w:ascii="Georgia" w:hAnsi="Georgia"/>
          <w:i/>
        </w:rPr>
      </w:r>
      <w:r/>
    </w:p>
    <w:p>
      <w:r>
        <w:t xml:space="preserve">Where </w:t>
      </w:r>
      <w:r>
        <w:rPr>
          <w:rFonts w:ascii="Georgia" w:hAnsi="Georgia"/>
          <w:i/>
        </w:rPr>
        <w:t>X_{anchor}</w:t>
      </w:r>
      <w:r>
        <w:t xml:space="preserve"> is the horizontal lever arm distance from the toe to the anchor stakes.</w:t>
      </w:r>
    </w:p>
    <w:p>
      <w:r>
        <w:t xml:space="preserve">*Safety Criterion*: </w:t>
      </w:r>
      <w:r>
        <w:rPr>
          <w:rFonts w:ascii="Georgia" w:hAnsi="Georgia"/>
          <w:i/>
        </w:rPr>
        <w:t>FS_{overturning}</w:t>
      </w:r>
      <w:r>
        <w:t xml:space="preserve"> must be </w:t>
      </w:r>
      <w:r>
        <w:rPr>
          <w:b/>
        </w:rPr>
        <w:t>$\ge 2.00$</w:t>
      </w:r>
      <w:r>
        <w:t xml:space="preserve"> under all conditions.</w:t>
      </w:r>
    </w:p>
    <w:p>
      <w:pPr>
        <w:spacing w:after="240"/>
      </w:pPr>
      <w:r>
        <w:rPr>
          <w:color w:val="D9D9D9"/>
        </w:rPr>
        <w:t>____________________________________________________</w:t>
      </w:r>
    </w:p>
    <w:p>
      <w:pPr>
        <w:spacing w:before="240" w:after="80"/>
      </w:pPr>
      <w:r>
        <w:rPr>
          <w:b/>
          <w:color w:val="595959"/>
          <w:sz w:val="26"/>
        </w:rPr>
        <w:t>3.3 Dynamic Micro-Engineering: Live-Staking and Root-Anchors</w:t>
      </w:r>
    </w:p>
    <w:p>
      <w:r>
        <w:t>To supplement the geogrid lifts, a dense matrix of live stakes and structural root anchors must be established. The biological growth of these elements replaces the temporary tensile capacity of the biodegradable coir fabrics over a 3-year performance period.</w:t>
      </w:r>
    </w:p>
    <w:p>
      <w:r>
        <w:t>#### 1. Live-Staking Species Selection &amp; Spatial Matrix</w:t>
      </w:r>
    </w:p>
    <w:p>
      <w:r>
        <w:t>Living stakes must be harvested from healthy local riparian stands during late winter dormancy.</w:t>
      </w:r>
    </w:p>
    <w:p>
      <w:pPr>
        <w:spacing w:before="120" w:after="120"/>
        <w:ind w:left="360"/>
      </w:pPr>
      <w:r>
        <w:rPr>
          <w:rFonts w:ascii="Consolas" w:hAnsi="Consolas"/>
          <w:color w:val="7F0055"/>
          <w:sz w:val="19"/>
        </w:rPr>
        <w:t xml:space="preserve">                     GRID PATTERN FOR LIVE-STAKING</w:t>
        <w:br/>
        <w:t xml:space="preserve">                     </w:t>
        <w:br/>
        <w:t xml:space="preserve">                       Colleague Distance (1.5 ft)</w:t>
        <w:br/>
        <w:t xml:space="preserve">                        |&lt;------ 1.5' ------&gt;|</w:t>
        <w:br/>
        <w:t xml:space="preserve">                     ---O--------------------O---</w:t>
        <w:br/>
        <w:t xml:space="preserve">                     \  |  \                 \  |  \</w:t>
        <w:br/>
        <w:t xml:space="preserve">                      \ |   \                 \ |   \</w:t>
        <w:br/>
        <w:t xml:space="preserve">                       \|    \  Stagger        \|    \</w:t>
        <w:br/>
        <w:t xml:space="preserve">                     ---X-----X-----------------X-----</w:t>
        <w:br/>
        <w:t xml:space="preserve">                        \     |\                \     |\</w:t>
        <w:br/>
        <w:t xml:space="preserve">                         \    | \                \    | \</w:t>
        <w:br/>
        <w:t xml:space="preserve">                          \   |  \                \   |  \</w:t>
        <w:br/>
        <w:t xml:space="preserve">                     ------O--O--------------------O--O---</w:t>
        <w:br/>
        <w:t xml:space="preserve">                     </w:t>
        <w:br/>
        <w:t xml:space="preserve">              O = Alnus serrulata     X = Cornus amomum</w:t>
      </w:r>
    </w:p>
    <w:p>
      <w:pPr>
        <w:pStyle w:val="ListBullet"/>
        <w:spacing w:after="60"/>
      </w:pPr>
      <w:r/>
      <w:r>
        <w:rPr>
          <w:b/>
        </w:rPr>
        <w:t>Species Density Specs</w:t>
      </w:r>
      <w:r>
        <w:t>:</w:t>
      </w:r>
    </w:p>
    <w:p>
      <w:pPr>
        <w:pStyle w:val="ListBullet"/>
        <w:spacing w:after="60"/>
      </w:pPr>
      <w:r/>
      <w:r>
        <w:rPr>
          <w:b/>
        </w:rPr>
        <w:t>$60\%$ Tag Alder (*Alnus serrulata*)</w:t>
      </w:r>
      <w:r>
        <w:t>: Deeply penetrating taproots that access water tables and fix nitrogen, promoting mycorrhizal growth in sterile sand fills.</w:t>
      </w:r>
    </w:p>
    <w:p>
      <w:pPr>
        <w:pStyle w:val="ListBullet"/>
        <w:spacing w:after="60"/>
      </w:pPr>
      <w:r/>
      <w:r>
        <w:rPr>
          <w:b/>
        </w:rPr>
        <w:t>$30\%$ Silky Dogwood (*Cornus amomum*)</w:t>
      </w:r>
      <w:r>
        <w:t>: Multi-branched fibrous roots that bind upper soil columns.</w:t>
      </w:r>
    </w:p>
    <w:p>
      <w:pPr>
        <w:pStyle w:val="ListBullet"/>
        <w:spacing w:after="60"/>
      </w:pPr>
      <w:r/>
      <w:r>
        <w:rPr>
          <w:b/>
        </w:rPr>
        <w:t>$10\%$ Black Willow (*Salix nigra*)</w:t>
      </w:r>
      <w:r>
        <w:t>: Highly plastic roots for rapid binding. Used exclusively along the lowest tier boundaries.</w:t>
      </w:r>
    </w:p>
    <w:p>
      <w:pPr>
        <w:pStyle w:val="ListBullet"/>
        <w:spacing w:after="60"/>
      </w:pPr>
      <w:r/>
      <w:r>
        <w:rPr>
          <w:b/>
        </w:rPr>
        <w:t>Grid Density</w:t>
      </w:r>
      <w:r>
        <w:t xml:space="preserve">: Stakes must be driven at a spacing of </w:t>
      </w:r>
      <w:r>
        <w:rPr>
          <w:b/>
        </w:rPr>
        <w:t>$1.5 \text{ ft} \times 1.5 \text{ ft}$</w:t>
      </w:r>
      <w:r>
        <w:t xml:space="preserve"> on center in a staggered diamond pattern.</w:t>
      </w:r>
    </w:p>
    <w:p>
      <w:pPr>
        <w:pStyle w:val="ListBullet"/>
        <w:spacing w:after="60"/>
      </w:pPr>
      <w:r/>
      <w:r>
        <w:rPr>
          <w:b/>
        </w:rPr>
        <w:t>Angle of Insertion</w:t>
      </w:r>
      <w:r>
        <w:t>: Stakes are driven perpendicular to the sloping bank face (</w:t>
      </w:r>
      <w:r>
        <w:rPr>
          <w:rFonts w:ascii="Georgia" w:hAnsi="Georgia"/>
          <w:i/>
        </w:rPr>
        <w:t>10\%</w:t>
      </w:r>
      <w:r>
        <w:t xml:space="preserve"> to </w:t>
      </w:r>
      <w:r>
        <w:rPr>
          <w:rFonts w:ascii="Georgia" w:hAnsi="Georgia"/>
          <w:i/>
        </w:rPr>
        <w:t>15\%</w:t>
      </w:r>
      <w:r>
        <w:t xml:space="preserve"> tilt downwards), with the growing buds pointing upwards. A minimum of </w:t>
      </w:r>
      <w:r>
        <w:rPr>
          <w:rFonts w:ascii="Georgia" w:hAnsi="Georgia"/>
          <w:i/>
        </w:rPr>
        <w:t>80\%</w:t>
      </w:r>
      <w:r>
        <w:t xml:space="preserve"> of the stake length must be buried in the compacted soil lift, ensuring that the basal tip contacts the saturated soil zone.</w:t>
      </w:r>
    </w:p>
    <w:p>
      <w:r>
        <w:t>#### 2. Mechanical Structural Root Anchors</w:t>
      </w:r>
    </w:p>
    <w:p>
      <w:r>
        <w:t xml:space="preserve">For bank segments subjected to high boundary velocities (e.g., outer bends of pools with </w:t>
      </w:r>
      <w:r>
        <w:rPr>
          <w:rFonts w:ascii="Georgia" w:hAnsi="Georgia"/>
          <w:i/>
        </w:rPr>
        <w:t>v_{bkf} &gt; 8.0 \text{ ft/s}</w:t>
      </w:r>
      <w:r>
        <w:t>), structural root wads (derived from salvaged oak or pine stumps with root plates intact) are integrated:</w:t>
      </w:r>
    </w:p>
    <w:p>
      <w:pPr>
        <w:pStyle w:val="ListBullet"/>
        <w:spacing w:after="60"/>
      </w:pPr>
      <w:r/>
      <w:r>
        <w:rPr>
          <w:b/>
        </w:rPr>
        <w:t>Embedment</w:t>
      </w:r>
      <w:r>
        <w:t xml:space="preserve">: The main stem of the root wad (the trunk) is driven horizontally a minimum of </w:t>
      </w:r>
      <w:r>
        <w:rPr>
          <w:rFonts w:ascii="Georgia" w:hAnsi="Georgia"/>
          <w:i/>
        </w:rPr>
        <w:t>8.0 \text{ ft}</w:t>
      </w:r>
      <w:r>
        <w:t xml:space="preserve"> into the parent bank.</w:t>
      </w:r>
    </w:p>
    <w:p>
      <w:pPr>
        <w:pStyle w:val="ListBullet"/>
        <w:spacing w:after="60"/>
      </w:pPr>
      <w:r/>
      <w:r>
        <w:rPr>
          <w:b/>
        </w:rPr>
        <w:t>Pinning</w:t>
      </w:r>
      <w:r>
        <w:t>: The trunk is pinned down using a minimum of two vertical wooden piles (</w:t>
      </w:r>
      <w:r>
        <w:rPr>
          <w:rFonts w:ascii="Georgia" w:hAnsi="Georgia"/>
          <w:i/>
        </w:rPr>
        <w:t>6 \text{ inch}</w:t>
      </w:r>
      <w:r>
        <w:t xml:space="preserve"> diameter, driven </w:t>
      </w:r>
      <w:r>
        <w:rPr>
          <w:rFonts w:ascii="Georgia" w:hAnsi="Georgia"/>
          <w:i/>
        </w:rPr>
        <w:t>4.0 \text{ ft}</w:t>
      </w:r>
      <w:r>
        <w:t xml:space="preserve"> into the subbed soil) and secured with high-strength galvanized steel cable (</w:t>
      </w:r>
      <w:r>
        <w:rPr>
          <w:rFonts w:ascii="Georgia" w:hAnsi="Georgia"/>
          <w:i/>
        </w:rPr>
        <w:t>1/4\text{-inch}</w:t>
      </w:r>
      <w:r>
        <w:t xml:space="preserve"> utility grade).</w:t>
      </w:r>
    </w:p>
    <w:p>
      <w:pPr>
        <w:pStyle w:val="ListBullet"/>
        <w:spacing w:after="60"/>
      </w:pPr>
      <w:r/>
      <w:r>
        <w:rPr>
          <w:b/>
        </w:rPr>
        <w:t>Erosion Shield</w:t>
      </w:r>
      <w:r>
        <w:t>: The root plate is oriented parallel to the bank slope to serve as a physical shield, deflecting the primary flow vector away from the bank face and forcing the high-velocity thalweg toward the center of the channel.</w:t>
      </w:r>
    </w:p>
    <w:p>
      <w:pPr>
        <w:spacing w:after="240"/>
      </w:pPr>
      <w:r>
        <w:rPr>
          <w:color w:val="D9D9D9"/>
        </w:rPr>
        <w:t>____________________________________________________</w:t>
      </w:r>
    </w:p>
    <w:p>
      <w:pPr>
        <w:spacing w:before="360" w:after="120"/>
      </w:pPr>
      <w:r>
        <w:rPr>
          <w:b/>
          <w:color w:val="2E75B6"/>
          <w:sz w:val="32"/>
        </w:rPr>
        <w:t>4. Coldwater Wild Trout Habitat Recovery &amp; Thermal Mitigation</w:t>
      </w:r>
    </w:p>
    <w:p>
      <w:r>
        <w:t xml:space="preserve">High-gradient streams in the Blue Ridge Province support relic populations of native </w:t>
      </w:r>
      <w:r>
        <w:rPr>
          <w:b/>
        </w:rPr>
        <w:t>Brook Trout (*Salvelinus fontinalis*)</w:t>
      </w:r>
      <w:r>
        <w:t xml:space="preserve">, as well as naturalized </w:t>
      </w:r>
      <w:r>
        <w:rPr>
          <w:b/>
        </w:rPr>
        <w:t>Rainbow Trout (*Oncorhynchus mykiss*)</w:t>
      </w:r>
      <w:r>
        <w:t xml:space="preserve"> and </w:t>
      </w:r>
      <w:r>
        <w:rPr>
          <w:b/>
        </w:rPr>
        <w:t>Brown Trout (*Salmo trutta*)</w:t>
      </w:r>
      <w:r>
        <w:t>. These species are highly sensitive to thermal stress, sediment intrusion, and physical habitat simplification. Fluvial restoration must design banks and channels to maintain coldwater microclimates and provide essential spawning and rearing habitats.</w:t>
      </w:r>
    </w:p>
    <w:p>
      <w:pPr>
        <w:spacing w:before="120" w:after="120"/>
        <w:ind w:left="360"/>
      </w:pPr>
      <w:r>
        <w:rPr>
          <w:rFonts w:ascii="Consolas" w:hAnsi="Consolas"/>
          <w:color w:val="7F0055"/>
          <w:sz w:val="19"/>
        </w:rPr>
        <w:t xml:space="preserve">       TROUT TEMPERATURE TOLERANCE PROFILE (Fahrenheit)</w:t>
        <w:br/>
        <w:t xml:space="preserve">       </w:t>
        <w:br/>
        <w:t xml:space="preserve">  [ &lt; 48°F ] ---------------- Spawning Trigger (Brook Trout)</w:t>
        <w:br/>
        <w:t xml:space="preserve">  [ &lt; 58°F ] ---------------- Optimal Spawning / Egg Incubation</w:t>
        <w:br/>
        <w:t xml:space="preserve">  [ &lt; 65°F ] ================ CRITICAL MAXIMUM SPAWNING THRESHOLD</w:t>
        <w:br/>
        <w:t xml:space="preserve">  [ 65° - 68°F ] ------------ Sub-Lethal Stress Zone (Reduced Growth, Metabolic Deficit)</w:t>
        <w:br/>
        <w:t xml:space="preserve">  [ &gt; 68°F ] ---------------- Lethal Limit / High Mortality (Brook Trout)</w:t>
      </w:r>
    </w:p>
    <w:p>
      <w:r>
        <w:t xml:space="preserve">To maintain stream temperatures strictly below the critical spawning threshold of </w:t>
      </w:r>
      <w:r>
        <w:rPr>
          <w:b/>
        </w:rPr>
        <w:t>$65^\circ\text{F}$ ($18.3^\circ\text{C}$)</w:t>
      </w:r>
      <w:r>
        <w:t xml:space="preserve"> and ensure optimal spawning temperatures of </w:t>
      </w:r>
      <w:r>
        <w:rPr>
          <w:b/>
        </w:rPr>
        <w:t>$&lt; 58^\circ\text{F}$ ($14.4^\circ\text{C}$)</w:t>
      </w:r>
      <w:r>
        <w:t>, bioengineered banks must provide complete thermal shielding through calculated canopy shade design.</w:t>
      </w:r>
    </w:p>
    <w:p>
      <w:pPr>
        <w:spacing w:after="240"/>
      </w:pPr>
      <w:r>
        <w:rPr>
          <w:color w:val="D9D9D9"/>
        </w:rPr>
        <w:t>____________________________________________________</w:t>
      </w:r>
    </w:p>
    <w:p>
      <w:pPr>
        <w:spacing w:before="240" w:after="80"/>
      </w:pPr>
      <w:r>
        <w:rPr>
          <w:b/>
          <w:color w:val="595959"/>
          <w:sz w:val="26"/>
        </w:rPr>
        <w:t>4.1 Solar Thermal Radiation Shade &amp; Thermal Cooling Model</w:t>
      </w:r>
    </w:p>
    <w:p>
      <w:r>
        <w:t>The thermal energy balance of a shallow mountain stream is dominated by direct solar shortwave radiation (</w:t>
      </w:r>
      <w:r>
        <w:rPr>
          <w:rFonts w:ascii="Georgia" w:hAnsi="Georgia"/>
          <w:i/>
        </w:rPr>
        <w:t>I_{solar}</w:t>
      </w:r>
      <w:r>
        <w:t>). Broadleaf evergreen canopy cover provided by *Rhododendron maximum* attenuates this energy flux, preventing localized thermal spikes.</w:t>
      </w:r>
    </w:p>
    <w:p>
      <w:r>
        <w:t>#### 1. Canopy Solar Radiation Attenuation Model (Beer-Lambert Adaptation)</w:t>
      </w:r>
    </w:p>
    <w:p>
      <w:r>
        <w:t>The net solar radiation reaching the stream surface (</w:t>
      </w:r>
      <w:r>
        <w:rPr>
          <w:rFonts w:ascii="Georgia" w:hAnsi="Georgia"/>
          <w:i/>
        </w:rPr>
        <w:t>\Phi_{\text{net\_solar}}</w:t>
      </w:r>
      <w:r>
        <w:t xml:space="preserve">, </w:t>
      </w:r>
      <w:r>
        <w:rPr>
          <w:rFonts w:ascii="Georgia" w:hAnsi="Georgia"/>
          <w:i/>
        </w:rPr>
        <w:t>\text{W/m}^2</w:t>
      </w:r>
      <w:r>
        <w:t>) under an interlocking mature *Rhododendron* canopy is calculated using the following adaptation of the Beer-Lambert law:</w:t>
      </w:r>
    </w:p>
    <w:p>
      <w:r/>
      <w:r>
        <w:rPr>
          <w:rFonts w:ascii="Georgia" w:hAnsi="Georgia"/>
          <w:i/>
        </w:rPr>
      </w:r>
      <w:r>
        <w:t>\Phi_{\text{net\_solar}} = I_0 \cdot (1 - \alpha_{\text{canopy}}) \cdot e^{-\text{LAI} \cdot k_{\text{ext}}} + \Phi_{\text{diffuse}}</w:t>
      </w:r>
      <w:r>
        <w:rPr>
          <w:rFonts w:ascii="Georgia" w:hAnsi="Georgia"/>
          <w:i/>
        </w:rPr>
      </w:r>
      <w:r/>
    </w:p>
    <w:p>
      <w:r>
        <w:t>Where:</w:t>
      </w:r>
    </w:p>
    <w:p>
      <w:pPr>
        <w:pStyle w:val="ListBullet"/>
        <w:spacing w:after="60"/>
      </w:pPr>
      <w:r/>
      <w:r>
        <w:rPr>
          <w:rFonts w:ascii="Georgia" w:hAnsi="Georgia"/>
          <w:i/>
        </w:rPr>
        <w:t>I_0</w:t>
      </w:r>
      <w:r>
        <w:t xml:space="preserve"> = Daily peak incident global solar radiation above the canopy (</w:t>
      </w:r>
      <w:r>
        <w:rPr>
          <w:rFonts w:ascii="Georgia" w:hAnsi="Georgia"/>
          <w:i/>
        </w:rPr>
        <w:t>\text{W/m}^2</w:t>
      </w:r>
      <w:r>
        <w:t xml:space="preserve">), typically peaking at </w:t>
      </w:r>
      <w:r>
        <w:rPr>
          <w:rFonts w:ascii="Georgia" w:hAnsi="Georgia"/>
          <w:i/>
        </w:rPr>
        <w:t>950 \text{ W/m}^2</w:t>
      </w:r>
      <w:r>
        <w:t xml:space="preserve"> during summer solstice in North Georgia.</w:t>
      </w:r>
    </w:p>
    <w:p>
      <w:pPr>
        <w:pStyle w:val="ListBullet"/>
        <w:spacing w:after="60"/>
      </w:pPr>
      <w:r/>
      <w:r>
        <w:rPr>
          <w:rFonts w:ascii="Georgia" w:hAnsi="Georgia"/>
          <w:i/>
        </w:rPr>
        <w:t>\alpha_{\text{canopy}}</w:t>
      </w:r>
      <w:r>
        <w:t xml:space="preserve"> = Albedo of the *Rhododendron* canopy (dimensionless, typically </w:t>
      </w:r>
      <w:r>
        <w:rPr>
          <w:rFonts w:ascii="Georgia" w:hAnsi="Georgia"/>
          <w:i/>
        </w:rPr>
        <w:t>0.12</w:t>
      </w:r>
      <w:r>
        <w:t xml:space="preserve"> to </w:t>
      </w:r>
      <w:r>
        <w:rPr>
          <w:rFonts w:ascii="Georgia" w:hAnsi="Georgia"/>
          <w:i/>
        </w:rPr>
        <w:t>0.15</w:t>
      </w:r>
      <w:r>
        <w:t xml:space="preserve"> for deep green glossy broadleaf evergreen leaves).</w:t>
      </w:r>
    </w:p>
    <w:p>
      <w:pPr>
        <w:pStyle w:val="ListBullet"/>
        <w:spacing w:after="60"/>
      </w:pPr>
      <w:r/>
      <w:r>
        <w:rPr>
          <w:rFonts w:ascii="Georgia" w:hAnsi="Georgia"/>
          <w:i/>
        </w:rPr>
        <w:t>\text{LAI}</w:t>
      </w:r>
      <w:r>
        <w:t xml:space="preserve"> = Leaf Area Index of the *Rhododendron maximum* canopy (</w:t>
      </w:r>
      <w:r>
        <w:rPr>
          <w:rFonts w:ascii="Georgia" w:hAnsi="Georgia"/>
          <w:i/>
        </w:rPr>
        <w:t>\text{m}^2/\text{m}^2</w:t>
      </w:r>
      <w:r>
        <w:t xml:space="preserve">). Highly dense wild stands exhibit an </w:t>
      </w:r>
      <w:r>
        <w:rPr>
          <w:rFonts w:ascii="Georgia" w:hAnsi="Georgia"/>
          <w:i/>
        </w:rPr>
        <w:t>\text{LAI}</w:t>
      </w:r>
      <w:r>
        <w:t xml:space="preserve"> ranging from </w:t>
      </w:r>
      <w:r>
        <w:rPr>
          <w:b/>
        </w:rPr>
        <w:t>$4.5$ to $6.2$</w:t>
      </w:r>
      <w:r>
        <w:t>.</w:t>
      </w:r>
    </w:p>
    <w:p>
      <w:pPr>
        <w:pStyle w:val="ListBullet"/>
        <w:spacing w:after="60"/>
      </w:pPr>
      <w:r/>
      <w:r>
        <w:rPr>
          <w:rFonts w:ascii="Georgia" w:hAnsi="Georgia"/>
          <w:i/>
        </w:rPr>
        <w:t>k_{\text{ext}}</w:t>
      </w:r>
      <w:r>
        <w:t xml:space="preserve"> = Canopy light extinction coefficient (dimensionless, typically </w:t>
      </w:r>
      <w:r>
        <w:rPr>
          <w:rFonts w:ascii="Georgia" w:hAnsi="Georgia"/>
          <w:i/>
        </w:rPr>
        <w:t>0.70</w:t>
      </w:r>
      <w:r>
        <w:t xml:space="preserve"> for broadleaf evergreen shrub structures).</w:t>
      </w:r>
    </w:p>
    <w:p>
      <w:pPr>
        <w:pStyle w:val="ListBullet"/>
        <w:spacing w:after="60"/>
      </w:pPr>
      <w:r/>
      <w:r>
        <w:rPr>
          <w:rFonts w:ascii="Georgia" w:hAnsi="Georgia"/>
          <w:i/>
        </w:rPr>
        <w:t>\Phi_{\text{diffuse}}</w:t>
      </w:r>
      <w:r>
        <w:t xml:space="preserve"> = Sky diffuse radiation component penetrating canopy gaps (typically assumed to be a constant </w:t>
      </w:r>
      <w:r>
        <w:rPr>
          <w:rFonts w:ascii="Georgia" w:hAnsi="Georgia"/>
          <w:i/>
        </w:rPr>
        <w:t>15 \text{ W/m}^2</w:t>
      </w:r>
      <w:r>
        <w:t xml:space="preserve"> under dense forest cover).</w:t>
      </w:r>
    </w:p>
    <w:p>
      <w:r>
        <w:t>#### 🧮 Practical Attenuation Calculation: Restored vs. Unshaded Channel</w:t>
      </w:r>
    </w:p>
    <w:p>
      <w:r>
        <w:t>Consider a restored stream segment with mature *R. maximum* cover compared to a degraded, clear-cut riparian corridor:</w:t>
      </w:r>
    </w:p>
    <w:p>
      <w:r>
        <w:t xml:space="preserve">##### Degraded (No Canopy, </w:t>
      </w:r>
      <w:r>
        <w:rPr>
          <w:rFonts w:ascii="Georgia" w:hAnsi="Georgia"/>
          <w:i/>
        </w:rPr>
        <w:t>\text{LAI} = 0.0</w:t>
      </w:r>
      <w:r>
        <w:t>):</w:t>
      </w:r>
    </w:p>
    <w:p>
      <w:r/>
      <w:r>
        <w:rPr>
          <w:rFonts w:ascii="Georgia" w:hAnsi="Georgia"/>
          <w:i/>
        </w:rPr>
      </w:r>
      <w:r>
        <w:t>\Phi_{\text{net\_solar\_degraded}} = 950 \cdot (1 - 0.05) \cdot e^{0} + 0 = \mathbf{902.5 \text{ W/m}^2}</w:t>
      </w:r>
      <w:r>
        <w:rPr>
          <w:rFonts w:ascii="Georgia" w:hAnsi="Georgia"/>
          <w:i/>
        </w:rPr>
      </w:r>
      <w:r/>
    </w:p>
    <w:p>
      <w:r>
        <w:t>*Result: Extreme thermal loading, driving water temperatures past the lethal trout limit.*</w:t>
      </w:r>
    </w:p>
    <w:p>
      <w:r>
        <w:t xml:space="preserve">##### Restored (Hunter Morris *R. maximum* Canopy, </w:t>
      </w:r>
      <w:r>
        <w:rPr>
          <w:rFonts w:ascii="Georgia" w:hAnsi="Georgia"/>
          <w:i/>
        </w:rPr>
        <w:t>\text{LAI} = 5.2</w:t>
      </w:r>
      <w:r>
        <w:t xml:space="preserve">, </w:t>
      </w:r>
      <w:r>
        <w:rPr>
          <w:rFonts w:ascii="Georgia" w:hAnsi="Georgia"/>
          <w:i/>
        </w:rPr>
        <w:t>k_{\text{ext}} = 0.70</w:t>
      </w:r>
      <w:r>
        <w:t xml:space="preserve">, </w:t>
      </w:r>
      <w:r>
        <w:rPr>
          <w:rFonts w:ascii="Georgia" w:hAnsi="Georgia"/>
          <w:i/>
        </w:rPr>
        <w:t>\alpha = 0.14</w:t>
      </w:r>
      <w:r>
        <w:t>):</w:t>
      </w:r>
    </w:p>
    <w:p>
      <w:r/>
      <w:r>
        <w:rPr>
          <w:rFonts w:ascii="Georgia" w:hAnsi="Georgia"/>
          <w:i/>
        </w:rPr>
      </w:r>
      <w:r>
        <w:t>\Phi_{\text{net\_solar\_shaded}} = 950 \cdot (1 - 0.14) \cdot e^{-5.2 \cdot 0.70} + 15</w:t>
      </w:r>
      <w:r>
        <w:rPr>
          <w:rFonts w:ascii="Georgia" w:hAnsi="Georgia"/>
          <w:i/>
        </w:rPr>
      </w:r>
      <w:r/>
    </w:p>
    <w:p>
      <w:r/>
      <w:r>
        <w:rPr>
          <w:rFonts w:ascii="Georgia" w:hAnsi="Georgia"/>
          <w:i/>
        </w:rPr>
      </w:r>
      <w:r>
        <w:t>\Phi_{\text{net\_solar\_shaded}} = 817 \cdot e^{-3.64} + 15 = 817 \cdot 0.0262 + 15 = 21.4 + 15 = \mathbf{36.4 \text{ W/m}^2}</w:t>
      </w:r>
      <w:r>
        <w:rPr>
          <w:rFonts w:ascii="Georgia" w:hAnsi="Georgia"/>
          <w:i/>
        </w:rPr>
      </w:r>
      <w:r/>
    </w:p>
    <w:p>
      <w:r>
        <w:t xml:space="preserve">*Result: Over </w:t>
      </w:r>
      <w:r>
        <w:rPr>
          <w:rFonts w:ascii="Georgia" w:hAnsi="Georgia"/>
          <w:i/>
        </w:rPr>
        <w:t>96\%</w:t>
      </w:r>
      <w:r>
        <w:t xml:space="preserve"> of incident solar radiation is successfully blocked by the canopy cover!*</w:t>
      </w:r>
    </w:p>
    <w:p>
      <w:pPr>
        <w:spacing w:after="240"/>
      </w:pPr>
      <w:r>
        <w:rPr>
          <w:color w:val="D9D9D9"/>
        </w:rPr>
        <w:t>____________________________________________________</w:t>
      </w:r>
    </w:p>
    <w:p>
      <w:r>
        <w:t>#### 2. Downstream Thermal Heat Transport Model</w:t>
      </w:r>
    </w:p>
    <w:p>
      <w:r>
        <w:t>To calculate the downstream water temperature change (</w:t>
      </w:r>
      <w:r>
        <w:rPr>
          <w:rFonts w:ascii="Georgia" w:hAnsi="Georgia"/>
          <w:i/>
        </w:rPr>
        <w:t>dT/dx</w:t>
      </w:r>
      <w:r>
        <w:t>) along a shallow stream segment, the energy balance is modeled as:</w:t>
      </w:r>
    </w:p>
    <w:p>
      <w:r/>
      <w:r>
        <w:rPr>
          <w:rFonts w:ascii="Georgia" w:hAnsi="Georgia"/>
          <w:i/>
        </w:rPr>
      </w:r>
      <w:r>
        <w:t>\frac{dT}{dx} = \frac{W \cdot \Phi_{\text{total\_heat}}}{\rho_w \cdot C_p \cdot Q}</w:t>
      </w:r>
      <w:r>
        <w:rPr>
          <w:rFonts w:ascii="Georgia" w:hAnsi="Georgia"/>
          <w:i/>
        </w:rPr>
      </w:r>
      <w:r/>
    </w:p>
    <w:p>
      <w:r>
        <w:t>Where:</w:t>
      </w:r>
    </w:p>
    <w:p>
      <w:pPr>
        <w:pStyle w:val="ListBullet"/>
        <w:spacing w:after="60"/>
      </w:pPr>
      <w:r/>
      <w:r>
        <w:rPr>
          <w:rFonts w:ascii="Georgia" w:hAnsi="Georgia"/>
          <w:i/>
        </w:rPr>
        <w:t>dT/dx</w:t>
      </w:r>
      <w:r>
        <w:t xml:space="preserve"> = Water temperature change per unit channel length (</w:t>
      </w:r>
      <w:r>
        <w:rPr>
          <w:rFonts w:ascii="Georgia" w:hAnsi="Georgia"/>
          <w:i/>
        </w:rPr>
        <w:t>^\circ\text{C/m}</w:t>
      </w:r>
      <w:r>
        <w:t>)</w:t>
      </w:r>
    </w:p>
    <w:p>
      <w:pPr>
        <w:pStyle w:val="ListBullet"/>
        <w:spacing w:after="60"/>
      </w:pPr>
      <w:r/>
      <w:r>
        <w:rPr>
          <w:rFonts w:ascii="Georgia" w:hAnsi="Georgia"/>
          <w:i/>
        </w:rPr>
        <w:t>W</w:t>
      </w:r>
      <w:r>
        <w:t xml:space="preserve"> = Stream water surface width (m), typically </w:t>
      </w:r>
      <w:r>
        <w:rPr>
          <w:rFonts w:ascii="Georgia" w:hAnsi="Georgia"/>
          <w:i/>
        </w:rPr>
        <w:t>4.5 \text{ m}</w:t>
      </w:r>
      <w:r>
        <w:t xml:space="preserve"> for mountain pools.</w:t>
      </w:r>
    </w:p>
    <w:p>
      <w:pPr>
        <w:pStyle w:val="ListBullet"/>
        <w:spacing w:after="60"/>
      </w:pPr>
      <w:r/>
      <w:r>
        <w:rPr>
          <w:rFonts w:ascii="Georgia" w:hAnsi="Georgia"/>
          <w:i/>
        </w:rPr>
        <w:t>\Phi_{\text{total\_heat}}</w:t>
      </w:r>
      <w:r>
        <w:t xml:space="preserve"> = Total net heat flux (</w:t>
      </w:r>
      <w:r>
        <w:rPr>
          <w:rFonts w:ascii="Georgia" w:hAnsi="Georgia"/>
          <w:i/>
        </w:rPr>
        <w:t>\text{W/m}^2</w:t>
      </w:r>
      <w:r>
        <w:t>), calculated as the sum of solar, longwave, evaporative, convective, and hyporheic heat fluxes:</w:t>
      </w:r>
    </w:p>
    <w:p>
      <w:r/>
      <w:r>
        <w:rPr>
          <w:rFonts w:ascii="Georgia" w:hAnsi="Georgia"/>
          <w:i/>
        </w:rPr>
      </w:r>
      <w:r>
        <w:t>\Phi_{\text{total\_heat}} = \Phi_{\text{net\_solar}} + \Phi_{\text{longwave}} - \Phi_{\text{evaporation}} \pm \Phi_{\text{convection}} \pm \Phi_{\text{hyporheic}}</w:t>
      </w:r>
      <w:r>
        <w:rPr>
          <w:rFonts w:ascii="Georgia" w:hAnsi="Georgia"/>
          <w:i/>
        </w:rPr>
      </w:r>
      <w:r/>
    </w:p>
    <w:p>
      <w:pPr>
        <w:pStyle w:val="ListBullet"/>
        <w:spacing w:after="60"/>
      </w:pPr>
      <w:r/>
      <w:r>
        <w:rPr>
          <w:rFonts w:ascii="Georgia" w:hAnsi="Georgia"/>
          <w:i/>
        </w:rPr>
        <w:t>\rho_w</w:t>
      </w:r>
      <w:r>
        <w:t xml:space="preserve"> = Density of water (</w:t>
      </w:r>
      <w:r>
        <w:rPr>
          <w:rFonts w:ascii="Georgia" w:hAnsi="Georgia"/>
          <w:i/>
        </w:rPr>
        <w:t>1,000 \text{ kg/m}^3</w:t>
      </w:r>
      <w:r>
        <w:t>)</w:t>
      </w:r>
    </w:p>
    <w:p>
      <w:pPr>
        <w:pStyle w:val="ListBullet"/>
        <w:spacing w:after="60"/>
      </w:pPr>
      <w:r/>
      <w:r>
        <w:rPr>
          <w:rFonts w:ascii="Georgia" w:hAnsi="Georgia"/>
          <w:i/>
        </w:rPr>
        <w:t>C_p</w:t>
      </w:r>
      <w:r>
        <w:t xml:space="preserve"> = Specific heat capacity of water (</w:t>
      </w:r>
      <w:r>
        <w:rPr>
          <w:rFonts w:ascii="Georgia" w:hAnsi="Georgia"/>
          <w:i/>
        </w:rPr>
        <w:t>4,186 \text{ J/(kg}\cdot^\circ\text{C)}</w:t>
      </w:r>
      <w:r>
        <w:t>)</w:t>
      </w:r>
    </w:p>
    <w:p>
      <w:pPr>
        <w:pStyle w:val="ListBullet"/>
        <w:spacing w:after="60"/>
      </w:pPr>
      <w:r/>
      <w:r>
        <w:rPr>
          <w:rFonts w:ascii="Georgia" w:hAnsi="Georgia"/>
          <w:i/>
        </w:rPr>
        <w:t>Q</w:t>
      </w:r>
      <w:r>
        <w:t xml:space="preserve"> = Volumetric channel discharge (</w:t>
      </w:r>
      <w:r>
        <w:rPr>
          <w:rFonts w:ascii="Georgia" w:hAnsi="Georgia"/>
          <w:i/>
        </w:rPr>
        <w:t>\text{m}^3\text{/s}</w:t>
      </w:r>
      <w:r>
        <w:t>)</w:t>
      </w:r>
    </w:p>
    <w:p>
      <w:r>
        <w:t>#### Thermal Cooling Curves &amp; Hyporheic Buffer Integration</w:t>
      </w:r>
    </w:p>
    <w:p>
      <w:r>
        <w:t>The hyporheic exchange term (</w:t>
      </w:r>
      <w:r>
        <w:rPr>
          <w:rFonts w:ascii="Georgia" w:hAnsi="Georgia"/>
          <w:i/>
        </w:rPr>
        <w:t>\Phi_{\text{hyporheic}}</w:t>
      </w:r>
      <w:r>
        <w:t>) represents cool, sub-surface ground water flowing into the bed. In high-gradient step-pool sequences, water is forced downward into the gravel bed at steps, and emerges cool in pools.</w:t>
      </w:r>
    </w:p>
    <w:p>
      <w:r>
        <w:t>When the bank is shaded by *Rhododendron maximum*, the soil temperature is kept exceptionally low (</w:t>
      </w:r>
      <w:r>
        <w:rPr>
          <w:rFonts w:ascii="Georgia" w:hAnsi="Georgia"/>
          <w:i/>
        </w:rPr>
        <w:t>12^\circ\text{C}</w:t>
      </w:r>
      <w:r>
        <w:t xml:space="preserve"> to </w:t>
      </w:r>
      <w:r>
        <w:rPr>
          <w:rFonts w:ascii="Georgia" w:hAnsi="Georgia"/>
          <w:i/>
        </w:rPr>
        <w:t>14^\circ\text{C}</w:t>
      </w:r>
      <w:r>
        <w:t>). This preserves the cold groundwater temperature and increases the cooling capacity of the hyporheic recharge zone:</w:t>
      </w:r>
    </w:p>
    <w:p>
      <w:pPr>
        <w:spacing w:before="120" w:after="120"/>
        <w:ind w:left="360"/>
      </w:pPr>
      <w:r>
        <w:rPr>
          <w:rFonts w:ascii="Consolas" w:hAnsi="Consolas"/>
          <w:color w:val="7F0055"/>
          <w:sz w:val="19"/>
        </w:rPr>
        <w:t xml:space="preserve">              THERMAL REGULATION WITHIN STEP-POOL CHANNEL</w:t>
        <w:br/>
        <w:t xml:space="preserve">              </w:t>
        <w:br/>
        <w:t xml:space="preserve">                Warm Sun (Unshaded Segment) -&gt; [Solar Radiation (902 W/m²)]</w:t>
        <w:br/>
        <w:t xml:space="preserve">                                                 |</w:t>
        <w:br/>
        <w:t xml:space="preserve">                                                 v</w:t>
        <w:br/>
        <w:t xml:space="preserve">  ==========================\                    |                      /=====================</w:t>
        <w:br/>
        <w:t xml:space="preserve">        Step (Keystone)     |                    v (Water Heats)        |</w:t>
        <w:br/>
        <w:t xml:space="preserve">           ____             |~~~~~~~~~~~~~~~~~~~~~~~~~~~~~~~~~~~~~~~~~~~|</w:t>
        <w:br/>
        <w:t xml:space="preserve">          /    \            |                     \                     |</w:t>
        <w:br/>
        <w:t xml:space="preserve">         /      \           |                      \ (Forced            |   Pool</w:t>
        <w:br/>
        <w:t xml:space="preserve">        |  Rock  |__________|                       \  Hyporheic Flow)  |  [T &lt; 58°F]</w:t>
        <w:br/>
        <w:t xml:space="preserve">        |        |          |                        v                  | (Protected by Shading)</w:t>
        <w:br/>
        <w:t xml:space="preserve">         \______/           \__                       \                 |</w:t>
        <w:br/>
        <w:t xml:space="preserve">                               \                       v                |</w:t>
        <w:br/>
        <w:t xml:space="preserve">                                \__________________\___ \               |</w:t>
        <w:br/>
        <w:t xml:space="preserve">                                 [Gravel Bed Bed]   \    v              |</w:t>
        <w:br/>
        <w:t xml:space="preserve">                                                     \__  \             |</w:t>
        <w:br/>
        <w:t xml:space="preserve">                                                        \  v            |</w:t>
        <w:br/>
        <w:t xml:space="preserve">                                                         '--------------'</w:t>
        <w:br/>
        <w:t xml:space="preserve">                                               [Cool Bed Sub-surface Zone (13°C)]</w:t>
      </w:r>
    </w:p>
    <w:p>
      <w:r>
        <w:t xml:space="preserve">By maintaining </w:t>
      </w:r>
      <w:r>
        <w:rPr>
          <w:rFonts w:ascii="Georgia" w:hAnsi="Georgia"/>
          <w:i/>
        </w:rPr>
        <w:t>\Phi_{\text{net\_solar}} &lt; 40 \text{ W/m}^2</w:t>
      </w:r>
      <w:r>
        <w:t xml:space="preserve">, the downstream thermal gradient </w:t>
      </w:r>
      <w:r>
        <w:rPr>
          <w:rFonts w:ascii="Georgia" w:hAnsi="Georgia"/>
          <w:i/>
        </w:rPr>
        <w:t>dT/dx</w:t>
      </w:r>
      <w:r>
        <w:t xml:space="preserve"> remains net negative or neutral, even during late summer. This allows wild trout populations to find thermal refuge in the deep pools shaded by the evergreen canopy.</w:t>
      </w:r>
    </w:p>
    <w:p>
      <w:pPr>
        <w:spacing w:after="240"/>
      </w:pPr>
      <w:r>
        <w:rPr>
          <w:color w:val="D9D9D9"/>
        </w:rPr>
        <w:t>____________________________________________________</w:t>
      </w:r>
    </w:p>
    <w:p>
      <w:pPr>
        <w:spacing w:before="240" w:after="80"/>
      </w:pPr>
      <w:r>
        <w:rPr>
          <w:b/>
          <w:color w:val="595959"/>
          <w:sz w:val="26"/>
        </w:rPr>
        <w:t>4.2 High-Gradient Riffle-Pool &amp; Step-Pool Sequence Design</w:t>
      </w:r>
    </w:p>
    <w:p>
      <w:r>
        <w:t>Trout require diverse physical habitats. High-gradient streams must be constructed with alternating step-pool or pool-riffle sequences that mimic natural morphological patterns.</w:t>
      </w:r>
    </w:p>
    <w:p>
      <w:r>
        <w:t>#### 1. Geomorphic Spacing Metrics</w:t>
      </w:r>
    </w:p>
    <w:p>
      <w:pPr>
        <w:pStyle w:val="ListBullet"/>
        <w:spacing w:after="60"/>
      </w:pPr>
      <w:r/>
      <w:r>
        <w:rPr>
          <w:b/>
        </w:rPr>
        <w:t>Step-Pool Spacing ($S_p$)</w:t>
      </w:r>
      <w:r>
        <w:t>: For very steep streams (</w:t>
      </w:r>
      <w:r>
        <w:rPr>
          <w:rFonts w:ascii="Georgia" w:hAnsi="Georgia"/>
          <w:i/>
        </w:rPr>
        <w:t>S &gt; 0.04</w:t>
      </w:r>
      <w:r>
        <w:t>), steps must be constructed using massive keystone boulders keyed into the bedrock. The step spacing is calculated as a function of channel slope:</w:t>
      </w:r>
    </w:p>
    <w:p>
      <w:r/>
      <w:r>
        <w:rPr>
          <w:rFonts w:ascii="Georgia" w:hAnsi="Georgia"/>
          <w:i/>
        </w:rPr>
      </w:r>
      <w:r>
        <w:t>S_p = \frac{1.2 \cdot W_{bkf}}{S^{0.5}}</w:t>
      </w:r>
      <w:r>
        <w:rPr>
          <w:rFonts w:ascii="Georgia" w:hAnsi="Georgia"/>
          <w:i/>
        </w:rPr>
      </w:r>
      <w:r/>
    </w:p>
    <w:p>
      <w:r>
        <w:t xml:space="preserve">Where </w:t>
      </w:r>
      <w:r>
        <w:rPr>
          <w:rFonts w:ascii="Georgia" w:hAnsi="Georgia"/>
          <w:i/>
        </w:rPr>
        <w:t>W_{bkf}</w:t>
      </w:r>
      <w:r>
        <w:t xml:space="preserve"> is the bankfull width (ft or m) and </w:t>
      </w:r>
      <w:r>
        <w:rPr>
          <w:rFonts w:ascii="Georgia" w:hAnsi="Georgia"/>
          <w:i/>
        </w:rPr>
        <w:t>S</w:t>
      </w:r>
      <w:r>
        <w:t xml:space="preserve"> is the channel slope (ft/ft or m/m).</w:t>
      </w:r>
    </w:p>
    <w:p>
      <w:pPr>
        <w:pStyle w:val="ListBullet"/>
        <w:spacing w:after="60"/>
      </w:pPr>
      <w:r/>
      <w:r>
        <w:rPr>
          <w:b/>
        </w:rPr>
        <w:t>Pool-Riffle Spacing ($S_{pr}$)</w:t>
      </w:r>
      <w:r>
        <w:t>: For moderate gradient streams (</w:t>
      </w:r>
      <w:r>
        <w:rPr>
          <w:rFonts w:ascii="Georgia" w:hAnsi="Georgia"/>
          <w:i/>
        </w:rPr>
        <w:t>S = 0.01 \text{ to } 0.03</w:t>
      </w:r>
      <w:r>
        <w:t>), pools are spaced at:</w:t>
      </w:r>
    </w:p>
    <w:p>
      <w:r/>
      <w:r>
        <w:rPr>
          <w:rFonts w:ascii="Georgia" w:hAnsi="Georgia"/>
          <w:i/>
        </w:rPr>
      </w:r>
      <w:r>
        <w:t>S_{pr} = (5.0 \text{ to } 7.0) \cdot W_{bkf}</w:t>
      </w:r>
      <w:r>
        <w:rPr>
          <w:rFonts w:ascii="Georgia" w:hAnsi="Georgia"/>
          <w:i/>
        </w:rPr>
      </w:r>
      <w:r/>
    </w:p>
    <w:p>
      <w:r>
        <w:t>This spacing maintains hydraulic energy dissipation and prevents uniform channel run-out.</w:t>
      </w:r>
    </w:p>
    <w:p>
      <w:r>
        <w:t>#### 2. Large Woody Debris (LWD) Integration</w:t>
      </w:r>
    </w:p>
    <w:p>
      <w:r>
        <w:t>Woody structures are critical for forcing scour, forming deep pools, and providing physical overhead cover:</w:t>
      </w:r>
    </w:p>
    <w:p>
      <w:pPr>
        <w:pStyle w:val="ListBullet"/>
        <w:spacing w:after="60"/>
      </w:pPr>
      <w:r/>
      <w:r>
        <w:rPr>
          <w:b/>
        </w:rPr>
        <w:t>Log Vanes and J-Hook Structures</w:t>
      </w:r>
      <w:r>
        <w:t xml:space="preserve">: Log structures must be constructed from rot-resistant hardwoods (Oak, Locust, or Hemlock) with a minimum diameter of </w:t>
      </w:r>
      <w:r>
        <w:rPr>
          <w:rFonts w:ascii="Georgia" w:hAnsi="Georgia"/>
          <w:i/>
        </w:rPr>
        <w:t>14 \text{ inches}</w:t>
      </w:r>
      <w:r>
        <w:t>.</w:t>
      </w:r>
    </w:p>
    <w:p>
      <w:pPr>
        <w:pStyle w:val="ListBullet"/>
        <w:spacing w:after="60"/>
      </w:pPr>
      <w:r/>
      <w:r>
        <w:rPr>
          <w:b/>
        </w:rPr>
        <w:t>Angle of Orientation</w:t>
      </w:r>
      <w:r>
        <w:t xml:space="preserve">: The logs must point upstream into the flow at an angle of </w:t>
      </w:r>
      <w:r>
        <w:rPr>
          <w:rFonts w:ascii="Georgia" w:hAnsi="Georgia"/>
          <w:i/>
        </w:rPr>
        <w:t>20^\circ</w:t>
      </w:r>
      <w:r>
        <w:t xml:space="preserve"> to </w:t>
      </w:r>
      <w:r>
        <w:rPr>
          <w:rFonts w:ascii="Georgia" w:hAnsi="Georgia"/>
          <w:i/>
        </w:rPr>
        <w:t>30^\circ</w:t>
      </w:r>
      <w:r>
        <w:t xml:space="preserve"> relative to the bank.</w:t>
      </w:r>
    </w:p>
    <w:p>
      <w:pPr>
        <w:pStyle w:val="ListBullet"/>
        <w:spacing w:after="60"/>
      </w:pPr>
      <w:r/>
      <w:r>
        <w:rPr>
          <w:b/>
        </w:rPr>
        <w:t>Slope</w:t>
      </w:r>
      <w:r>
        <w:t xml:space="preserve">: The log must slope downwards from the bankful height to the stream bed elevation at a </w:t>
      </w:r>
      <w:r>
        <w:rPr>
          <w:rFonts w:ascii="Georgia" w:hAnsi="Georgia"/>
          <w:i/>
        </w:rPr>
        <w:t>5\%</w:t>
      </w:r>
      <w:r>
        <w:t xml:space="preserve"> to </w:t>
      </w:r>
      <w:r>
        <w:rPr>
          <w:rFonts w:ascii="Georgia" w:hAnsi="Georgia"/>
          <w:i/>
        </w:rPr>
        <w:t>10\%</w:t>
      </w:r>
      <w:r>
        <w:t xml:space="preserve"> gradient. This slopes the hydraulic plunge pool away from the banks and forces center-channel scouring.</w:t>
      </w:r>
    </w:p>
    <w:p>
      <w:pPr>
        <w:spacing w:before="120" w:after="120"/>
        <w:ind w:left="360"/>
      </w:pPr>
      <w:r>
        <w:rPr>
          <w:rFonts w:ascii="Consolas" w:hAnsi="Consolas"/>
          <w:color w:val="7F0055"/>
          <w:sz w:val="19"/>
        </w:rPr>
        <w:t xml:space="preserve">                    J-HOOK STRUCTURE PLAN VIEW</w:t>
        <w:br/>
        <w:t xml:space="preserve">                    </w:t>
        <w:br/>
        <w:t xml:space="preserve">                            Stream Bank (GRSL Stabilized)</w:t>
        <w:br/>
        <w:t xml:space="preserve">                     =============================================</w:t>
        <w:br/>
        <w:t xml:space="preserve">                              \</w:t>
        <w:br/>
        <w:t xml:space="preserve">                               \  Log Vane Angle (20° - 30°)</w:t>
        <w:br/>
        <w:t xml:space="preserve">                                \</w:t>
        <w:br/>
        <w:t xml:space="preserve">                                 \</w:t>
        <w:br/>
        <w:t xml:space="preserve">                       Flow       \       [Scour Pool Center]</w:t>
        <w:br/>
        <w:t xml:space="preserve">                       ======&gt;     \             _.._</w:t>
        <w:br/>
        <w:t xml:space="preserve">                                    \           /    \</w:t>
        <w:br/>
        <w:t xml:space="preserve">                                     \         | Pool |</w:t>
        <w:br/>
        <w:t xml:space="preserve">                                      O---------\____/</w:t>
        <w:br/>
        <w:t xml:space="preserve">                                     /</w:t>
        <w:br/>
        <w:t xml:space="preserve">                                    / [Gravel Boulder Hook]</w:t>
        <w:br/>
        <w:t xml:space="preserve">                                   /</w:t>
        <w:br/>
        <w:t xml:space="preserve">                     =============================================</w:t>
      </w:r>
    </w:p>
    <w:p>
      <w:r>
        <w:t>#### 3. Undercut Bank Construction Using *Rhododendron* Root-Balls</w:t>
      </w:r>
    </w:p>
    <w:p>
      <w:r>
        <w:t>To maximize physical rearing habitat for adult brown and brook trout, designers must build stable, cantilevered undercut banks:</w:t>
      </w:r>
    </w:p>
    <w:p>
      <w:pPr>
        <w:pStyle w:val="ListBullet"/>
        <w:spacing w:after="60"/>
      </w:pPr>
      <w:r/>
      <w:r>
        <w:rPr>
          <w:b/>
        </w:rPr>
        <w:t>Assembly</w:t>
      </w:r>
      <w:r>
        <w:t xml:space="preserve">: Large foundation toe rocks are placed to form a structural support frame, leaving an open cavity </w:t>
      </w:r>
      <w:r>
        <w:rPr>
          <w:rFonts w:ascii="Georgia" w:hAnsi="Georgia"/>
          <w:i/>
        </w:rPr>
        <w:t>1.5 \text{ ft}</w:t>
      </w:r>
      <w:r>
        <w:t xml:space="preserve"> deep beneath the bankful stage.</w:t>
      </w:r>
    </w:p>
    <w:p>
      <w:pPr>
        <w:pStyle w:val="ListBullet"/>
        <w:spacing w:after="60"/>
      </w:pPr>
      <w:r/>
      <w:r>
        <w:rPr>
          <w:b/>
        </w:rPr>
        <w:t>Overhead Shielding</w:t>
      </w:r>
      <w:r>
        <w:t>: The top of the cavity is roofed with mature, living *R. maximum* root wads. The thick fibrous root plates form a physical ceiling that is resistant to erosion, while the low-hanging branches hang directly into the water, providing overhead visual cover and cooling shelter.</w:t>
      </w:r>
    </w:p>
    <w:p>
      <w:pPr>
        <w:spacing w:after="240"/>
      </w:pPr>
      <w:r>
        <w:rPr>
          <w:color w:val="D9D9D9"/>
        </w:rPr>
        <w:t>____________________________________________________</w:t>
      </w:r>
    </w:p>
    <w:p>
      <w:pPr>
        <w:spacing w:before="240" w:after="80"/>
      </w:pPr>
      <w:r>
        <w:rPr>
          <w:b/>
          <w:color w:val="595959"/>
          <w:sz w:val="26"/>
        </w:rPr>
        <w:t>4.3 Spawning Gravel Bed Restoration &amp; Fine Sediment Cleaning</w:t>
      </w:r>
    </w:p>
    <w:p>
      <w:r>
        <w:t>Trout spawn in the tailouts of pools and the heads of riffles, where downwelling water forces oxygen-rich water through gravel beds. High sediment loads from degraded uplands clog these gravel spaces, suffocating developing eggs (redds).</w:t>
      </w:r>
    </w:p>
    <w:p>
      <w:pPr>
        <w:spacing w:before="120" w:after="120"/>
        <w:ind w:left="360"/>
      </w:pPr>
      <w:r>
        <w:rPr>
          <w:rFonts w:ascii="Consolas" w:hAnsi="Consolas"/>
          <w:color w:val="7F0055"/>
          <w:sz w:val="19"/>
        </w:rPr>
        <w:t xml:space="preserve">                      CROSS-SECTION OF A TROUT SPWNING REDD</w:t>
        <w:br/>
        <w:t xml:space="preserve">                      </w:t>
        <w:br/>
        <w:t xml:space="preserve">                        Flow Direction (Downwelling)</w:t>
        <w:br/>
        <w:t xml:space="preserve">                        =========================&gt;</w:t>
        <w:br/>
        <w:t xml:space="preserve">                         _.._</w:t>
        <w:br/>
        <w:t xml:space="preserve">                        /    \   [Tailout Glide]</w:t>
        <w:br/>
        <w:t xml:space="preserve">                       /      \~~~~~~~~~~~~~~~~~~~~~~~~~~~~~~~ (Water Surface)</w:t>
        <w:br/>
        <w:t xml:space="preserve">                      /        \</w:t>
        <w:br/>
        <w:t xml:space="preserve">         ============/          \_________________</w:t>
        <w:br/>
        <w:t xml:space="preserve">                                      \          /</w:t>
        <w:br/>
        <w:t xml:space="preserve">                                       \ REDD   /  [Clean Gravel (d_50 = 15-40mm)]</w:t>
        <w:br/>
        <w:t xml:space="preserve">                                        \______/</w:t>
        <w:br/>
        <w:t xml:space="preserve">                                           O   O   &lt;- [Trout Eggs Nestled in Gravel]</w:t>
        <w:br/>
        <w:t xml:space="preserve">                                         O   O   O    (High DO &gt; 7.0 mg/L Required)</w:t>
        <w:br/>
        <w:t xml:space="preserve">                                       __________</w:t>
        <w:br/>
        <w:t xml:space="preserve">                                      [Bed Clay / Bedrock Base]</w:t>
      </w:r>
    </w:p>
    <w:p>
      <w:r>
        <w:t>#### 1. Target Spawning Gravel Geomorphic Specs</w:t>
      </w:r>
    </w:p>
    <w:p>
      <w:r>
        <w:t>Restored spawning beds must conform to the following particle size distribution:</w:t>
      </w:r>
    </w:p>
    <w:p>
      <w:pPr>
        <w:pStyle w:val="ListBullet"/>
        <w:spacing w:after="60"/>
      </w:pPr>
      <w:r/>
      <w:r>
        <w:rPr>
          <w:b/>
        </w:rPr>
        <w:t>$d_{50}$ (Median particle size)</w:t>
      </w:r>
      <w:r>
        <w:t xml:space="preserve">: </w:t>
      </w:r>
      <w:r>
        <w:rPr>
          <w:rFonts w:ascii="Georgia" w:hAnsi="Georgia"/>
          <w:i/>
        </w:rPr>
        <w:t>15 \text{ mm}</w:t>
      </w:r>
      <w:r>
        <w:t xml:space="preserve"> to </w:t>
      </w:r>
      <w:r>
        <w:rPr>
          <w:rFonts w:ascii="Georgia" w:hAnsi="Georgia"/>
          <w:i/>
        </w:rPr>
        <w:t>40 \text{ mm}</w:t>
      </w:r>
      <w:r>
        <w:t xml:space="preserve"> (clean quartz or granite gravel).</w:t>
      </w:r>
    </w:p>
    <w:p>
      <w:pPr>
        <w:pStyle w:val="ListBullet"/>
        <w:spacing w:after="60"/>
      </w:pPr>
      <w:r/>
      <w:r>
        <w:rPr>
          <w:b/>
        </w:rPr>
        <w:t>Fines Material Fraction ($&lt; 2 \text{ mm}$)</w:t>
      </w:r>
      <w:r>
        <w:t xml:space="preserve">: </w:t>
      </w:r>
      <w:r>
        <w:rPr>
          <w:b/>
        </w:rPr>
        <w:t>$&lt; 8\%$</w:t>
      </w:r>
      <w:r>
        <w:t xml:space="preserve"> of the total bed sample weight. High-density fines block water flow, reducing dissolved oxygen (DO) below the critical limit of </w:t>
      </w:r>
      <w:r>
        <w:rPr>
          <w:rFonts w:ascii="Georgia" w:hAnsi="Georgia"/>
          <w:i/>
        </w:rPr>
        <w:t>7.0 \text{ mg/L}</w:t>
      </w:r>
      <w:r>
        <w:t xml:space="preserve"> and causing egg mortality.</w:t>
      </w:r>
    </w:p>
    <w:p>
      <w:r>
        <w:t>#### 2. Hydraulic Shear Sieve Analysis &amp; Bed Flushing Mechanics</w:t>
      </w:r>
    </w:p>
    <w:p>
      <w:r>
        <w:t>To maintain clean gravels, the channel cross-section must be designed to generate sufficient boundary shear stress (</w:t>
      </w:r>
      <w:r>
        <w:rPr>
          <w:rFonts w:ascii="Georgia" w:hAnsi="Georgia"/>
          <w:i/>
        </w:rPr>
        <w:t>\tau</w:t>
      </w:r>
      <w:r>
        <w:t>) during annual bankfull events to mobilize fine silts and sands (</w:t>
      </w:r>
      <w:r>
        <w:rPr>
          <w:rFonts w:ascii="Georgia" w:hAnsi="Georgia"/>
          <w:i/>
        </w:rPr>
        <w:t>d &lt; 2 \text{ mm}</w:t>
      </w:r>
      <w:r>
        <w:t>) while leaving the spawning gravel matrix (</w:t>
      </w:r>
      <w:r>
        <w:rPr>
          <w:rFonts w:ascii="Georgia" w:hAnsi="Georgia"/>
          <w:i/>
        </w:rPr>
        <w:t>d_{50} = 30 \text{ mm}</w:t>
      </w:r>
      <w:r>
        <w:t>) stable.</w:t>
      </w:r>
    </w:p>
    <w:p>
      <w:r>
        <w:t>The required boundary shear stress for flushing is calculated using a dual-Shields limit:</w:t>
      </w:r>
    </w:p>
    <w:p>
      <w:r/>
      <w:r>
        <w:rPr>
          <w:rFonts w:ascii="Georgia" w:hAnsi="Georgia"/>
          <w:i/>
        </w:rPr>
      </w:r>
      <w:r>
        <w:t>\tau_{\text{flush\_design}} = \theta_{\text{fine\_mobilize}} (\rho_s - \rho_w) g d_{\text{fine}} &lt; \tau &lt; \tau_{\text{gravel\_stable}} = \theta_{\text{gravel}} (\rho_s - \rho_w) g d_{50}</w:t>
      </w:r>
      <w:r>
        <w:rPr>
          <w:rFonts w:ascii="Georgia" w:hAnsi="Georgia"/>
          <w:i/>
        </w:rPr>
      </w:r>
      <w:r/>
    </w:p>
    <w:p>
      <w:r>
        <w:t xml:space="preserve">For a system with a target flushing size </w:t>
      </w:r>
      <w:r>
        <w:rPr>
          <w:rFonts w:ascii="Georgia" w:hAnsi="Georgia"/>
          <w:i/>
        </w:rPr>
        <w:t>d_{\text{fine}} = 2 \text{ mm}</w:t>
      </w:r>
      <w:r>
        <w:t xml:space="preserve"> and a spawning gravel </w:t>
      </w:r>
      <w:r>
        <w:rPr>
          <w:rFonts w:ascii="Georgia" w:hAnsi="Georgia"/>
          <w:i/>
        </w:rPr>
        <w:t>d_{50} = 30 \text{ mm}</w:t>
      </w:r>
      <w:r>
        <w:t>:</w:t>
      </w:r>
    </w:p>
    <w:p>
      <w:r>
        <w:t>##### 1. Minimum Shear Stress to Flush Fines (</w:t>
      </w:r>
      <w:r>
        <w:rPr>
          <w:rFonts w:ascii="Georgia" w:hAnsi="Georgia"/>
          <w:i/>
        </w:rPr>
        <w:t>d = 2\text{ mm} = 0.002\text{ m}</w:t>
      </w:r>
      <w:r>
        <w:t>):</w:t>
      </w:r>
    </w:p>
    <w:p>
      <w:r/>
      <w:r>
        <w:rPr>
          <w:rFonts w:ascii="Georgia" w:hAnsi="Georgia"/>
          <w:i/>
        </w:rPr>
      </w:r>
      <w:r>
        <w:t>\tau_{\text{min}} = 0.045 \cdot (2,650 - 1,000) \cdot 9.81 \cdot 0.002 = 0.045 \cdot 1,650 \cdot 9.81 \cdot 0.002 = \mathbf{1.46 \text{ N/m}^2}</w:t>
      </w:r>
      <w:r>
        <w:rPr>
          <w:rFonts w:ascii="Georgia" w:hAnsi="Georgia"/>
          <w:i/>
        </w:rPr>
      </w:r>
      <w:r/>
    </w:p>
    <w:p>
      <w:r>
        <w:t>##### 2. Maximum Shear Stress to Keep Spawning Gravel Stable (</w:t>
      </w:r>
      <w:r>
        <w:rPr>
          <w:rFonts w:ascii="Georgia" w:hAnsi="Georgia"/>
          <w:i/>
        </w:rPr>
        <w:t>d = 30\text{ mm} = 0.030\text{ m}</w:t>
      </w:r>
      <w:r>
        <w:t>):</w:t>
      </w:r>
    </w:p>
    <w:p>
      <w:r/>
      <w:r>
        <w:rPr>
          <w:rFonts w:ascii="Georgia" w:hAnsi="Georgia"/>
          <w:i/>
        </w:rPr>
      </w:r>
      <w:r>
        <w:t>\tau_{\text{max}} = 0.045 \cdot (2,650 - 1,000) \cdot 9.81 \cdot 0.030 = 0.045 \cdot 1,650 \cdot 9.81 \cdot 0.030 = \mathbf{21.85 \text{ N/m}^2}</w:t>
      </w:r>
      <w:r>
        <w:rPr>
          <w:rFonts w:ascii="Georgia" w:hAnsi="Georgia"/>
          <w:i/>
        </w:rPr>
      </w:r>
      <w:r/>
    </w:p>
    <w:p>
      <w:r>
        <w:t>##### 3. Geomorphic Design Goal:</w:t>
      </w:r>
    </w:p>
    <w:p>
      <w:r>
        <w:t>The channel width, depth, and slope are adjusted so that during a 1.2-year annual peak recurrence interval discharge (bankfull event), the average boundary shear stress (</w:t>
      </w:r>
      <w:r>
        <w:rPr>
          <w:rFonts w:ascii="Georgia" w:hAnsi="Georgia"/>
          <w:i/>
        </w:rPr>
        <w:t>\tau = \gamma R_h S</w:t>
      </w:r>
      <w:r>
        <w:t xml:space="preserve">) is maintained at a design value of </w:t>
      </w:r>
      <w:r>
        <w:rPr>
          <w:b/>
        </w:rPr>
        <w:t>8.0 to 12.0 N/m²</w:t>
      </w:r>
      <w:r>
        <w:t>.</w:t>
      </w:r>
    </w:p>
    <w:p>
      <w:r>
        <w:t>This stress zone is highly effective: it is high enough to mobilize and flush all accumulated fine sediments (</w:t>
      </w:r>
      <w:r>
        <w:rPr>
          <w:rFonts w:ascii="Georgia" w:hAnsi="Georgia"/>
          <w:i/>
        </w:rPr>
        <w:t>&lt; 2 \text{ mm}</w:t>
      </w:r>
      <w:r>
        <w:t xml:space="preserve">) downstream, yet remains well below the </w:t>
      </w:r>
      <w:r>
        <w:rPr>
          <w:rFonts w:ascii="Georgia" w:hAnsi="Georgia"/>
          <w:i/>
        </w:rPr>
        <w:t>21.85 \text{ N/m}^2</w:t>
      </w:r>
      <w:r>
        <w:t xml:space="preserve"> structural stability limit of the spawning gravels. This self-cleaning geomorphic design ensures long-term spawning success without requiring manual maintenance.</w:t>
      </w:r>
    </w:p>
    <w:p>
      <w:pPr>
        <w:spacing w:after="240"/>
      </w:pPr>
      <w:r>
        <w:rPr>
          <w:color w:val="D9D9D9"/>
        </w:rPr>
        <w:t>____________________________________________________</w:t>
      </w:r>
    </w:p>
    <w:p>
      <w:pPr>
        <w:spacing w:before="360" w:after="120"/>
      </w:pPr>
      <w:r>
        <w:rPr>
          <w:b/>
          <w:color w:val="2E75B6"/>
          <w:sz w:val="32"/>
        </w:rPr>
        <w:t>5. Technical Construction Sequencing &amp; Quality Assurance</w:t>
      </w:r>
    </w:p>
    <w:p>
      <w:r>
        <w:t>Fluvial restoration works within sensitive coldwater trout streams must follow a strict, non-negotiable construction sequence to ensure regulatory compliance and prevent environmental impacts.</w:t>
      </w:r>
    </w:p>
    <w:p>
      <w:pPr>
        <w:spacing w:before="240" w:after="80"/>
      </w:pPr>
      <w:r>
        <w:rPr>
          <w:b/>
          <w:color w:val="595959"/>
          <w:sz w:val="26"/>
        </w:rPr>
        <w:t>5.1 Step-by-Step Field Execution Plan</w:t>
      </w:r>
    </w:p>
    <w:p>
      <w:pPr>
        <w:spacing w:before="120" w:after="120"/>
        <w:ind w:left="360"/>
      </w:pPr>
      <w:r>
        <w:rPr>
          <w:rFonts w:ascii="Consolas" w:hAnsi="Consolas"/>
          <w:color w:val="7F0055"/>
          <w:sz w:val="19"/>
        </w:rPr>
        <w:t xml:space="preserve">                   FIELD RESTORATION TIMELINE SEQUENCE</w:t>
        <w:br/>
        <w:t xml:space="preserve">                   </w:t>
        <w:br/>
        <w:t xml:space="preserve">  [Phase 1] --&gt; Silt Curtains &amp; Pump-Around Diversion Installed</w:t>
        <w:br/>
        <w:t xml:space="preserve">                     |</w:t>
        <w:br/>
        <w:t xml:space="preserve">                     v</w:t>
        <w:br/>
        <w:t xml:space="preserve">  [Phase 2] --&gt; Keystone Steps &amp; Toe Foundation Rocks Placed</w:t>
        <w:br/>
        <w:t xml:space="preserve">                     |</w:t>
        <w:br/>
        <w:t xml:space="preserve">                     v</w:t>
        <w:br/>
        <w:t xml:space="preserve">  [Phase 3] --&gt; 3-Tiered GRSL Soil Lifts Assembled &amp; Compacted</w:t>
        <w:br/>
        <w:t xml:space="preserve">                     |</w:t>
        <w:br/>
        <w:t xml:space="preserve">                     v</w:t>
        <w:br/>
        <w:t xml:space="preserve">  [Phase 4] --&gt; Mature Rhododendron Transplants Hydraulically Set</w:t>
        <w:br/>
        <w:t xml:space="preserve">                     |</w:t>
        <w:br/>
        <w:t xml:space="preserve">                     v</w:t>
        <w:br/>
        <w:t xml:space="preserve">  [Phase 5] --&gt; Live-Staking Matrix Placed &amp; Spawning Gravel Beds Sorted</w:t>
        <w:br/>
        <w:t xml:space="preserve">                     |</w:t>
        <w:br/>
        <w:t xml:space="preserve">                     v</w:t>
        <w:br/>
        <w:t xml:space="preserve">  [Phase 6] --&gt; Pump-Around Removed &amp; Slow Channel Rewetting Executed</w:t>
      </w:r>
    </w:p>
    <w:p>
      <w:r>
        <w:t>#### Step 1: Clean Water Diversion and Turbidity Controls</w:t>
      </w:r>
    </w:p>
    <w:p>
      <w:pPr>
        <w:pStyle w:val="ListBullet"/>
        <w:spacing w:after="60"/>
      </w:pPr>
      <w:r/>
      <w:r>
        <w:rPr>
          <w:b/>
        </w:rPr>
        <w:t>In-Stream Work Window</w:t>
      </w:r>
      <w:r>
        <w:t xml:space="preserve">: Harvesting and instream restoration must take place exclusively between </w:t>
      </w:r>
      <w:r>
        <w:rPr>
          <w:b/>
        </w:rPr>
        <w:t>August 1 and October 15</w:t>
      </w:r>
      <w:r>
        <w:t xml:space="preserve"> (the dry season in the Blue Ridge Province, which precedes the trout spawning window).</w:t>
      </w:r>
    </w:p>
    <w:p>
      <w:pPr>
        <w:pStyle w:val="ListBullet"/>
        <w:spacing w:after="60"/>
      </w:pPr>
      <w:r/>
      <w:r>
        <w:rPr>
          <w:b/>
        </w:rPr>
        <w:t>Pump-Around System</w:t>
      </w:r>
      <w:r>
        <w:t>: Install a temporary sandbag cofferdam upstream of the work segment. Divert stream flow through a flexible pipe around the work zone, discharging it onto a rock splash pad to prevent bank erosion.</w:t>
      </w:r>
    </w:p>
    <w:p>
      <w:pPr>
        <w:pStyle w:val="ListBullet"/>
        <w:spacing w:after="60"/>
      </w:pPr>
      <w:r/>
      <w:r>
        <w:rPr>
          <w:b/>
        </w:rPr>
        <w:t>Turbidity Containment</w:t>
      </w:r>
      <w:r>
        <w:t xml:space="preserve">: Place downstream sediment curtains (Type III geotextile) to catch any localized sediment. The discharge must be continuously monitored; downstream turbidity must not exceed </w:t>
      </w:r>
      <w:r>
        <w:rPr>
          <w:b/>
        </w:rPr>
        <w:t>$10 \text{ NTU}$</w:t>
      </w:r>
      <w:r>
        <w:t xml:space="preserve"> above background levels.</w:t>
      </w:r>
    </w:p>
    <w:p>
      <w:r>
        <w:t>#### Step 2: Foundation Excavation &amp; Keying In</w:t>
      </w:r>
    </w:p>
    <w:p>
      <w:pPr>
        <w:pStyle w:val="ListBullet"/>
        <w:spacing w:after="60"/>
      </w:pPr>
      <w:r>
        <w:t>Excavate the channel bed to the design scour depth. Install the primary toe boulder foundation, interlocking each rock tightly.</w:t>
      </w:r>
    </w:p>
    <w:p>
      <w:pPr>
        <w:pStyle w:val="ListBullet"/>
        <w:spacing w:after="60"/>
      </w:pPr>
      <w:r>
        <w:t>Construct the woody debris scour J-hooks and log veins, anchoring the logs securely behind the foundation boulders.</w:t>
      </w:r>
    </w:p>
    <w:p>
      <w:r>
        <w:t>#### Step 3: Vertical GRSL Lift Construction</w:t>
      </w:r>
    </w:p>
    <w:p>
      <w:pPr>
        <w:pStyle w:val="ListBullet"/>
        <w:spacing w:after="60"/>
      </w:pPr>
      <w:r>
        <w:t>Lay down the woven coir fabric sheets over the foundation.</w:t>
      </w:r>
    </w:p>
    <w:p>
      <w:pPr>
        <w:pStyle w:val="ListBullet"/>
        <w:spacing w:after="60"/>
      </w:pPr>
      <w:r>
        <w:t xml:space="preserve">Place, level, and compact the designated fill material to </w:t>
      </w:r>
      <w:r>
        <w:rPr>
          <w:rFonts w:ascii="Georgia" w:hAnsi="Georgia"/>
          <w:i/>
        </w:rPr>
        <w:t>95\%</w:t>
      </w:r>
      <w:r>
        <w:t xml:space="preserve"> of standard Proctor density.</w:t>
      </w:r>
    </w:p>
    <w:p>
      <w:pPr>
        <w:pStyle w:val="ListBullet"/>
        <w:spacing w:after="60"/>
      </w:pPr>
      <w:r>
        <w:t>Fold the fabric back over the soil to form the vertical lift face. Insert polymer geogrids back into the bank and secure them with steel pins.</w:t>
      </w:r>
    </w:p>
    <w:p>
      <w:pPr>
        <w:pStyle w:val="ListBullet"/>
        <w:spacing w:after="60"/>
      </w:pPr>
      <w:r>
        <w:t>Install horizontal live branch packing arrays in between each lift tier.</w:t>
      </w:r>
    </w:p>
    <w:p>
      <w:r>
        <w:t>#### Step 4: Native *R. maximum* Transplanting and Live-Staking</w:t>
      </w:r>
    </w:p>
    <w:p>
      <w:pPr>
        <w:pStyle w:val="ListBullet"/>
        <w:spacing w:after="60"/>
      </w:pPr>
      <w:r>
        <w:t>Set mature *R. maximum* clusters through the upper tier lifts. Use hydraulic pressure washers or hand excavation to backfill the roots with a rich organic topsoil slurry, preventing dry air pockets.</w:t>
      </w:r>
    </w:p>
    <w:p>
      <w:pPr>
        <w:pStyle w:val="ListBullet"/>
        <w:spacing w:after="60"/>
      </w:pPr>
      <w:r>
        <w:t>Drive the staggered network of live stakes (*Alnus serrulata*, *Cornus amomum*) deep into the lifts until they reach the inner moist soil zones.</w:t>
      </w:r>
    </w:p>
    <w:p>
      <w:pPr>
        <w:pStyle w:val="ListBullet"/>
        <w:spacing w:after="60"/>
      </w:pPr>
      <w:r>
        <w:t>Anchor the upper bank using large woody root wads and secure them with galvanized utility cabling.</w:t>
      </w:r>
    </w:p>
    <w:p>
      <w:r>
        <w:t>#### Step 5: Spawning Gravel Clean Sifting</w:t>
      </w:r>
    </w:p>
    <w:p>
      <w:pPr>
        <w:pStyle w:val="ListBullet"/>
        <w:spacing w:after="60"/>
      </w:pPr>
      <w:r>
        <w:t>Sift and place clean gravels (</w:t>
      </w:r>
      <w:r>
        <w:rPr>
          <w:rFonts w:ascii="Georgia" w:hAnsi="Georgia"/>
          <w:i/>
        </w:rPr>
        <w:t>15\text{--}40\text{ mm}</w:t>
      </w:r>
      <w:r>
        <w:t xml:space="preserve">) at riffle heads and pool tailouts, maintaining a minimum depth of </w:t>
      </w:r>
      <w:r>
        <w:rPr>
          <w:rFonts w:ascii="Georgia" w:hAnsi="Georgia"/>
          <w:i/>
        </w:rPr>
        <w:t>1.5 \text{ ft}</w:t>
      </w:r>
      <w:r>
        <w:t xml:space="preserve"> of gravel to allow redd excavation by adult spawning trout.</w:t>
      </w:r>
    </w:p>
    <w:p>
      <w:r>
        <w:t>#### Step 6: Channel Re-wetting</w:t>
      </w:r>
    </w:p>
    <w:p>
      <w:pPr>
        <w:pStyle w:val="ListBullet"/>
        <w:spacing w:after="60"/>
      </w:pPr>
      <w:r>
        <w:t>Remove the bypass pump-around system slowly, allowing stream flow to re-wet the channel gradually over a 4-hour period. This prevents sudden hydraulic surges that could damage the newly installed soil lifts.</w:t>
      </w:r>
    </w:p>
    <w:p>
      <w:pPr>
        <w:spacing w:after="240"/>
      </w:pPr>
      <w:r>
        <w:rPr>
          <w:color w:val="D9D9D9"/>
        </w:rPr>
        <w:t>____________________________________________________</w:t>
      </w:r>
    </w:p>
    <w:p>
      <w:pPr>
        <w:spacing w:before="360" w:after="120"/>
      </w:pPr>
      <w:r>
        <w:rPr>
          <w:b/>
          <w:color w:val="2E75B6"/>
          <w:sz w:val="32"/>
        </w:rPr>
        <w:t>6. Long-Term Success Criteria &amp; Performance Monitoring</w:t>
      </w:r>
    </w:p>
    <w:p>
      <w:r>
        <w:t xml:space="preserve">To secure full credit releases under USACE guidelines, bioengineered stream banks must undergo a rigorous </w:t>
      </w:r>
      <w:r>
        <w:rPr>
          <w:b/>
        </w:rPr>
        <w:t>7-year monitoring program</w:t>
      </w:r>
      <w:r>
        <w:t xml:space="preserve"> to evaluate structural stability, vegetation health, and coldwater habitat recovery.</w:t>
      </w:r>
    </w:p>
    <w:p>
      <w:pPr>
        <w:spacing w:before="240" w:after="80"/>
      </w:pPr>
      <w:r>
        <w:rPr>
          <w:b/>
          <w:color w:val="595959"/>
          <w:sz w:val="26"/>
        </w:rPr>
        <w:t>6.1 Performance Success Metrics</w:t>
      </w:r>
    </w:p>
    <w:p>
      <w:pPr>
        <w:pStyle w:val="ListBullet"/>
        <w:spacing w:after="60"/>
      </w:pPr>
      <w:r/>
      <w:r>
        <w:rPr>
          <w:b/>
        </w:rPr>
        <w:t>Geomorphic Stability (Years 1-7)</w:t>
      </w:r>
      <w:r>
        <w:t>:</w:t>
      </w:r>
    </w:p>
    <w:p>
      <w:pPr>
        <w:pStyle w:val="ListBullet"/>
        <w:spacing w:after="60"/>
      </w:pPr>
      <w:r>
        <w:t>Zero bank migration or mass failure along the GRSL segments.</w:t>
      </w:r>
    </w:p>
    <w:p>
      <w:pPr>
        <w:pStyle w:val="ListBullet"/>
        <w:spacing w:after="60"/>
      </w:pPr>
      <w:r>
        <w:t xml:space="preserve">No structural shifting of the keystone boulders or log veins during a </w:t>
      </w:r>
      <w:r>
        <w:rPr>
          <w:rFonts w:ascii="Georgia" w:hAnsi="Georgia"/>
          <w:i/>
        </w:rPr>
        <w:t>10\text{-year}</w:t>
      </w:r>
      <w:r>
        <w:t xml:space="preserve"> storm event.</w:t>
      </w:r>
    </w:p>
    <w:p>
      <w:pPr>
        <w:pStyle w:val="ListBullet"/>
        <w:spacing w:after="60"/>
      </w:pPr>
      <w:r>
        <w:t xml:space="preserve">Channel cross-section profile must maintain design dimensions within a </w:t>
      </w:r>
      <w:r>
        <w:rPr>
          <w:rFonts w:ascii="Georgia" w:hAnsi="Georgia"/>
          <w:i/>
        </w:rPr>
        <w:t>\pm 5\%</w:t>
      </w:r>
      <w:r>
        <w:t xml:space="preserve"> tolerance limit.</w:t>
      </w:r>
    </w:p>
    <w:p>
      <w:pPr>
        <w:pStyle w:val="ListBullet"/>
        <w:spacing w:after="60"/>
      </w:pPr>
      <w:r/>
      <w:r>
        <w:rPr>
          <w:b/>
        </w:rPr>
        <w:t>Riparian Vegetation Survivorship (Years 1-7)</w:t>
      </w:r>
      <w:r>
        <w:t>:</w:t>
      </w:r>
    </w:p>
    <w:p>
      <w:pPr>
        <w:pStyle w:val="ListBullet"/>
        <w:spacing w:after="60"/>
      </w:pPr>
      <w:r/>
      <w:r>
        <w:rPr>
          <w:b/>
        </w:rPr>
        <w:t>$\ge 85\%$ survival rate</w:t>
      </w:r>
      <w:r>
        <w:t xml:space="preserve"> for transplanted *Rhododendron maximum* clusters.</w:t>
      </w:r>
    </w:p>
    <w:p>
      <w:pPr>
        <w:pStyle w:val="ListBullet"/>
        <w:spacing w:after="60"/>
      </w:pPr>
      <w:r/>
      <w:r>
        <w:rPr>
          <w:b/>
        </w:rPr>
        <w:t>$\ge 80\%$ canopy cover</w:t>
      </w:r>
      <w:r>
        <w:t xml:space="preserve"> achieved by Year 3, measured using hemispherical canopy photography.</w:t>
      </w:r>
    </w:p>
    <w:p>
      <w:pPr>
        <w:pStyle w:val="ListBullet"/>
        <w:spacing w:after="60"/>
      </w:pPr>
      <w:r>
        <w:t xml:space="preserve">Minimum of </w:t>
      </w:r>
      <w:r>
        <w:rPr>
          <w:b/>
        </w:rPr>
        <w:t>$5 \text{ stems/m}^2$</w:t>
      </w:r>
      <w:r>
        <w:t xml:space="preserve"> of living, established woody stakes (*Alnus* and *Cornus*) by Year 5.</w:t>
      </w:r>
    </w:p>
    <w:p>
      <w:pPr>
        <w:pStyle w:val="ListBullet"/>
        <w:spacing w:after="60"/>
      </w:pPr>
      <w:r/>
      <w:r>
        <w:rPr>
          <w:b/>
        </w:rPr>
        <w:t>Thermal Regulation Success (Years 1-7)</w:t>
      </w:r>
      <w:r>
        <w:t>:</w:t>
      </w:r>
    </w:p>
    <w:p>
      <w:pPr>
        <w:pStyle w:val="ListBullet"/>
        <w:spacing w:after="60"/>
      </w:pPr>
      <w:r>
        <w:t xml:space="preserve">Water temperatures within the shaded segments must remain strictly below the maximum trout limit of </w:t>
      </w:r>
      <w:r>
        <w:rPr>
          <w:b/>
        </w:rPr>
        <w:t>$65^\circ\text{F}$ ($18.3^\circ\text{C}$)</w:t>
      </w:r>
      <w:r>
        <w:t xml:space="preserve"> during peak summer monitoring (July 1 to September 1).</w:t>
      </w:r>
    </w:p>
    <w:p>
      <w:pPr>
        <w:pStyle w:val="ListBullet"/>
        <w:spacing w:after="60"/>
      </w:pPr>
      <w:r>
        <w:t>Net daily temperature change (</w:t>
      </w:r>
      <w:r>
        <w:rPr>
          <w:rFonts w:ascii="Georgia" w:hAnsi="Georgia"/>
          <w:i/>
        </w:rPr>
        <w:t>dT/dx</w:t>
      </w:r>
      <w:r>
        <w:t>) across the bioengineered zone must remain net negative or neutral.</w:t>
      </w:r>
    </w:p>
    <w:p>
      <w:pPr>
        <w:pStyle w:val="ListBullet"/>
        <w:spacing w:after="60"/>
      </w:pPr>
      <w:r/>
      <w:r>
        <w:rPr>
          <w:b/>
        </w:rPr>
        <w:t>Biological Recovery (Years 3, 5, and 7)</w:t>
      </w:r>
      <w:r>
        <w:t>:</w:t>
      </w:r>
    </w:p>
    <w:p>
      <w:pPr>
        <w:pStyle w:val="ListBullet"/>
        <w:spacing w:after="60"/>
      </w:pPr>
      <w:r>
        <w:t xml:space="preserve">Dissolved oxygen within spawning gravel beds must remain </w:t>
      </w:r>
      <w:r>
        <w:rPr>
          <w:b/>
        </w:rPr>
        <w:t>$\ge 7.0 \text{ mg/L}$</w:t>
      </w:r>
      <w:r>
        <w:t xml:space="preserve"> throughout the winter incubation phase (November to March).</w:t>
      </w:r>
    </w:p>
    <w:p>
      <w:pPr>
        <w:pStyle w:val="ListBullet"/>
        <w:spacing w:after="60"/>
      </w:pPr>
      <w:r>
        <w:t xml:space="preserve">Macroinvertebrate communities must display a positive trend, with EPT (Ephemeroptera, Plecoptera, Trichoptera) richness scores increasing by </w:t>
      </w:r>
      <w:r>
        <w:rPr>
          <w:b/>
        </w:rPr>
        <w:t>$\ge 35\%$</w:t>
      </w:r>
      <w:r>
        <w:t xml:space="preserve"> compared to pre-restoration baselines.</w:t>
      </w:r>
    </w:p>
    <w:p>
      <w:pPr>
        <w:pStyle w:val="ListBullet"/>
        <w:spacing w:after="60"/>
      </w:pPr>
      <w:r>
        <w:t>Annual electrofishing surveys must confirm the presence of young-of-year wild trout fry, proving successful spawning within the restored gravel beds.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