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B2B Sales Playbook &amp; LinkedIn Outreach Strategy</w:t>
      </w:r>
    </w:p>
    <w:p>
      <w:pPr>
        <w:spacing w:before="360" w:after="120"/>
      </w:pPr>
      <w:r>
        <w:rPr>
          <w:b/>
          <w:color w:val="2E75B6"/>
          <w:sz w:val="32"/>
        </w:rPr>
        <w:t>Monetizing Stream Credits &amp; Ecological Design Services</w:t>
      </w:r>
    </w:p>
    <w:p>
      <w:r>
        <w:t xml:space="preserve">To grow </w:t>
      </w:r>
      <w:r>
        <w:rPr>
          <w:b/>
        </w:rPr>
        <w:t>Blue Ridge Stream Restoration &amp; Mitigation LLC</w:t>
      </w:r>
      <w:r>
        <w:t>, Hunter needs a proactive, high-yield sales framework. The business generates revenue through two distinct channels:</w:t>
      </w:r>
    </w:p>
    <w:p>
      <w:pPr>
        <w:pStyle w:val="ListNumber"/>
        <w:spacing w:after="60"/>
      </w:pPr>
      <w:r/>
      <w:r>
        <w:rPr>
          <w:b/>
        </w:rPr>
        <w:t>Direct Restoration Services</w:t>
      </w:r>
      <w:r>
        <w:t>: Fees paid by premium private landowners to design and build world-class trout fisheries.</w:t>
      </w:r>
    </w:p>
    <w:p>
      <w:pPr>
        <w:pStyle w:val="ListNumber"/>
        <w:spacing w:after="60"/>
      </w:pPr>
      <w:r/>
      <w:r>
        <w:rPr>
          <w:b/>
        </w:rPr>
        <w:t>Mitigation Credit Sales</w:t>
      </w:r>
      <w:r>
        <w:t>: Premium monetization of stream credits generated through Permittee-Responsible Mitigation (PRM) or Joint Ventures (JVs) with mitigation banking firms.</w:t>
      </w:r>
    </w:p>
    <w:p>
      <w:r>
        <w:t xml:space="preserve">This playbook provides the exact scripts, outreach templates, and LinkedIn messaging cadences designed to convert these targets, utilizing real-world client profiles like </w:t>
      </w:r>
      <w:r>
        <w:rPr>
          <w:b/>
        </w:rPr>
        <w:t>Mike Irby (Taylor Mathis)</w:t>
      </w:r>
      <w:r>
        <w:t xml:space="preserve">, </w:t>
      </w:r>
      <w:r>
        <w:rPr>
          <w:b/>
        </w:rPr>
        <w:t>Neil Blackman (Corblu Ecology Group)</w:t>
      </w:r>
      <w:r>
        <w:t>, and your extensive regional network of developers and brokers.</w:t>
      </w:r>
    </w:p>
    <w:p>
      <w:pPr>
        <w:spacing w:after="240"/>
      </w:pPr>
      <w:r>
        <w:rPr>
          <w:color w:val="D9D9D9"/>
        </w:rPr>
        <w:t>____________________________________________________</w:t>
      </w:r>
    </w:p>
    <w:p>
      <w:pPr>
        <w:spacing w:before="360" w:after="120"/>
      </w:pPr>
      <w:r>
        <w:rPr>
          <w:b/>
          <w:color w:val="2E75B6"/>
          <w:sz w:val="32"/>
        </w:rPr>
        <w:t>1. Target Audience Segmentation</w:t>
      </w:r>
    </w:p>
    <w:p>
      <w:r>
        <w:t>To maximize efficiency, Hunter must focus outreach on three high-value B2B segments:</w:t>
      </w:r>
    </w:p>
    <w:p>
      <w:pPr>
        <w:spacing w:before="120" w:after="120"/>
        <w:ind w:left="360"/>
      </w:pPr>
      <w:r>
        <w:rPr>
          <w:rFonts w:ascii="Consolas" w:hAnsi="Consolas"/>
          <w:color w:val="7F0055"/>
          <w:sz w:val="19"/>
        </w:rPr>
        <w:t>┌─────────────────────────────────────────────────────────────────────────┐</w:t>
        <w:br/>
        <w:t>│                        TARGET B2B SEGMENTS                              │</w:t>
        <w:br/>
        <w:t>├──────────────────────────┬──────────────────────────┬───────────────────┤</w:t>
        <w:br/>
        <w:t>│    1. B2B DEVELOPERS     │   2. MITIGATION BANKERS  │  3. LAND BROKERS  │</w:t>
        <w:br/>
        <w:t>│  (e.g., Taylor Mathis,   │     (e.g., Corblu,       │ (Premium Estates, │</w:t>
        <w:br/>
        <w:t>│    Fuqua, Sefried)       │   Mitigation Management)  │ Transwestern,    │</w:t>
        <w:br/>
        <w:t>│                          │                          │ Stream Realty)    │</w:t>
        <w:br/>
        <w:t>│ Need credits for permit  │ Need high-quality sites  │ Need to increase  │</w:t>
        <w:br/>
        <w:t>│ compliance (CWA 404/SBV) │  &amp; NCD design-build JVs  │ land sales value  │</w:t>
        <w:br/>
        <w:t>└──────────────────────────┴──────────────────────────┴───────────────────┘</w:t>
      </w:r>
    </w:p>
    <w:p>
      <w:pPr>
        <w:pStyle w:val="ListNumber"/>
        <w:spacing w:after="60"/>
      </w:pPr>
      <w:r/>
      <w:r>
        <w:rPr>
          <w:b/>
        </w:rPr>
        <w:t>Tier 1: B2B Commercial &amp; Industrial Developers</w:t>
      </w:r>
      <w:r/>
    </w:p>
    <w:p>
      <w:pPr>
        <w:pStyle w:val="ListBullet"/>
        <w:spacing w:after="60"/>
      </w:pPr>
      <w:r>
        <w:t xml:space="preserve">*Profile*: Real estate developers building logistics centers, residential subdivisions, or retail centers (e.g., </w:t>
      </w:r>
      <w:r>
        <w:rPr>
          <w:b/>
        </w:rPr>
        <w:t>Mike Irby at Taylor Mathis</w:t>
      </w:r>
      <w:r>
        <w:t xml:space="preserve">, </w:t>
      </w:r>
      <w:r>
        <w:rPr>
          <w:b/>
        </w:rPr>
        <w:t>Jeff Fuqua at Fuqua Development</w:t>
      </w:r>
      <w:r>
        <w:t xml:space="preserve">, </w:t>
      </w:r>
      <w:r>
        <w:rPr>
          <w:b/>
        </w:rPr>
        <w:t>Sefried Development</w:t>
      </w:r>
      <w:r>
        <w:t xml:space="preserve">, and </w:t>
      </w:r>
      <w:r>
        <w:rPr>
          <w:b/>
        </w:rPr>
        <w:t>Ray Weeks</w:t>
      </w:r>
      <w:r>
        <w:t>).</w:t>
      </w:r>
    </w:p>
    <w:p>
      <w:pPr>
        <w:pStyle w:val="ListBullet"/>
        <w:spacing w:after="60"/>
      </w:pPr>
      <w:r>
        <w:t>*Pain Point*: Regulatory delay and high costs associated with U.S. Army Corps of Engineers (USACE) Individual Permits (CWA 404) and Georgia EPD Stream Buffer Variances. They need to purchase stream credits to move their projects forward.</w:t>
      </w:r>
    </w:p>
    <w:p>
      <w:pPr>
        <w:pStyle w:val="ListNumber"/>
        <w:spacing w:after="60"/>
      </w:pPr>
      <w:r/>
      <w:r>
        <w:rPr>
          <w:b/>
        </w:rPr>
        <w:t>Tier 2: Mitigation Bankers, Sponsors &amp; Brokers</w:t>
      </w:r>
      <w:r/>
    </w:p>
    <w:p>
      <w:pPr>
        <w:pStyle w:val="ListBullet"/>
        <w:spacing w:after="60"/>
      </w:pPr>
      <w:r>
        <w:t xml:space="preserve">*Profile*: Principals of ecological consulting and banking firms (e.g., </w:t>
      </w:r>
      <w:r>
        <w:rPr>
          <w:b/>
        </w:rPr>
        <w:t>Neil Blackman at Corblu Ecology Group</w:t>
      </w:r>
      <w:r>
        <w:t>).</w:t>
      </w:r>
    </w:p>
    <w:p>
      <w:pPr>
        <w:pStyle w:val="ListBullet"/>
        <w:spacing w:after="60"/>
      </w:pPr>
      <w:r>
        <w:t>*Pain Point*: Finding high-quality mitigation land and executing complex Natural Channel Design (NCD) in mountain trout streams. They represent developers and are always looking for reliable design-build subcontractors or JV partners.</w:t>
      </w:r>
    </w:p>
    <w:p>
      <w:pPr>
        <w:pStyle w:val="ListNumber"/>
        <w:spacing w:after="60"/>
      </w:pPr>
      <w:r/>
      <w:r>
        <w:rPr>
          <w:b/>
        </w:rPr>
        <w:t>Tier 3: Land Brokers, Commercial Brokers &amp; Premium Private Landowners</w:t>
      </w:r>
      <w:r/>
    </w:p>
    <w:p>
      <w:pPr>
        <w:pStyle w:val="ListBullet"/>
        <w:spacing w:after="60"/>
      </w:pPr>
      <w:r>
        <w:t xml:space="preserve">*Profile*: Commercial brokers (e.g., </w:t>
      </w:r>
      <w:r>
        <w:rPr>
          <w:b/>
        </w:rPr>
        <w:t>Jack Chapman at Transwestern</w:t>
      </w:r>
      <w:r>
        <w:t xml:space="preserve">, </w:t>
      </w:r>
      <w:r>
        <w:rPr>
          <w:b/>
        </w:rPr>
        <w:t>Stream Realty Partners</w:t>
      </w:r>
      <w:r>
        <w:t>), mountain land brokers, and high-net-worth private landowners.</w:t>
      </w:r>
    </w:p>
    <w:p>
      <w:pPr>
        <w:pStyle w:val="ListBullet"/>
        <w:spacing w:after="60"/>
      </w:pPr>
      <w:r>
        <w:t>*Pain Point*: Degraded streams that depress property value. They need high-end trout habitat design-build services and credit brokering services.</w:t>
      </w:r>
    </w:p>
    <w:p>
      <w:pPr>
        <w:spacing w:after="240"/>
      </w:pPr>
      <w:r>
        <w:rPr>
          <w:color w:val="D9D9D9"/>
        </w:rPr>
        <w:t>____________________________________________________</w:t>
      </w:r>
    </w:p>
    <w:p>
      <w:pPr>
        <w:spacing w:before="360" w:after="120"/>
      </w:pPr>
      <w:r>
        <w:rPr>
          <w:b/>
          <w:color w:val="2E75B6"/>
          <w:sz w:val="32"/>
        </w:rPr>
        <w:t>2. Qualified B2B Sales Directory &amp; Outreach Targets</w:t>
      </w:r>
    </w:p>
    <w:p>
      <w:r>
        <w:t>Your network contains some of the most active commercial real estate and industrial logistics developers in the Southeast. Hunter can pitch them directly using these customized profiles:</w:t>
      </w:r>
    </w:p>
    <w:p>
      <w:pPr>
        <w:spacing w:before="240" w:after="80"/>
      </w:pPr>
      <w:r>
        <w:rPr>
          <w:b/>
          <w:color w:val="595959"/>
          <w:sz w:val="26"/>
        </w:rPr>
        <w:t>🏢 Development &amp; Retail Targets (Credit Buyers)</w:t>
      </w:r>
    </w:p>
    <w:p>
      <w:pPr>
        <w:pStyle w:val="ListBullet"/>
        <w:spacing w:after="60"/>
      </w:pPr>
      <w:r/>
      <w:r>
        <w:rPr>
          <w:b/>
        </w:rPr>
        <w:t>Fuqua Development (Jeff Fuqua)</w:t>
      </w:r>
      <w:r>
        <w:t>:</w:t>
      </w:r>
    </w:p>
    <w:p>
      <w:pPr>
        <w:pStyle w:val="ListBullet"/>
        <w:spacing w:after="60"/>
      </w:pPr>
      <w:r>
        <w:t>*Profile*: Highly active retail and mixed-use developer in Atlanta (known for large-scale grocery-anchored centers).</w:t>
      </w:r>
    </w:p>
    <w:p>
      <w:pPr>
        <w:pStyle w:val="ListBullet"/>
        <w:spacing w:after="60"/>
      </w:pPr>
      <w:r>
        <w:t xml:space="preserve">*Credit Need*: Retail developments frequently require culverting, piping, or redirecting streams to maximize site footprint and parking ratios, triggering massive </w:t>
      </w:r>
      <w:r>
        <w:rPr>
          <w:b/>
        </w:rPr>
        <w:t>stream debit</w:t>
      </w:r>
      <w:r>
        <w:t xml:space="preserve"> requirements.</w:t>
      </w:r>
    </w:p>
    <w:p>
      <w:pPr>
        <w:pStyle w:val="ListBullet"/>
        <w:spacing w:after="60"/>
      </w:pPr>
      <w:r>
        <w:t>*The Pitch*: Direct offset of high-cost commercial Individual Permits via high-yield mountain stream credits.</w:t>
      </w:r>
    </w:p>
    <w:p>
      <w:pPr>
        <w:pStyle w:val="ListBullet"/>
        <w:spacing w:after="60"/>
      </w:pPr>
      <w:r/>
      <w:r>
        <w:rPr>
          <w:b/>
        </w:rPr>
        <w:t>Sefried Development Partners (Zfried)</w:t>
      </w:r>
      <w:r>
        <w:t>:</w:t>
      </w:r>
    </w:p>
    <w:p>
      <w:pPr>
        <w:pStyle w:val="ListBullet"/>
        <w:spacing w:after="60"/>
      </w:pPr>
      <w:r>
        <w:t>*Profile*: Major national industrial and logistics park developer.</w:t>
      </w:r>
    </w:p>
    <w:p>
      <w:pPr>
        <w:pStyle w:val="ListBullet"/>
        <w:spacing w:after="60"/>
      </w:pPr>
      <w:r>
        <w:t>*Credit Need*: Industrial warehouses require massive flat footprints, which frequently encroach on stream buffers or require CWA 404 piping permits.</w:t>
      </w:r>
    </w:p>
    <w:p>
      <w:pPr>
        <w:pStyle w:val="ListBullet"/>
        <w:spacing w:after="60"/>
      </w:pPr>
      <w:r>
        <w:t>*The Pitch*: Pre-packaged credit allocations to accelerate USACE Individual Permit releases.</w:t>
      </w:r>
    </w:p>
    <w:p>
      <w:pPr>
        <w:pStyle w:val="ListBullet"/>
        <w:spacing w:after="60"/>
      </w:pPr>
      <w:r/>
      <w:r>
        <w:rPr>
          <w:b/>
        </w:rPr>
        <w:t>Ray Weeks</w:t>
      </w:r>
      <w:r>
        <w:t>:</w:t>
      </w:r>
    </w:p>
    <w:p>
      <w:pPr>
        <w:pStyle w:val="ListBullet"/>
        <w:spacing w:after="60"/>
      </w:pPr>
      <w:r>
        <w:t>*Profile*: Historic, veteran industrial and logistics developer in the Southeast.</w:t>
      </w:r>
    </w:p>
    <w:p>
      <w:pPr>
        <w:pStyle w:val="ListBullet"/>
        <w:spacing w:after="60"/>
      </w:pPr>
      <w:r>
        <w:t>*Credit Need*: Buffer variances and stream piping mitigation for major logistics distribution centers.</w:t>
      </w:r>
    </w:p>
    <w:p>
      <w:pPr>
        <w:pStyle w:val="ListBullet"/>
        <w:spacing w:after="60"/>
      </w:pPr>
      <w:r>
        <w:t>*The Pitch*: Fast-track Georgia EPD stream buffer variance mitigation using Hunter's natural channel stabilization.</w:t>
      </w:r>
    </w:p>
    <w:p>
      <w:pPr>
        <w:pStyle w:val="ListBullet"/>
        <w:spacing w:after="60"/>
      </w:pPr>
      <w:r/>
      <w:r>
        <w:rPr>
          <w:b/>
        </w:rPr>
        <w:t>Saltbox (Maxwell Bonney)</w:t>
      </w:r>
      <w:r>
        <w:t>:</w:t>
      </w:r>
    </w:p>
    <w:p>
      <w:pPr>
        <w:pStyle w:val="ListBullet"/>
        <w:spacing w:after="60"/>
      </w:pPr>
      <w:r>
        <w:t>*Profile*: Co-warehousing and flexible logistics space provider.</w:t>
      </w:r>
    </w:p>
    <w:p>
      <w:pPr>
        <w:pStyle w:val="ListBullet"/>
        <w:spacing w:after="60"/>
      </w:pPr>
      <w:r>
        <w:t>*Credit Need*: Stream buffer variance and stormwater management mitigation for flexible industrial facilities.</w:t>
      </w:r>
    </w:p>
    <w:p>
      <w:pPr>
        <w:pStyle w:val="ListBullet"/>
        <w:spacing w:after="60"/>
      </w:pPr>
      <w:r>
        <w:t>*The Pitch*: Incorporate natural bioengineered channel design into corporate park landscape architecture to increase aesthetic appeal while clearing buffer variance conditions.</w:t>
      </w:r>
    </w:p>
    <w:p>
      <w:pPr>
        <w:spacing w:before="240" w:after="80"/>
      </w:pPr>
      <w:r>
        <w:rPr>
          <w:b/>
          <w:color w:val="595959"/>
          <w:sz w:val="26"/>
        </w:rPr>
        <w:t>🤝 Brokerage &amp; Engineering Alliances (Sales Channels)</w:t>
      </w:r>
    </w:p>
    <w:p>
      <w:pPr>
        <w:pStyle w:val="ListBullet"/>
        <w:spacing w:after="60"/>
      </w:pPr>
      <w:r/>
      <w:r>
        <w:rPr>
          <w:b/>
        </w:rPr>
        <w:t>Transwestern (Jack Chapman)</w:t>
      </w:r>
      <w:r>
        <w:t>:</w:t>
      </w:r>
    </w:p>
    <w:p>
      <w:pPr>
        <w:pStyle w:val="ListBullet"/>
        <w:spacing w:after="60"/>
      </w:pPr>
      <w:r>
        <w:t>*Profile*: Leading institutional commercial real estate broker.</w:t>
      </w:r>
    </w:p>
    <w:p>
      <w:pPr>
        <w:pStyle w:val="ListBullet"/>
        <w:spacing w:after="60"/>
      </w:pPr>
      <w:r>
        <w:t>*Value to Hunter*: Jack Chapman acts as the connective tissue representing developers with credit needs or landowners with potential mitigation sites.</w:t>
      </w:r>
    </w:p>
    <w:p>
      <w:pPr>
        <w:pStyle w:val="ListBullet"/>
        <w:spacing w:after="60"/>
      </w:pPr>
      <w:r>
        <w:t>*The Pitch*: Offer Transwestern a referral/co-brokerage arrangement to identify developers facing CWA 404 blockages and match them with Hunter’s credit pool.</w:t>
      </w:r>
    </w:p>
    <w:p>
      <w:pPr>
        <w:pStyle w:val="ListBullet"/>
        <w:spacing w:after="60"/>
      </w:pPr>
      <w:r/>
      <w:r>
        <w:rPr>
          <w:b/>
        </w:rPr>
        <w:t>Stream Realty Partners</w:t>
      </w:r>
      <w:r>
        <w:t>:</w:t>
      </w:r>
    </w:p>
    <w:p>
      <w:pPr>
        <w:pStyle w:val="ListBullet"/>
        <w:spacing w:after="60"/>
      </w:pPr>
      <w:r>
        <w:t>*Profile*: Massive national commercial real estate services and development firm.</w:t>
      </w:r>
    </w:p>
    <w:p>
      <w:pPr>
        <w:pStyle w:val="ListBullet"/>
        <w:spacing w:after="60"/>
      </w:pPr>
      <w:r>
        <w:t>*Value to Hunter*: Stream Realty operates both as a developer with direct credit needs and as a broker representing large land transactions.</w:t>
      </w:r>
    </w:p>
    <w:p>
      <w:pPr>
        <w:pStyle w:val="ListBullet"/>
        <w:spacing w:after="60"/>
      </w:pPr>
      <w:r>
        <w:t>*The Pitch*: Establish a programmatic credit-supply agreement for all Stream Realty industrial projects in the Georgia/Southeast territory.</w:t>
      </w:r>
    </w:p>
    <w:p>
      <w:pPr>
        <w:pStyle w:val="ListBullet"/>
        <w:spacing w:after="60"/>
      </w:pPr>
      <w:r/>
      <w:r>
        <w:rPr>
          <w:b/>
        </w:rPr>
        <w:t>Steven Bridges</w:t>
      </w:r>
      <w:r>
        <w:t>:</w:t>
      </w:r>
    </w:p>
    <w:p>
      <w:pPr>
        <w:pStyle w:val="ListBullet"/>
        <w:spacing w:after="60"/>
      </w:pPr>
      <w:r>
        <w:t>*Profile*: Real estate and civil engineering professional.</w:t>
      </w:r>
    </w:p>
    <w:p>
      <w:pPr>
        <w:pStyle w:val="ListBullet"/>
        <w:spacing w:after="60"/>
      </w:pPr>
      <w:r>
        <w:t>*Value to Hunter*: Acts as a key technical link. Civil engineers are the first to know when a site plan will impact a stream and generate debits.</w:t>
      </w:r>
    </w:p>
    <w:p>
      <w:pPr>
        <w:pStyle w:val="ListBullet"/>
        <w:spacing w:after="60"/>
      </w:pPr>
      <w:r>
        <w:t>*The Pitch*: Secure Steven Bridges as an engineering advocate who recommends Hunter’s Natural Channel Design (NCD) and credits during the early site-planning phase.</w:t>
      </w:r>
    </w:p>
    <w:p>
      <w:pPr>
        <w:spacing w:after="240"/>
      </w:pPr>
      <w:r>
        <w:rPr>
          <w:color w:val="D9D9D9"/>
        </w:rPr>
        <w:t>____________________________________________________</w:t>
      </w:r>
    </w:p>
    <w:p>
      <w:pPr>
        <w:spacing w:before="360" w:after="120"/>
      </w:pPr>
      <w:r>
        <w:rPr>
          <w:b/>
          <w:color w:val="2E75B6"/>
          <w:sz w:val="32"/>
        </w:rPr>
        <w:t>3. LinkedIn Outreach Playbook</w:t>
      </w:r>
    </w:p>
    <w:p>
      <w:r>
        <w:t>LinkedIn is the premier tool for building relationships with high-level real estate developers, environmental consultants, and mitigation bankers. Hunter should optimize his profile to read as: *"Founder, Blue Ridge Stream Restoration &amp; Mitigation | Trout Stream Ecological Design &amp; USACE Credits."*</w:t>
      </w:r>
    </w:p>
    <w:p>
      <w:pPr>
        <w:spacing w:before="240" w:after="80"/>
      </w:pPr>
      <w:r>
        <w:rPr>
          <w:b/>
          <w:color w:val="595959"/>
          <w:sz w:val="26"/>
        </w:rPr>
        <w:t>Campaign A: Targeting Developers (The "Credit Supply" Pitch)</w:t>
      </w:r>
    </w:p>
    <w:p>
      <w:pPr>
        <w:pStyle w:val="ListBullet"/>
        <w:spacing w:after="60"/>
      </w:pPr>
      <w:r/>
      <w:r>
        <w:rPr>
          <w:b/>
        </w:rPr>
        <w:t>Target</w:t>
      </w:r>
      <w:r>
        <w:t>: Jeff Fuqua, Sefried Development, Ray Weeks, Maxwell Bonney.</w:t>
      </w:r>
    </w:p>
    <w:p>
      <w:pPr>
        <w:pStyle w:val="ListBullet"/>
        <w:spacing w:after="60"/>
      </w:pPr>
      <w:r/>
      <w:r>
        <w:rPr>
          <w:b/>
        </w:rPr>
        <w:t>Goal</w:t>
      </w:r>
      <w:r>
        <w:t>: Supply stream mitigation credits for their active projects or secure future design-build stream stabilization contracts.</w:t>
      </w:r>
    </w:p>
    <w:p>
      <w:pPr>
        <w:spacing w:before="160" w:after="160"/>
        <w:ind w:left="576"/>
      </w:pPr>
      <w:r>
        <w:rPr>
          <w:i/>
          <w:color w:val="595959"/>
          <w:sz w:val="21"/>
        </w:rPr>
        <w:t>**DM Template 1: Connection Request (300-char limit)**</w:t>
        <w:br/>
        <w:t>&gt; *“Hi [Name], noticed your active industrial/retail pipeline in GA. We specialize in providing USACE stream credits and natural geomorphic design to fast-track CWA 404 permits and EPD buffer variances. Let's connect.”*</w:t>
      </w:r>
    </w:p>
    <w:p>
      <w:pPr>
        <w:spacing w:before="160" w:after="160"/>
        <w:ind w:left="576"/>
      </w:pPr>
      <w:r>
        <w:rPr>
          <w:i/>
          <w:color w:val="595959"/>
          <w:sz w:val="21"/>
        </w:rPr>
        <w:t>**DM Template 2: Follow-Up (After Connection Accepted)**</w:t>
        <w:br/>
        <w:t>&gt; *“Hi [First Name], thanks for connecting.*</w:t>
        <w:br/>
        <w:t>&gt;</w:t>
        <w:br/>
        <w:t>&gt; *I know mixed-use/industrial projects in Georgia are facing increasingly tight timelines on USACE Individual Permits and GA EPD Buffer Variances.*</w:t>
        <w:br/>
        <w:t>&gt;</w:t>
        <w:br/>
        <w:t>&gt; *Our firm, Blue Ridge Stream Restoration, maintains an active pipeline of stream mitigation credits in North Georgia basins (including Coosa and Chattahoochee). By utilizing Natural Channel Design (NCD) bioengineering, we help developers stabilize streams, meet compensatory mitigation requirements, and secure approvals significantly faster than traditional hard-engineering contractors.*</w:t>
        <w:br/>
        <w:t>&gt;</w:t>
        <w:br/>
        <w:t>&gt; *If you have any active or upcoming projects facing stream buffer or 404 permit challenges (such as warehouse footprints or retail culverts), we’d love to see if we can help offset those credit requirements directly.*</w:t>
        <w:br/>
        <w:t>&gt;</w:t>
        <w:br/>
        <w:t>&gt; *Do you have a few minutes for a quick introductory call next week?*</w:t>
        <w:br/>
        <w:t>&gt;</w:t>
        <w:br/>
        <w:t>&gt; *Best regards,*</w:t>
        <w:br/>
        <w:t>&gt; *Hunter”*</w:t>
      </w:r>
    </w:p>
    <w:p>
      <w:pPr>
        <w:spacing w:after="240"/>
      </w:pPr>
      <w:r>
        <w:rPr>
          <w:color w:val="D9D9D9"/>
        </w:rPr>
        <w:t>____________________________________________________</w:t>
      </w:r>
    </w:p>
    <w:p>
      <w:pPr>
        <w:spacing w:before="240" w:after="80"/>
      </w:pPr>
      <w:r>
        <w:rPr>
          <w:b/>
          <w:color w:val="595959"/>
          <w:sz w:val="26"/>
        </w:rPr>
        <w:t>Campaign B: Targeting Brokers (The "Strategic Broker" Pitch)</w:t>
      </w:r>
    </w:p>
    <w:p>
      <w:pPr>
        <w:pStyle w:val="ListBullet"/>
        <w:spacing w:after="60"/>
      </w:pPr>
      <w:r/>
      <w:r>
        <w:rPr>
          <w:b/>
        </w:rPr>
        <w:t>Target</w:t>
      </w:r>
      <w:r>
        <w:t>: Jack Chapman (Transwestern), Stream Realty Partners.</w:t>
      </w:r>
    </w:p>
    <w:p>
      <w:pPr>
        <w:pStyle w:val="ListBullet"/>
        <w:spacing w:after="60"/>
      </w:pPr>
      <w:r/>
      <w:r>
        <w:rPr>
          <w:b/>
        </w:rPr>
        <w:t>Goal</w:t>
      </w:r>
      <w:r>
        <w:t>: Establish a strategic broker alliance to feed credit buyers into Hunter's pipeline.</w:t>
      </w:r>
    </w:p>
    <w:p>
      <w:pPr>
        <w:spacing w:before="160" w:after="160"/>
        <w:ind w:left="576"/>
      </w:pPr>
      <w:r>
        <w:rPr>
          <w:i/>
          <w:color w:val="595959"/>
          <w:sz w:val="21"/>
        </w:rPr>
        <w:t>**DM Template: Follow-Up Message**</w:t>
        <w:br/>
        <w:t>&gt; *“Hi Jack,*</w:t>
        <w:br/>
        <w:t>&gt;</w:t>
        <w:br/>
        <w:t>&gt; *I hope you're doing well.*</w:t>
        <w:br/>
        <w:t>&gt;</w:t>
        <w:br/>
        <w:t>&gt; *I’m the founder of Blue Ridge Stream Restoration &amp; Mitigation. We specialize in designing high-yield stream restoration projects (Priority 1 geomorphic restoration) and generating stream credits in North Georgia's trout basins.*</w:t>
        <w:br/>
        <w:t>&gt;</w:t>
        <w:br/>
        <w:t>&gt; *Given Transwestern's extensive industrial and commercial land transactions, I wanted to reach out regarding a strategic brokerage alignment. We frequently see land deals get delayed or fall apart due to CWA 404 stream impacts or buffer variance complications.*</w:t>
        <w:br/>
        <w:t>&gt;</w:t>
        <w:br/>
        <w:t>&gt; *We can provide ready-to-allocate stream credits to help your developer clients clear these hurdles, or conduct rapid site evaluations during diligence to estimate stream mitigation costs.*</w:t>
        <w:br/>
        <w:t>&gt;</w:t>
        <w:br/>
        <w:t>&gt; *I'd love to jump on a quick 10-minute call to see how we can serve as a technical resource for your team.*</w:t>
        <w:br/>
        <w:t>&gt;</w:t>
        <w:br/>
        <w:t>&gt; *Best,*</w:t>
        <w:br/>
        <w:t>&gt; *Hunter”*</w:t>
      </w:r>
    </w:p>
    <w:p>
      <w:pPr>
        <w:spacing w:after="240"/>
      </w:pPr>
      <w:r>
        <w:rPr>
          <w:color w:val="D9D9D9"/>
        </w:rPr>
        <w:t>____________________________________________________</w:t>
      </w:r>
    </w:p>
    <w:p>
      <w:pPr>
        <w:spacing w:before="360" w:after="120"/>
      </w:pPr>
      <w:r>
        <w:rPr>
          <w:b/>
          <w:color w:val="2E75B6"/>
          <w:sz w:val="32"/>
        </w:rPr>
        <w:t>4. B2B Sales Pipeline Tracking (The Argentina Target)</w:t>
      </w:r>
    </w:p>
    <w:p>
      <w:r>
        <w:t xml:space="preserve">To track business growth and stay motivated, Hunter should utilize this simple sales pipeline dashboard. The ultimate target is generating enough net margin to fund the </w:t>
      </w:r>
      <w:r>
        <w:rPr>
          <w:b/>
        </w:rPr>
        <w:t>Argentina fly-fishing trip</w:t>
      </w:r>
      <w:r>
        <w:t xml:space="preserve"> for Hadi (User) and Hunter.</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jc w:val="center"/>
            </w:pPr>
            <w:r>
              <w:rPr>
                <w:b/>
                <w:color w:val="FFFFFF"/>
                <w:sz w:val="20"/>
              </w:rPr>
              <w:t>Deal Stage</w:t>
            </w:r>
          </w:p>
        </w:tc>
        <w:tc>
          <w:tcPr>
            <w:tcW w:type="dxa" w:w="1560"/>
            <w:shd w:fill="1F4E79"/>
            <w:tcMar>
              <w:top w:w="140" w:type="dxa"/>
              <w:bottom w:w="140" w:type="dxa"/>
              <w:left w:w="150" w:type="dxa"/>
              <w:right w:w="150" w:type="dxa"/>
            </w:tcMar>
          </w:tcPr>
          <w:p>
            <w:pPr>
              <w:jc w:val="center"/>
            </w:pPr>
            <w:r>
              <w:rPr>
                <w:b/>
                <w:color w:val="FFFFFF"/>
                <w:sz w:val="20"/>
              </w:rPr>
              <w:t>Prospect / Lead</w:t>
            </w:r>
          </w:p>
        </w:tc>
        <w:tc>
          <w:tcPr>
            <w:tcW w:type="dxa" w:w="1560"/>
            <w:shd w:fill="1F4E79"/>
            <w:tcMar>
              <w:top w:w="140" w:type="dxa"/>
              <w:bottom w:w="140" w:type="dxa"/>
              <w:left w:w="150" w:type="dxa"/>
              <w:right w:w="150" w:type="dxa"/>
            </w:tcMar>
          </w:tcPr>
          <w:p>
            <w:pPr>
              <w:jc w:val="center"/>
            </w:pPr>
            <w:r>
              <w:rPr>
                <w:b/>
                <w:color w:val="FFFFFF"/>
                <w:sz w:val="20"/>
              </w:rPr>
              <w:t>Service Area</w:t>
            </w:r>
          </w:p>
        </w:tc>
        <w:tc>
          <w:tcPr>
            <w:tcW w:type="dxa" w:w="1560"/>
            <w:shd w:fill="1F4E79"/>
            <w:tcMar>
              <w:top w:w="140" w:type="dxa"/>
              <w:bottom w:w="140" w:type="dxa"/>
              <w:left w:w="150" w:type="dxa"/>
              <w:right w:w="150" w:type="dxa"/>
            </w:tcMar>
          </w:tcPr>
          <w:p>
            <w:pPr>
              <w:jc w:val="center"/>
            </w:pPr>
            <w:r>
              <w:rPr>
                <w:b/>
                <w:color w:val="FFFFFF"/>
                <w:sz w:val="20"/>
              </w:rPr>
              <w:t>Estimated Value</w:t>
            </w:r>
          </w:p>
        </w:tc>
        <w:tc>
          <w:tcPr>
            <w:tcW w:type="dxa" w:w="1560"/>
            <w:shd w:fill="1F4E79"/>
            <w:tcMar>
              <w:top w:w="140" w:type="dxa"/>
              <w:bottom w:w="140" w:type="dxa"/>
              <w:left w:w="150" w:type="dxa"/>
              <w:right w:w="150" w:type="dxa"/>
            </w:tcMar>
          </w:tcPr>
          <w:p>
            <w:pPr>
              <w:jc w:val="center"/>
            </w:pPr>
            <w:r>
              <w:rPr>
                <w:b/>
                <w:color w:val="FFFFFF"/>
                <w:sz w:val="20"/>
              </w:rPr>
              <w:t>Next Action</w:t>
            </w:r>
          </w:p>
        </w:tc>
        <w:tc>
          <w:tcPr>
            <w:tcW w:type="dxa" w:w="1560"/>
            <w:shd w:fill="1F4E79"/>
            <w:tcMar>
              <w:top w:w="140" w:type="dxa"/>
              <w:bottom w:w="140" w:type="dxa"/>
              <w:left w:w="150" w:type="dxa"/>
              <w:right w:w="150" w:type="dxa"/>
            </w:tcMar>
          </w:tcPr>
          <w:p>
            <w:pPr>
              <w:jc w:val="center"/>
            </w:pPr>
            <w:r>
              <w:rPr>
                <w:b/>
                <w:color w:val="FFFFFF"/>
                <w:sz w:val="20"/>
              </w:rPr>
              <w:t>Argentina Funding Tracker</w:t>
            </w:r>
          </w:p>
        </w:tc>
      </w:tr>
      <w:tr>
        <w:tc>
          <w:tcPr>
            <w:tcW w:type="dxa" w:w="1560"/>
            <w:tcMar>
              <w:top w:w="100" w:type="dxa"/>
              <w:bottom w:w="100" w:type="dxa"/>
              <w:left w:w="150" w:type="dxa"/>
              <w:right w:w="150" w:type="dxa"/>
            </w:tcMar>
          </w:tcPr>
          <w:p>
            <w:pPr>
              <w:jc w:val="left"/>
            </w:pPr>
            <w:r>
              <w:rPr>
                <w:sz w:val="19"/>
              </w:rPr>
              <w:t>**Active Project**</w:t>
            </w:r>
          </w:p>
        </w:tc>
        <w:tc>
          <w:tcPr>
            <w:tcW w:type="dxa" w:w="1560"/>
            <w:tcMar>
              <w:top w:w="100" w:type="dxa"/>
              <w:bottom w:w="100" w:type="dxa"/>
              <w:left w:w="150" w:type="dxa"/>
              <w:right w:w="150" w:type="dxa"/>
            </w:tcMar>
          </w:tcPr>
          <w:p>
            <w:pPr>
              <w:jc w:val="left"/>
            </w:pPr>
            <w:r>
              <w:rPr>
                <w:sz w:val="19"/>
              </w:rPr>
              <w:t>**Anderson Creek (ACR)**</w:t>
            </w:r>
          </w:p>
        </w:tc>
        <w:tc>
          <w:tcPr>
            <w:tcW w:type="dxa" w:w="1560"/>
            <w:tcMar>
              <w:top w:w="100" w:type="dxa"/>
              <w:bottom w:w="100" w:type="dxa"/>
              <w:left w:w="150" w:type="dxa"/>
              <w:right w:w="150" w:type="dxa"/>
            </w:tcMar>
          </w:tcPr>
          <w:p>
            <w:pPr>
              <w:jc w:val="left"/>
            </w:pPr>
            <w:r>
              <w:rPr>
                <w:sz w:val="19"/>
              </w:rPr>
              <w:t>Coosa Basin</w:t>
            </w:r>
          </w:p>
        </w:tc>
        <w:tc>
          <w:tcPr>
            <w:tcW w:type="dxa" w:w="1560"/>
            <w:tcMar>
              <w:top w:w="100" w:type="dxa"/>
              <w:bottom w:w="100" w:type="dxa"/>
              <w:left w:w="150" w:type="dxa"/>
              <w:right w:w="150" w:type="dxa"/>
            </w:tcMar>
          </w:tcPr>
          <w:p>
            <w:pPr>
              <w:jc w:val="left"/>
            </w:pPr>
            <w:r>
              <w:rPr>
                <w:sz w:val="19"/>
              </w:rPr>
              <w:t>$2.32 Million (12,900 credits)</w:t>
            </w:r>
          </w:p>
        </w:tc>
        <w:tc>
          <w:tcPr>
            <w:tcW w:type="dxa" w:w="1560"/>
            <w:tcMar>
              <w:top w:w="100" w:type="dxa"/>
              <w:bottom w:w="100" w:type="dxa"/>
              <w:left w:w="150" w:type="dxa"/>
              <w:right w:w="150" w:type="dxa"/>
            </w:tcMar>
          </w:tcPr>
          <w:p>
            <w:pPr>
              <w:jc w:val="left"/>
            </w:pPr>
            <w:r>
              <w:rPr>
                <w:sz w:val="19"/>
              </w:rPr>
              <w:t>Complete NWP 27 permitting</w:t>
            </w:r>
          </w:p>
        </w:tc>
        <w:tc>
          <w:tcPr>
            <w:tcW w:type="dxa" w:w="1560"/>
            <w:tcMar>
              <w:top w:w="100" w:type="dxa"/>
              <w:bottom w:w="100" w:type="dxa"/>
              <w:left w:w="150" w:type="dxa"/>
              <w:right w:w="150" w:type="dxa"/>
            </w:tcMar>
          </w:tcPr>
          <w:p>
            <w:pPr>
              <w:jc w:val="left"/>
            </w:pPr>
            <w:r>
              <w:rPr>
                <w:sz w:val="19"/>
              </w:rPr>
              <w:t>🟩 **Active Project**</w:t>
            </w:r>
          </w:p>
        </w:tc>
      </w:tr>
      <w:tr>
        <w:tc>
          <w:tcPr>
            <w:tcW w:type="dxa" w:w="1560"/>
            <w:tcMar>
              <w:top w:w="100" w:type="dxa"/>
              <w:bottom w:w="100" w:type="dxa"/>
              <w:left w:w="150" w:type="dxa"/>
              <w:right w:w="150" w:type="dxa"/>
            </w:tcMar>
            <w:shd w:fill="F2F2F2"/>
          </w:tcPr>
          <w:p>
            <w:pPr>
              <w:jc w:val="left"/>
            </w:pPr>
            <w:r>
              <w:rPr>
                <w:sz w:val="19"/>
              </w:rPr>
              <w:t>**Active Lead**</w:t>
            </w:r>
          </w:p>
        </w:tc>
        <w:tc>
          <w:tcPr>
            <w:tcW w:type="dxa" w:w="1560"/>
            <w:tcMar>
              <w:top w:w="100" w:type="dxa"/>
              <w:bottom w:w="100" w:type="dxa"/>
              <w:left w:w="150" w:type="dxa"/>
              <w:right w:w="150" w:type="dxa"/>
            </w:tcMar>
            <w:shd w:fill="F2F2F2"/>
          </w:tcPr>
          <w:p>
            <w:pPr>
              <w:jc w:val="left"/>
            </w:pPr>
            <w:r>
              <w:rPr>
                <w:sz w:val="19"/>
              </w:rPr>
              <w:t>**Neil Blackman (Corblu)**</w:t>
            </w:r>
          </w:p>
        </w:tc>
        <w:tc>
          <w:tcPr>
            <w:tcW w:type="dxa" w:w="1560"/>
            <w:tcMar>
              <w:top w:w="100" w:type="dxa"/>
              <w:bottom w:w="100" w:type="dxa"/>
              <w:left w:w="150" w:type="dxa"/>
              <w:right w:w="150" w:type="dxa"/>
            </w:tcMar>
            <w:shd w:fill="F2F2F2"/>
          </w:tcPr>
          <w:p>
            <w:pPr>
              <w:jc w:val="left"/>
            </w:pPr>
            <w:r>
              <w:rPr>
                <w:sz w:val="19"/>
              </w:rPr>
              <w:t>Coosa Basin</w:t>
            </w:r>
          </w:p>
        </w:tc>
        <w:tc>
          <w:tcPr>
            <w:tcW w:type="dxa" w:w="1560"/>
            <w:tcMar>
              <w:top w:w="100" w:type="dxa"/>
              <w:bottom w:w="100" w:type="dxa"/>
              <w:left w:w="150" w:type="dxa"/>
              <w:right w:w="150" w:type="dxa"/>
            </w:tcMar>
            <w:shd w:fill="F2F2F2"/>
          </w:tcPr>
          <w:p>
            <w:pPr>
              <w:jc w:val="left"/>
            </w:pPr>
            <w:r>
              <w:rPr>
                <w:sz w:val="19"/>
              </w:rPr>
              <w:t>Joint Venture (Brokerage)</w:t>
            </w:r>
          </w:p>
        </w:tc>
        <w:tc>
          <w:tcPr>
            <w:tcW w:type="dxa" w:w="1560"/>
            <w:tcMar>
              <w:top w:w="100" w:type="dxa"/>
              <w:bottom w:w="100" w:type="dxa"/>
              <w:left w:w="150" w:type="dxa"/>
              <w:right w:w="150" w:type="dxa"/>
            </w:tcMar>
            <w:shd w:fill="F2F2F2"/>
          </w:tcPr>
          <w:p>
            <w:pPr>
              <w:jc w:val="left"/>
            </w:pPr>
            <w:r>
              <w:rPr>
                <w:sz w:val="19"/>
              </w:rPr>
              <w:t>Send Anderson Creek Design Package</w:t>
            </w:r>
          </w:p>
        </w:tc>
        <w:tc>
          <w:tcPr>
            <w:tcW w:type="dxa" w:w="1560"/>
            <w:tcMar>
              <w:top w:w="100" w:type="dxa"/>
              <w:bottom w:w="100" w:type="dxa"/>
              <w:left w:w="150" w:type="dxa"/>
              <w:right w:w="150" w:type="dxa"/>
            </w:tcMar>
            <w:shd w:fill="F2F2F2"/>
          </w:tcPr>
          <w:p>
            <w:pPr>
              <w:jc w:val="left"/>
            </w:pPr>
            <w:r>
              <w:rPr>
                <w:sz w:val="19"/>
              </w:rPr>
              <w:t>🟨 **Stage 1**: Partnership initiated</w:t>
            </w:r>
          </w:p>
        </w:tc>
      </w:tr>
      <w:tr>
        <w:tc>
          <w:tcPr>
            <w:tcW w:type="dxa" w:w="1560"/>
            <w:tcMar>
              <w:top w:w="100" w:type="dxa"/>
              <w:bottom w:w="100" w:type="dxa"/>
              <w:left w:w="150" w:type="dxa"/>
              <w:right w:w="150" w:type="dxa"/>
            </w:tcMar>
          </w:tcPr>
          <w:p>
            <w:pPr>
              <w:jc w:val="left"/>
            </w:pPr>
            <w:r>
              <w:rPr>
                <w:sz w:val="19"/>
              </w:rPr>
              <w:t>**Active Lead**</w:t>
            </w:r>
          </w:p>
        </w:tc>
        <w:tc>
          <w:tcPr>
            <w:tcW w:type="dxa" w:w="1560"/>
            <w:tcMar>
              <w:top w:w="100" w:type="dxa"/>
              <w:bottom w:w="100" w:type="dxa"/>
              <w:left w:w="150" w:type="dxa"/>
              <w:right w:w="150" w:type="dxa"/>
            </w:tcMar>
          </w:tcPr>
          <w:p>
            <w:pPr>
              <w:jc w:val="left"/>
            </w:pPr>
            <w:r>
              <w:rPr>
                <w:sz w:val="19"/>
              </w:rPr>
              <w:t>**Jeff Fuqua (Fuqua Dev)**</w:t>
            </w:r>
          </w:p>
        </w:tc>
        <w:tc>
          <w:tcPr>
            <w:tcW w:type="dxa" w:w="1560"/>
            <w:tcMar>
              <w:top w:w="100" w:type="dxa"/>
              <w:bottom w:w="100" w:type="dxa"/>
              <w:left w:w="150" w:type="dxa"/>
              <w:right w:w="150" w:type="dxa"/>
            </w:tcMar>
          </w:tcPr>
          <w:p>
            <w:pPr>
              <w:jc w:val="left"/>
            </w:pPr>
            <w:r>
              <w:rPr>
                <w:sz w:val="19"/>
              </w:rPr>
              <w:t>Chattahoochee</w:t>
            </w:r>
          </w:p>
        </w:tc>
        <w:tc>
          <w:tcPr>
            <w:tcW w:type="dxa" w:w="1560"/>
            <w:tcMar>
              <w:top w:w="100" w:type="dxa"/>
              <w:bottom w:w="100" w:type="dxa"/>
              <w:left w:w="150" w:type="dxa"/>
              <w:right w:w="150" w:type="dxa"/>
            </w:tcMar>
          </w:tcPr>
          <w:p>
            <w:pPr>
              <w:jc w:val="left"/>
            </w:pPr>
            <w:r>
              <w:rPr>
                <w:sz w:val="19"/>
              </w:rPr>
              <w:t>6,000 Stream Credits Supply</w:t>
            </w:r>
          </w:p>
        </w:tc>
        <w:tc>
          <w:tcPr>
            <w:tcW w:type="dxa" w:w="1560"/>
            <w:tcMar>
              <w:top w:w="100" w:type="dxa"/>
              <w:bottom w:w="100" w:type="dxa"/>
              <w:left w:w="150" w:type="dxa"/>
              <w:right w:w="150" w:type="dxa"/>
            </w:tcMar>
          </w:tcPr>
          <w:p>
            <w:pPr>
              <w:jc w:val="left"/>
            </w:pPr>
            <w:r>
              <w:rPr>
                <w:sz w:val="19"/>
              </w:rPr>
              <w:t>Pitch upcoming Chattahoochee credits</w:t>
            </w:r>
          </w:p>
        </w:tc>
        <w:tc>
          <w:tcPr>
            <w:tcW w:type="dxa" w:w="1560"/>
            <w:tcMar>
              <w:top w:w="100" w:type="dxa"/>
              <w:bottom w:w="100" w:type="dxa"/>
              <w:left w:w="150" w:type="dxa"/>
              <w:right w:w="150" w:type="dxa"/>
            </w:tcMar>
          </w:tcPr>
          <w:p>
            <w:pPr>
              <w:jc w:val="left"/>
            </w:pPr>
            <w:r>
              <w:rPr>
                <w:sz w:val="19"/>
              </w:rPr>
              <w:t>🟨 **Stage 2**: Early pipeline</w:t>
            </w:r>
          </w:p>
        </w:tc>
      </w:tr>
      <w:tr>
        <w:tc>
          <w:tcPr>
            <w:tcW w:type="dxa" w:w="1560"/>
            <w:tcMar>
              <w:top w:w="100" w:type="dxa"/>
              <w:bottom w:w="100" w:type="dxa"/>
              <w:left w:w="150" w:type="dxa"/>
              <w:right w:w="150" w:type="dxa"/>
            </w:tcMar>
            <w:shd w:fill="F2F2F2"/>
          </w:tcPr>
          <w:p>
            <w:pPr>
              <w:jc w:val="left"/>
            </w:pPr>
            <w:r>
              <w:rPr>
                <w:sz w:val="19"/>
              </w:rPr>
              <w:t>**Lead**</w:t>
            </w:r>
          </w:p>
        </w:tc>
        <w:tc>
          <w:tcPr>
            <w:tcW w:type="dxa" w:w="1560"/>
            <w:tcMar>
              <w:top w:w="100" w:type="dxa"/>
              <w:bottom w:w="100" w:type="dxa"/>
              <w:left w:w="150" w:type="dxa"/>
              <w:right w:w="150" w:type="dxa"/>
            </w:tcMar>
            <w:shd w:fill="F2F2F2"/>
          </w:tcPr>
          <w:p>
            <w:pPr>
              <w:jc w:val="left"/>
            </w:pPr>
            <w:r>
              <w:rPr>
                <w:sz w:val="19"/>
              </w:rPr>
              <w:t>**Jack Chapman (Transwestern)**</w:t>
            </w:r>
          </w:p>
        </w:tc>
        <w:tc>
          <w:tcPr>
            <w:tcW w:type="dxa" w:w="1560"/>
            <w:tcMar>
              <w:top w:w="100" w:type="dxa"/>
              <w:bottom w:w="100" w:type="dxa"/>
              <w:left w:w="150" w:type="dxa"/>
              <w:right w:w="150" w:type="dxa"/>
            </w:tcMar>
            <w:shd w:fill="F2F2F2"/>
          </w:tcPr>
          <w:p>
            <w:pPr>
              <w:jc w:val="left"/>
            </w:pPr>
            <w:r>
              <w:rPr>
                <w:sz w:val="19"/>
              </w:rPr>
              <w:t>Statewide</w:t>
            </w:r>
          </w:p>
        </w:tc>
        <w:tc>
          <w:tcPr>
            <w:tcW w:type="dxa" w:w="1560"/>
            <w:tcMar>
              <w:top w:w="100" w:type="dxa"/>
              <w:bottom w:w="100" w:type="dxa"/>
              <w:left w:w="150" w:type="dxa"/>
              <w:right w:w="150" w:type="dxa"/>
            </w:tcMar>
            <w:shd w:fill="F2F2F2"/>
          </w:tcPr>
          <w:p>
            <w:pPr>
              <w:jc w:val="left"/>
            </w:pPr>
            <w:r>
              <w:rPr>
                <w:sz w:val="19"/>
              </w:rPr>
              <w:t>Strategic Broker Alliance</w:t>
            </w:r>
          </w:p>
        </w:tc>
        <w:tc>
          <w:tcPr>
            <w:tcW w:type="dxa" w:w="1560"/>
            <w:tcMar>
              <w:top w:w="100" w:type="dxa"/>
              <w:bottom w:w="100" w:type="dxa"/>
              <w:left w:w="150" w:type="dxa"/>
              <w:right w:w="150" w:type="dxa"/>
            </w:tcMar>
            <w:shd w:fill="F2F2F2"/>
          </w:tcPr>
          <w:p>
            <w:pPr>
              <w:jc w:val="left"/>
            </w:pPr>
            <w:r>
              <w:rPr>
                <w:sz w:val="19"/>
              </w:rPr>
              <w:t>Schedule 10-minute introductory call</w:t>
            </w:r>
          </w:p>
        </w:tc>
        <w:tc>
          <w:tcPr>
            <w:tcW w:type="dxa" w:w="1560"/>
            <w:tcMar>
              <w:top w:w="100" w:type="dxa"/>
              <w:bottom w:w="100" w:type="dxa"/>
              <w:left w:w="150" w:type="dxa"/>
              <w:right w:w="150" w:type="dxa"/>
            </w:tcMar>
            <w:shd w:fill="F2F2F2"/>
          </w:tcPr>
          <w:p>
            <w:pPr>
              <w:jc w:val="left"/>
            </w:pPr>
            <w:r>
              <w:rPr>
                <w:sz w:val="19"/>
              </w:rPr>
              <w:t>🟨 **Stage 1**: Realtor networking</w:t>
            </w:r>
          </w:p>
        </w:tc>
      </w:tr>
      <w:tr>
        <w:tc>
          <w:tcPr>
            <w:tcW w:type="dxa" w:w="1560"/>
            <w:tcMar>
              <w:top w:w="100" w:type="dxa"/>
              <w:bottom w:w="100" w:type="dxa"/>
              <w:left w:w="150" w:type="dxa"/>
              <w:right w:w="150" w:type="dxa"/>
            </w:tcMar>
          </w:tcPr>
          <w:p>
            <w:pPr>
              <w:jc w:val="left"/>
            </w:pPr>
            <w:r>
              <w:rPr>
                <w:sz w:val="19"/>
              </w:rPr>
              <w:t>**Lead**</w:t>
            </w:r>
          </w:p>
        </w:tc>
        <w:tc>
          <w:tcPr>
            <w:tcW w:type="dxa" w:w="1560"/>
            <w:tcMar>
              <w:top w:w="100" w:type="dxa"/>
              <w:bottom w:w="100" w:type="dxa"/>
              <w:left w:w="150" w:type="dxa"/>
              <w:right w:w="150" w:type="dxa"/>
            </w:tcMar>
          </w:tcPr>
          <w:p>
            <w:pPr>
              <w:jc w:val="left"/>
            </w:pPr>
            <w:r>
              <w:rPr>
                <w:sz w:val="19"/>
              </w:rPr>
              <w:t>**Sefried Development**</w:t>
            </w:r>
          </w:p>
        </w:tc>
        <w:tc>
          <w:tcPr>
            <w:tcW w:type="dxa" w:w="1560"/>
            <w:tcMar>
              <w:top w:w="100" w:type="dxa"/>
              <w:bottom w:w="100" w:type="dxa"/>
              <w:left w:w="150" w:type="dxa"/>
              <w:right w:w="150" w:type="dxa"/>
            </w:tcMar>
          </w:tcPr>
          <w:p>
            <w:pPr>
              <w:jc w:val="left"/>
            </w:pPr>
            <w:r>
              <w:rPr>
                <w:sz w:val="19"/>
              </w:rPr>
              <w:t>Savannah Basin</w:t>
            </w:r>
          </w:p>
        </w:tc>
        <w:tc>
          <w:tcPr>
            <w:tcW w:type="dxa" w:w="1560"/>
            <w:tcMar>
              <w:top w:w="100" w:type="dxa"/>
              <w:bottom w:w="100" w:type="dxa"/>
              <w:left w:w="150" w:type="dxa"/>
              <w:right w:w="150" w:type="dxa"/>
            </w:tcMar>
          </w:tcPr>
          <w:p>
            <w:pPr>
              <w:jc w:val="left"/>
            </w:pPr>
            <w:r>
              <w:rPr>
                <w:sz w:val="19"/>
              </w:rPr>
              <w:t>10,000 Stream Credits Supply</w:t>
            </w:r>
          </w:p>
        </w:tc>
        <w:tc>
          <w:tcPr>
            <w:tcW w:type="dxa" w:w="1560"/>
            <w:tcMar>
              <w:top w:w="100" w:type="dxa"/>
              <w:bottom w:w="100" w:type="dxa"/>
              <w:left w:w="150" w:type="dxa"/>
              <w:right w:w="150" w:type="dxa"/>
            </w:tcMar>
          </w:tcPr>
          <w:p>
            <w:pPr>
              <w:jc w:val="left"/>
            </w:pPr>
            <w:r>
              <w:rPr>
                <w:sz w:val="19"/>
              </w:rPr>
              <w:t>Target upcoming warehouse projects</w:t>
            </w:r>
          </w:p>
        </w:tc>
        <w:tc>
          <w:tcPr>
            <w:tcW w:type="dxa" w:w="1560"/>
            <w:tcMar>
              <w:top w:w="100" w:type="dxa"/>
              <w:bottom w:w="100" w:type="dxa"/>
              <w:left w:w="150" w:type="dxa"/>
              <w:right w:w="150" w:type="dxa"/>
            </w:tcMar>
          </w:tcPr>
          <w:p>
            <w:pPr>
              <w:jc w:val="left"/>
            </w:pPr>
            <w:r>
              <w:rPr>
                <w:sz w:val="19"/>
              </w:rPr>
              <w:t>🟨 **Stage 1**: Developer outreach</w:t>
            </w:r>
          </w:p>
        </w:tc>
      </w:tr>
      <w:tr>
        <w:tc>
          <w:tcPr>
            <w:tcW w:type="dxa" w:w="1560"/>
            <w:tcMar>
              <w:top w:w="100" w:type="dxa"/>
              <w:bottom w:w="100" w:type="dxa"/>
              <w:left w:w="150" w:type="dxa"/>
              <w:right w:w="150" w:type="dxa"/>
            </w:tcMar>
            <w:shd w:fill="F2F2F2"/>
          </w:tcPr>
          <w:p>
            <w:pPr>
              <w:jc w:val="left"/>
            </w:pPr>
            <w:r>
              <w:rPr>
                <w:sz w:val="19"/>
              </w:rPr>
              <w:t>**Lead**</w:t>
            </w:r>
          </w:p>
        </w:tc>
        <w:tc>
          <w:tcPr>
            <w:tcW w:type="dxa" w:w="1560"/>
            <w:tcMar>
              <w:top w:w="100" w:type="dxa"/>
              <w:bottom w:w="100" w:type="dxa"/>
              <w:left w:w="150" w:type="dxa"/>
              <w:right w:w="150" w:type="dxa"/>
            </w:tcMar>
            <w:shd w:fill="F2F2F2"/>
          </w:tcPr>
          <w:p>
            <w:pPr>
              <w:jc w:val="left"/>
            </w:pPr>
            <w:r>
              <w:rPr>
                <w:sz w:val="19"/>
              </w:rPr>
              <w:t>**Ray Weeks**</w:t>
            </w:r>
          </w:p>
        </w:tc>
        <w:tc>
          <w:tcPr>
            <w:tcW w:type="dxa" w:w="1560"/>
            <w:tcMar>
              <w:top w:w="100" w:type="dxa"/>
              <w:bottom w:w="100" w:type="dxa"/>
              <w:left w:w="150" w:type="dxa"/>
              <w:right w:w="150" w:type="dxa"/>
            </w:tcMar>
            <w:shd w:fill="F2F2F2"/>
          </w:tcPr>
          <w:p>
            <w:pPr>
              <w:jc w:val="left"/>
            </w:pPr>
            <w:r>
              <w:rPr>
                <w:sz w:val="19"/>
              </w:rPr>
              <w:t>Oconee Basin</w:t>
            </w:r>
          </w:p>
        </w:tc>
        <w:tc>
          <w:tcPr>
            <w:tcW w:type="dxa" w:w="1560"/>
            <w:tcMar>
              <w:top w:w="100" w:type="dxa"/>
              <w:bottom w:w="100" w:type="dxa"/>
              <w:left w:w="150" w:type="dxa"/>
              <w:right w:w="150" w:type="dxa"/>
            </w:tcMar>
            <w:shd w:fill="F2F2F2"/>
          </w:tcPr>
          <w:p>
            <w:pPr>
              <w:jc w:val="left"/>
            </w:pPr>
            <w:r>
              <w:rPr>
                <w:sz w:val="19"/>
              </w:rPr>
              <w:t>4,000 Stream Credits Supply</w:t>
            </w:r>
          </w:p>
        </w:tc>
        <w:tc>
          <w:tcPr>
            <w:tcW w:type="dxa" w:w="1560"/>
            <w:tcMar>
              <w:top w:w="100" w:type="dxa"/>
              <w:bottom w:w="100" w:type="dxa"/>
              <w:left w:w="150" w:type="dxa"/>
              <w:right w:w="150" w:type="dxa"/>
            </w:tcMar>
            <w:shd w:fill="F2F2F2"/>
          </w:tcPr>
          <w:p>
            <w:pPr>
              <w:jc w:val="left"/>
            </w:pPr>
            <w:r>
              <w:rPr>
                <w:sz w:val="19"/>
              </w:rPr>
              <w:t>Outreach on upcoming industrial sites</w:t>
            </w:r>
          </w:p>
        </w:tc>
        <w:tc>
          <w:tcPr>
            <w:tcW w:type="dxa" w:w="1560"/>
            <w:tcMar>
              <w:top w:w="100" w:type="dxa"/>
              <w:bottom w:w="100" w:type="dxa"/>
              <w:left w:w="150" w:type="dxa"/>
              <w:right w:w="150" w:type="dxa"/>
            </w:tcMar>
            <w:shd w:fill="F2F2F2"/>
          </w:tcPr>
          <w:p>
            <w:pPr>
              <w:jc w:val="left"/>
            </w:pPr>
            <w:r>
              <w:rPr>
                <w:sz w:val="19"/>
              </w:rPr>
              <w:t>🟨 **Stage 1**: Developer outreach</w:t>
            </w:r>
          </w:p>
        </w:tc>
      </w:tr>
      <w:tr>
        <w:tc>
          <w:tcPr>
            <w:tcW w:type="dxa" w:w="1560"/>
            <w:tcMar>
              <w:top w:w="100" w:type="dxa"/>
              <w:bottom w:w="100" w:type="dxa"/>
              <w:left w:w="150" w:type="dxa"/>
              <w:right w:w="150" w:type="dxa"/>
            </w:tcMar>
          </w:tcPr>
          <w:p>
            <w:pPr>
              <w:jc w:val="left"/>
            </w:pPr>
            <w:r>
              <w:rPr>
                <w:sz w:val="19"/>
              </w:rPr>
              <w:t>**Lead**</w:t>
            </w:r>
          </w:p>
        </w:tc>
        <w:tc>
          <w:tcPr>
            <w:tcW w:type="dxa" w:w="1560"/>
            <w:tcMar>
              <w:top w:w="100" w:type="dxa"/>
              <w:bottom w:w="100" w:type="dxa"/>
              <w:left w:w="150" w:type="dxa"/>
              <w:right w:w="150" w:type="dxa"/>
            </w:tcMar>
          </w:tcPr>
          <w:p>
            <w:pPr>
              <w:jc w:val="left"/>
            </w:pPr>
            <w:r>
              <w:rPr>
                <w:sz w:val="19"/>
              </w:rPr>
              <w:t>**Maxwell Bonney (Saltbox)**</w:t>
            </w:r>
          </w:p>
        </w:tc>
        <w:tc>
          <w:tcPr>
            <w:tcW w:type="dxa" w:w="1560"/>
            <w:tcMar>
              <w:top w:w="100" w:type="dxa"/>
              <w:bottom w:w="100" w:type="dxa"/>
              <w:left w:w="150" w:type="dxa"/>
              <w:right w:w="150" w:type="dxa"/>
            </w:tcMar>
          </w:tcPr>
          <w:p>
            <w:pPr>
              <w:jc w:val="left"/>
            </w:pPr>
            <w:r>
              <w:rPr>
                <w:sz w:val="19"/>
              </w:rPr>
              <w:t>Metro Atlanta</w:t>
            </w:r>
          </w:p>
        </w:tc>
        <w:tc>
          <w:tcPr>
            <w:tcW w:type="dxa" w:w="1560"/>
            <w:tcMar>
              <w:top w:w="100" w:type="dxa"/>
              <w:bottom w:w="100" w:type="dxa"/>
              <w:left w:w="150" w:type="dxa"/>
              <w:right w:w="150" w:type="dxa"/>
            </w:tcMar>
          </w:tcPr>
          <w:p>
            <w:pPr>
              <w:jc w:val="left"/>
            </w:pPr>
            <w:r>
              <w:rPr>
                <w:sz w:val="19"/>
              </w:rPr>
              <w:t>Design-Build Landscaping</w:t>
            </w:r>
          </w:p>
        </w:tc>
        <w:tc>
          <w:tcPr>
            <w:tcW w:type="dxa" w:w="1560"/>
            <w:tcMar>
              <w:top w:w="100" w:type="dxa"/>
              <w:bottom w:w="100" w:type="dxa"/>
              <w:left w:w="150" w:type="dxa"/>
              <w:right w:w="150" w:type="dxa"/>
            </w:tcMar>
          </w:tcPr>
          <w:p>
            <w:pPr>
              <w:jc w:val="left"/>
            </w:pPr>
            <w:r>
              <w:rPr>
                <w:sz w:val="19"/>
              </w:rPr>
              <w:t>Propose NCD stream stabilization</w:t>
            </w:r>
          </w:p>
        </w:tc>
        <w:tc>
          <w:tcPr>
            <w:tcW w:type="dxa" w:w="1560"/>
            <w:tcMar>
              <w:top w:w="100" w:type="dxa"/>
              <w:bottom w:w="100" w:type="dxa"/>
              <w:left w:w="150" w:type="dxa"/>
              <w:right w:w="150" w:type="dxa"/>
            </w:tcMar>
          </w:tcPr>
          <w:p>
            <w:pPr>
              <w:jc w:val="left"/>
            </w:pPr>
            <w:r>
              <w:rPr>
                <w:sz w:val="19"/>
              </w:rPr>
              <w:t>🟨 **Stage 1**: Landscape pitch</w:t>
            </w:r>
          </w:p>
        </w:tc>
      </w:tr>
      <w:tr>
        <w:tc>
          <w:tcPr>
            <w:tcW w:type="dxa" w:w="1560"/>
            <w:tcMar>
              <w:top w:w="100" w:type="dxa"/>
              <w:bottom w:w="100" w:type="dxa"/>
              <w:left w:w="150" w:type="dxa"/>
              <w:right w:w="150" w:type="dxa"/>
            </w:tcMar>
            <w:shd w:fill="F2F2F2"/>
          </w:tcPr>
          <w:p>
            <w:pPr>
              <w:jc w:val="left"/>
            </w:pPr>
            <w:r>
              <w:rPr>
                <w:sz w:val="19"/>
              </w:rPr>
              <w:t>**Argentina Target**</w:t>
            </w:r>
          </w:p>
        </w:tc>
        <w:tc>
          <w:tcPr>
            <w:tcW w:type="dxa" w:w="1560"/>
            <w:tcMar>
              <w:top w:w="100" w:type="dxa"/>
              <w:bottom w:w="100" w:type="dxa"/>
              <w:left w:w="150" w:type="dxa"/>
              <w:right w:w="150" w:type="dxa"/>
            </w:tcMar>
            <w:shd w:fill="F2F2F2"/>
          </w:tcPr>
          <w:p>
            <w:pPr>
              <w:jc w:val="left"/>
            </w:pPr>
            <w:r>
              <w:rPr>
                <w:sz w:val="19"/>
              </w:rPr>
              <w:t>**Net Business Contribution**</w:t>
            </w:r>
          </w:p>
        </w:tc>
        <w:tc>
          <w:tcPr>
            <w:tcW w:type="dxa" w:w="1560"/>
            <w:tcMar>
              <w:top w:w="100" w:type="dxa"/>
              <w:bottom w:w="100" w:type="dxa"/>
              <w:left w:w="150" w:type="dxa"/>
              <w:right w:w="150" w:type="dxa"/>
            </w:tcMar>
            <w:shd w:fill="F2F2F2"/>
          </w:tcPr>
          <w:p>
            <w:pPr>
              <w:jc w:val="left"/>
            </w:pPr>
            <w:r>
              <w:rPr>
                <w:sz w:val="19"/>
              </w:rPr>
              <w:t>**$50,000 Minimum**</w:t>
            </w:r>
          </w:p>
        </w:tc>
        <w:tc>
          <w:tcPr>
            <w:tcW w:type="dxa" w:w="1560"/>
            <w:tcMar>
              <w:top w:w="100" w:type="dxa"/>
              <w:bottom w:w="100" w:type="dxa"/>
              <w:left w:w="150" w:type="dxa"/>
              <w:right w:w="150" w:type="dxa"/>
            </w:tcMar>
            <w:shd w:fill="F2F2F2"/>
          </w:tcPr>
          <w:p>
            <w:pPr>
              <w:jc w:val="left"/>
            </w:pPr>
            <w:r>
              <w:rPr>
                <w:sz w:val="19"/>
              </w:rPr>
              <w:t>**Est. Goal: Oct 2026**</w:t>
            </w:r>
          </w:p>
        </w:tc>
        <w:tc>
          <w:tcPr>
            <w:tcW w:type="dxa" w:w="1560"/>
            <w:tcMar>
              <w:top w:w="100" w:type="dxa"/>
              <w:bottom w:w="100" w:type="dxa"/>
              <w:left w:w="150" w:type="dxa"/>
              <w:right w:w="150" w:type="dxa"/>
            </w:tcMar>
            <w:shd w:fill="F2F2F2"/>
          </w:tcPr>
          <w:p>
            <w:pPr>
              <w:jc w:val="left"/>
            </w:pPr>
            <w:r>
              <w:rPr>
                <w:sz w:val="19"/>
              </w:rPr>
              <w:t>**Close 2 major credit deals**</w:t>
            </w:r>
          </w:p>
        </w:tc>
        <w:tc>
          <w:tcPr>
            <w:tcW w:type="dxa" w:w="1560"/>
            <w:tcMar>
              <w:top w:w="100" w:type="dxa"/>
              <w:bottom w:w="100" w:type="dxa"/>
              <w:left w:w="150" w:type="dxa"/>
              <w:right w:w="150" w:type="dxa"/>
            </w:tcMar>
            <w:shd w:fill="F2F2F2"/>
          </w:tcPr>
          <w:p>
            <w:pPr>
              <w:jc w:val="left"/>
            </w:pPr>
            <w:r>
              <w:rPr>
                <w:sz w:val="19"/>
              </w:rPr>
              <w:t>⬜ **Goal: World-class fishing!**</w:t>
            </w:r>
          </w:p>
        </w:tc>
      </w:tr>
    </w:tbl>
    <w:p>
      <w:pPr>
        <w:spacing w:before="16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