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35: GT Intern Workstream — Page 4: USACE Nationwide Permit 27 &amp; EPD Buffer Variance Compliance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**Hydrologic Engineering &amp; Geomorphic Design Manual**</w:t>
        <w:br/>
        <w:t>**Target School**: Georgia Institute of Technology (Georgia Tech) School of Civil &amp; Environmental Engineering</w:t>
        <w:br/>
        <w:t>**Project Area**: Upper Savannah Basin &amp; Chattahoochee River Spawning Headwaters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Introduction: The Regulatory Hurdles</w:t>
      </w:r>
    </w:p>
    <w:p>
      <w:r>
        <w:t>Even though our stream restorations result in high ecological benefits, any physical work within a stream channel is legally considered a "discharge of dredged or fill material into waters of the United States."</w:t>
      </w:r>
    </w:p>
    <w:p>
      <w:r>
        <w:t>Therefore, before Hunter Morris can bring heavy earthworks equipment onto the property, we must secure two critical state and federal regulatory approvals:</w:t>
      </w:r>
    </w:p>
    <w:p>
      <w:pPr>
        <w:pStyle w:val="ListNumber"/>
        <w:spacing w:after="60"/>
      </w:pPr>
      <w:r/>
      <w:r>
        <w:rPr>
          <w:b/>
        </w:rPr>
        <w:t>USACE Section 404 Nationwide Permit 27 (NWP 27)</w:t>
      </w:r>
      <w:r>
        <w:t>: Authorization for aquatic habitat restoration, establishment, and enhancement activities.</w:t>
      </w:r>
    </w:p>
    <w:p>
      <w:pPr>
        <w:pStyle w:val="ListNumber"/>
        <w:spacing w:after="60"/>
      </w:pPr>
      <w:r/>
      <w:r>
        <w:rPr>
          <w:b/>
        </w:rPr>
        <w:t>Georgia DNR EPD 25-foot State Waters Buffer Variance</w:t>
      </w:r>
      <w:r>
        <w:t>: Under the Georgia Erosion and Sedimentation Act, all land-disturbing activities within 25 feet of state waters require a formal variance.</w:t>
      </w:r>
    </w:p>
    <w:p>
      <w:r>
        <w:t>As a Georgia Tech Environmental or Civil Engineering Intern, you will prepare the technical packages, design sheets, and compliance logs to secure these permits.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Preparing the USACE NWP 27 Pre-Construction Notification (PCN)</w:t>
      </w:r>
    </w:p>
    <w:p>
      <w:r>
        <w:t xml:space="preserve">You will compile and draft the formal </w:t>
      </w:r>
      <w:r>
        <w:rPr>
          <w:b/>
        </w:rPr>
        <w:t>PCN (Form ENG 4345)</w:t>
      </w:r>
      <w:r>
        <w:t xml:space="preserve"> package to the USACE Savannah District.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NWP 27 APPLICATION SUBMISSION STEPS</w:t>
        <w:br/>
        <w:t xml:space="preserve">                    </w:t>
        <w:br/>
        <w:t xml:space="preserve">   [ Step 1: Complete ENG 4345 ] ---&gt; [ Step 2: Delineate Jurisdictional Wetlands ]</w:t>
        <w:br/>
        <w:t xml:space="preserve">                                                                 |</w:t>
        <w:br/>
        <w:t xml:space="preserve">   [ Step 4: Verify No-Rise ]    &lt;--- [ Step 3: Attach AutoCAD geomorphic designs ]</w:t>
        <w:br/>
        <w:t xml:space="preserve">             |</w:t>
        <w:br/>
        <w:t xml:space="preserve">             v</w:t>
        <w:br/>
        <w:t xml:space="preserve">   [ Step 5: Secure GSWCC Level II soil erosion approval ] ---&gt; [ SUBMIT PCN TO USACE ]</w:t>
      </w:r>
    </w:p>
    <w:p>
      <w:pPr>
        <w:spacing w:before="240" w:after="80"/>
      </w:pPr>
      <w:r>
        <w:rPr>
          <w:b/>
          <w:color w:val="595959"/>
          <w:sz w:val="26"/>
        </w:rPr>
        <w:t>Essential PCN Contents to Compile:</w:t>
      </w:r>
    </w:p>
    <w:p>
      <w:pPr>
        <w:pStyle w:val="ListBullet"/>
        <w:spacing w:after="60"/>
      </w:pPr>
      <w:r/>
      <w:r>
        <w:rPr>
          <w:b/>
        </w:rPr>
        <w:t>Project Description</w:t>
      </w:r>
      <w:r>
        <w:t>: Clearly state that the sole purpose of the project is ecological stream restoration using Natural Channel Design (NCD) and native plantings, meeting NWP 27 qualifying criteria.</w:t>
      </w:r>
    </w:p>
    <w:p>
      <w:pPr>
        <w:pStyle w:val="ListBullet"/>
        <w:spacing w:after="60"/>
      </w:pPr>
      <w:r/>
      <w:r>
        <w:rPr>
          <w:b/>
        </w:rPr>
        <w:t>Jurisdictional Wetland Delineation</w:t>
      </w:r>
      <w:r>
        <w:t>: Map any local wetlands inside the work corridor according to the *1987 USACE Wetland Delineation Manual*.</w:t>
      </w:r>
    </w:p>
    <w:p>
      <w:pPr>
        <w:pStyle w:val="ListBullet"/>
        <w:spacing w:after="60"/>
      </w:pPr>
      <w:r/>
      <w:r>
        <w:rPr>
          <w:b/>
        </w:rPr>
        <w:t>Impact Matrices</w:t>
      </w:r>
      <w:r>
        <w:t>: Calculate the total area of temporary streambed disturbance (in square feet) and length of channel modifications (in linear feet).</w:t>
      </w:r>
    </w:p>
    <w:p>
      <w:pPr>
        <w:pStyle w:val="ListBullet"/>
        <w:spacing w:after="60"/>
      </w:pPr>
      <w:r/>
      <w:r>
        <w:rPr>
          <w:b/>
        </w:rPr>
        <w:t>HEC-RAS No-Rise Statement</w:t>
      </w:r>
      <w:r>
        <w:t xml:space="preserve">: Attach your HEC-RAS floodway modeling output proving that the project causes a </w:t>
      </w:r>
      <w:r>
        <w:rPr>
          <w:rFonts w:ascii="Georgia" w:hAnsi="Georgia"/>
          <w:i/>
        </w:rPr>
        <w:t>0.00\text{-foot}</w:t>
      </w:r>
      <w:r>
        <w:t xml:space="preserve"> rise in the 100-year flood elevation.</w:t>
      </w:r>
    </w:p>
    <w:p>
      <w:pPr>
        <w:pStyle w:val="ListBullet"/>
        <w:spacing w:after="60"/>
      </w:pPr>
      <w:r/>
      <w:r>
        <w:rPr>
          <w:b/>
        </w:rPr>
        <w:t>Avoidance &amp; Minimization Log</w:t>
      </w:r>
      <w:r>
        <w:t>: Describe the construction sequencing steps (e.g., pumping water around the active work reach) to minimize temporary turbiditic sediment releases downstream.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Soil Erosion &amp; Sedimentation Control (GSWCC Level II Standards)</w:t>
      </w:r>
    </w:p>
    <w:p>
      <w:r>
        <w:t xml:space="preserve">Any land disturbance in Georgia requires a strict </w:t>
      </w:r>
      <w:r>
        <w:rPr>
          <w:b/>
        </w:rPr>
        <w:t>Erosion, Sedimentation, and Pollution Control (ES&amp;PC) Plan</w:t>
      </w:r>
      <w:r>
        <w:t xml:space="preserve"> satisfying the standards of the </w:t>
      </w:r>
      <w:r>
        <w:rPr>
          <w:b/>
        </w:rPr>
        <w:t>Georgia Soil and Water Conservation Commission (GSWCC)</w:t>
      </w:r>
      <w:r>
        <w:t xml:space="preserve"> "Green Book."</w:t>
      </w:r>
    </w:p>
    <w:p>
      <w:pPr>
        <w:spacing w:before="240" w:after="80"/>
      </w:pPr>
      <w:r>
        <w:rPr>
          <w:b/>
          <w:color w:val="595959"/>
          <w:sz w:val="26"/>
        </w:rPr>
        <w:t>Core ES&amp;PC Design Elements to Draft:</w:t>
      </w:r>
    </w:p>
    <w:p>
      <w:pPr>
        <w:pStyle w:val="ListBullet"/>
        <w:spacing w:after="60"/>
      </w:pPr>
      <w:r/>
      <w:r>
        <w:rPr>
          <w:b/>
        </w:rPr>
        <w:t>Silt Fencing (Sd1-S / Sd1-C)</w:t>
      </w:r>
      <w:r>
        <w:t>: Place Type S (Sensitive) or Type C (High-Strength) silt fencing along all construction boundaries to catch sediment runoff.</w:t>
      </w:r>
    </w:p>
    <w:p>
      <w:pPr>
        <w:pStyle w:val="ListBullet"/>
        <w:spacing w:after="60"/>
      </w:pPr>
      <w:r/>
      <w:r>
        <w:rPr>
          <w:b/>
        </w:rPr>
        <w:t>Turbidity Curtains (Tc)</w:t>
      </w:r>
      <w:r>
        <w:t>: Specify floating aquatic turbidity curtains downstream of active grading areas to trap suspended clays in the water column.</w:t>
      </w:r>
    </w:p>
    <w:p>
      <w:pPr>
        <w:pStyle w:val="ListBullet"/>
        <w:spacing w:after="60"/>
      </w:pPr>
      <w:r/>
      <w:r>
        <w:rPr>
          <w:b/>
        </w:rPr>
        <w:t>Stream Bypass Channels (Db)</w:t>
      </w:r>
      <w:r>
        <w:t>: Detail a temporary pump-around system. Water must be diverted from upstream of the work zone, passed through a flexible pipeline, and discharged downstream through a sediment filter bag (Fb) before returning to the main channel.</w:t>
      </w:r>
    </w:p>
    <w:p>
      <w:pPr>
        <w:pStyle w:val="ListBullet"/>
        <w:spacing w:after="60"/>
      </w:pPr>
      <w:r/>
      <w:r>
        <w:rPr>
          <w:b/>
        </w:rPr>
        <w:t>Immediate Stabilization (Ds3 / Ds4)</w:t>
      </w:r>
      <w:r>
        <w:t xml:space="preserve">: Specify that all disturbed soil banks must be stabilized with coir fiber matting (Type 700) and hydro-seeded with native grass seed mixes within exactly </w:t>
      </w:r>
      <w:r>
        <w:rPr>
          <w:b/>
        </w:rPr>
        <w:t>48 hours</w:t>
      </w:r>
      <w:r>
        <w:t xml:space="preserve"> of initial grading.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Georgia DNR EPD 25-Foot Stream Buffer Variance</w:t>
      </w:r>
    </w:p>
    <w:p>
      <w:r>
        <w:t>Under O.C.G.A. § 12-7-6(b)(15), any land disturbance within 25 feet of trout streams requires a state buffer variance.</w:t>
      </w:r>
    </w:p>
    <w:p>
      <w:pPr>
        <w:spacing w:before="240" w:after="80"/>
      </w:pPr>
      <w:r>
        <w:rPr>
          <w:b/>
          <w:color w:val="595959"/>
          <w:sz w:val="26"/>
        </w:rPr>
        <w:t>A. EPD Variance Types</w:t>
      </w:r>
    </w:p>
    <w:p>
      <w:pPr>
        <w:pStyle w:val="ListBullet"/>
        <w:spacing w:after="60"/>
      </w:pPr>
      <w:r/>
      <w:r>
        <w:rPr>
          <w:b/>
        </w:rPr>
        <w:t>Buffer Variance Category 1</w:t>
      </w:r>
      <w:r>
        <w:t>: For projects involving minor buffer disturbances that do not modify the stream channel (e.g., planting native buffers).</w:t>
      </w:r>
    </w:p>
    <w:p>
      <w:pPr>
        <w:pStyle w:val="ListBullet"/>
        <w:spacing w:after="60"/>
      </w:pPr>
      <w:r/>
      <w:r>
        <w:rPr>
          <w:b/>
        </w:rPr>
        <w:t>Buffer Variance Category 2</w:t>
      </w:r>
      <w:r>
        <w:t>: For projects involving geomorphic modifications, channel re-alignment, or bioengineered instream structures (our typical restoration projects fall under Category 2).</w:t>
      </w:r>
    </w:p>
    <w:p>
      <w:pPr>
        <w:spacing w:before="240" w:after="80"/>
      </w:pPr>
      <w:r>
        <w:rPr>
          <w:b/>
          <w:color w:val="595959"/>
          <w:sz w:val="26"/>
        </w:rPr>
        <w:t>B. Compilation and Review Pipeline</w:t>
      </w:r>
    </w:p>
    <w:p>
      <w:pPr>
        <w:pStyle w:val="ListNumber"/>
        <w:spacing w:after="60"/>
      </w:pPr>
      <w:r/>
      <w:r>
        <w:rPr>
          <w:b/>
        </w:rPr>
        <w:t>Application Form</w:t>
      </w:r>
      <w:r>
        <w:t>: Complete the formal *DNR EPD Stream Buffer Variance Application Form*.</w:t>
      </w:r>
    </w:p>
    <w:p>
      <w:pPr>
        <w:pStyle w:val="ListNumber"/>
        <w:spacing w:after="60"/>
      </w:pPr>
      <w:r/>
      <w:r>
        <w:rPr>
          <w:b/>
        </w:rPr>
        <w:t>Buffer Mitigation Plan</w:t>
      </w:r>
      <w:r>
        <w:t xml:space="preserve">: Since the project temporarily disturbs the existing buffer to install stable bank slopes, you must detail the </w:t>
      </w:r>
      <w:r>
        <w:rPr>
          <w:b/>
        </w:rPr>
        <w:t>Riparian Planting Plan</w:t>
      </w:r>
      <w:r>
        <w:t xml:space="preserve"> (from File 30). Prove that the post-restoration native canopy coverage exceeds the pre-restoration degraded coverage by </w:t>
      </w:r>
      <w:r>
        <w:rPr>
          <w:rFonts w:ascii="Georgia" w:hAnsi="Georgia"/>
          <w:i/>
        </w:rPr>
        <w:t>\ge 150\%</w:t>
      </w:r>
      <w:r>
        <w:t>.</w:t>
      </w:r>
    </w:p>
    <w:p>
      <w:pPr>
        <w:pStyle w:val="ListNumber"/>
        <w:spacing w:after="60"/>
      </w:pPr>
      <w:r/>
      <w:r>
        <w:rPr>
          <w:b/>
        </w:rPr>
        <w:t>EPD Review Coordinates</w:t>
      </w:r>
      <w:r>
        <w:t xml:space="preserve">: Submit the package to the Georgia DNR EPD Land Protection Branch. The state review takes approximately </w:t>
      </w:r>
      <w:r>
        <w:rPr>
          <w:b/>
        </w:rPr>
        <w:t>60 to 90 days</w:t>
      </w:r>
      <w:r>
        <w:t xml:space="preserve"> and includes a 30-day public comment notice period. Monitor the EPD permit portal closely and immediately resolve any comments from state regulators.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