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USACE Savannah District: Mathematical &amp; Regulatory Framework</w:t>
      </w:r>
    </w:p>
    <w:p>
      <w:pPr>
        <w:spacing w:before="360" w:after="120"/>
      </w:pPr>
      <w:r>
        <w:rPr>
          <w:b/>
          <w:color w:val="2E75B6"/>
          <w:sz w:val="32"/>
        </w:rPr>
        <w:t>Quantitative Credit Calculations, Developer Debit Formulas, &amp; RIBITS Ledger Mechanics</w:t>
      </w:r>
    </w:p>
    <w:p>
      <w:r>
        <w:t xml:space="preserve">This framework establishes the exact mathematical models, credit/debit worksheets, and administrative processes utilized by the </w:t>
      </w:r>
      <w:r>
        <w:rPr>
          <w:b/>
        </w:rPr>
        <w:t>U.S. Army Corps of Engineers (USACE) Savannah District</w:t>
      </w:r>
      <w:r>
        <w:t xml:space="preserve"> to govern stream compensatory mitigation in Georgia. It serves as Hunter's definitive guide to calculating credit yields and understanding how developers are mathematically assessed for their environmental impacts.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How the U.S. Army Corps of Engineers (USACE) Operates</w:t>
      </w:r>
    </w:p>
    <w:p>
      <w:r>
        <w:t xml:space="preserve">The USACE is organized geographically into divisions and districts. Georgia falls under the </w:t>
      </w:r>
      <w:r>
        <w:rPr>
          <w:b/>
        </w:rPr>
        <w:t>South Atlantic Division (SAD)</w:t>
      </w:r>
      <w:r>
        <w:t xml:space="preserve">, and the </w:t>
      </w:r>
      <w:r>
        <w:rPr>
          <w:b/>
        </w:rPr>
        <w:t>Savannah District</w:t>
      </w:r>
      <w:r>
        <w:t xml:space="preserve"> holds regulatory jurisdiction over all wetlands and streams in the state.</w:t>
      </w:r>
    </w:p>
    <w:p>
      <w:r>
        <w:t xml:space="preserve">The Regulatory Branch of the Savannah District operates under the </w:t>
      </w:r>
      <w:r>
        <w:rPr>
          <w:b/>
        </w:rPr>
        <w:t>2008 Compensatory Mitigation Rule</w:t>
      </w:r>
      <w:r>
        <w:t xml:space="preserve"> (33 CFR Parts 325 and 332). The District is co-chaired by the </w:t>
      </w:r>
      <w:r>
        <w:rPr>
          <w:b/>
        </w:rPr>
        <w:t>Interagency Review Team (IRT)</w:t>
      </w:r>
      <w:r>
        <w:t>, which includes:</w:t>
      </w:r>
    </w:p>
    <w:p>
      <w:pPr>
        <w:pStyle w:val="ListBullet"/>
        <w:spacing w:after="60"/>
      </w:pPr>
      <w:r>
        <w:t>U.S. Army Corps of Engineers (USACE) — *Savannah District (Chair)*</w:t>
      </w:r>
    </w:p>
    <w:p>
      <w:pPr>
        <w:pStyle w:val="ListBullet"/>
        <w:spacing w:after="60"/>
      </w:pPr>
      <w:r>
        <w:t>U.S. Environmental Protection Agency (EPA) — *Region 4*</w:t>
      </w:r>
    </w:p>
    <w:p>
      <w:pPr>
        <w:pStyle w:val="ListBullet"/>
        <w:spacing w:after="60"/>
      </w:pPr>
      <w:r>
        <w:t>U.S. Fish and Wildlife Service (USFWS)</w:t>
      </w:r>
    </w:p>
    <w:p>
      <w:pPr>
        <w:pStyle w:val="ListBullet"/>
        <w:spacing w:after="60"/>
      </w:pPr>
      <w:r>
        <w:t>National Marine Fisheries Service (NMFS)</w:t>
      </w:r>
    </w:p>
    <w:p>
      <w:pPr>
        <w:pStyle w:val="ListBullet"/>
        <w:spacing w:after="60"/>
      </w:pPr>
      <w:r>
        <w:t>Georgia Department of Natural Resources (DNR) — *Environmental Protection Division (EPD)*</w:t>
      </w:r>
    </w:p>
    <w:p>
      <w:r>
        <w:t>All commercial mitigation banks must be approved by the IRT through a consensus process, whereas Permittee-Responsible Mitigation (PRM) projects (such as Anderson Creek) are approved directly by the USACE Project Manager in coordination with EPD stream buffer variance regulators.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The Developer's Debit Formula (Calculating Required Credits)</w:t>
      </w:r>
    </w:p>
    <w:p>
      <w:r>
        <w:t xml:space="preserve">When a developer (such as </w:t>
      </w:r>
      <w:r>
        <w:rPr>
          <w:b/>
        </w:rPr>
        <w:t>Fuqua Development</w:t>
      </w:r>
      <w:r>
        <w:t xml:space="preserve"> or </w:t>
      </w:r>
      <w:r>
        <w:rPr>
          <w:b/>
        </w:rPr>
        <w:t>Sefried Development</w:t>
      </w:r>
      <w:r>
        <w:t xml:space="preserve">) impacts a stream, the USACE Savannah District assesses the impact using the </w:t>
      </w:r>
      <w:r>
        <w:rPr>
          <w:b/>
        </w:rPr>
        <w:t>Adverse Impact Worksheet</w:t>
      </w:r>
      <w:r>
        <w:t xml:space="preserve">. This worksheet calculates the total number of </w:t>
      </w:r>
      <w:r>
        <w:rPr>
          <w:b/>
        </w:rPr>
        <w:t>debits</w:t>
      </w:r>
      <w:r>
        <w:t xml:space="preserve"> (credits the developer must purchase from a bank to achieve compliance).</w:t>
      </w:r>
    </w:p>
    <w:p>
      <w:pPr>
        <w:spacing w:before="240" w:after="80"/>
      </w:pPr>
      <w:r>
        <w:rPr>
          <w:b/>
          <w:color w:val="595959"/>
          <w:sz w:val="26"/>
        </w:rPr>
        <w:t>The Mathematical Model for Adverse Impact (Debits)</w:t>
      </w:r>
    </w:p>
    <w:p>
      <w:r/>
      <w:r>
        <w:rPr>
          <w:rFonts w:ascii="Georgia" w:hAnsi="Georgia"/>
          <w:i/>
        </w:rPr>
      </w:r>
      <w:r>
        <w:t>\text{Total Debits Required (D)} = \text{Stream Length Impacted (LF)} \times \sum (\text{Impact Factors}) \times R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b/>
        </w:rPr>
        <w:t>$\text{Stream Length Impacted (LF)}$</w:t>
      </w:r>
      <w:r>
        <w:t>: The linear footage of stream channel physically disturbed, piped, filled, or culverted.</w:t>
      </w:r>
    </w:p>
    <w:p>
      <w:pPr>
        <w:pStyle w:val="ListBullet"/>
        <w:spacing w:after="60"/>
      </w:pPr>
      <w:r/>
      <w:r>
        <w:rPr>
          <w:b/>
        </w:rPr>
        <w:t>$\sum (\text{Impact Factors})$</w:t>
      </w:r>
      <w:r>
        <w:t>: The sum of values assigned to four distinct qualitative and quantitative parameters:</w:t>
      </w:r>
    </w:p>
    <w:p>
      <w:pPr>
        <w:pStyle w:val="ListNumber"/>
        <w:spacing w:after="60"/>
      </w:pPr>
      <w:r/>
      <w:r>
        <w:rPr>
          <w:b/>
        </w:rPr>
        <w:t>Stream Type Factor ($F_{\text{type}}$)</w:t>
      </w:r>
      <w:r>
        <w:t>: Measures the flow regime of the impacted stream.</w:t>
      </w:r>
    </w:p>
    <w:p>
      <w:pPr>
        <w:pStyle w:val="ListBullet"/>
        <w:spacing w:after="60"/>
      </w:pPr>
      <w:r>
        <w:t xml:space="preserve">Perennial (flowing year-round): </w:t>
      </w:r>
      <w:r>
        <w:rPr>
          <w:b/>
        </w:rPr>
        <w:t>0.9</w:t>
      </w:r>
      <w:r/>
    </w:p>
    <w:p>
      <w:pPr>
        <w:pStyle w:val="ListBullet"/>
        <w:spacing w:after="60"/>
      </w:pPr>
      <w:r>
        <w:t xml:space="preserve">Intermittent (flowing seasonally): </w:t>
      </w:r>
      <w:r>
        <w:rPr>
          <w:b/>
        </w:rPr>
        <w:t>0.4</w:t>
      </w:r>
      <w:r/>
    </w:p>
    <w:p>
      <w:pPr>
        <w:pStyle w:val="ListBullet"/>
        <w:spacing w:after="60"/>
      </w:pPr>
      <w:r>
        <w:t xml:space="preserve">Ephemeral (flowing only after rain): </w:t>
      </w:r>
      <w:r>
        <w:rPr>
          <w:b/>
        </w:rPr>
        <w:t>0.1</w:t>
      </w:r>
      <w:r/>
    </w:p>
    <w:p>
      <w:pPr>
        <w:pStyle w:val="ListNumber"/>
        <w:spacing w:after="60"/>
      </w:pPr>
      <w:r/>
      <w:r>
        <w:rPr>
          <w:b/>
        </w:rPr>
        <w:t>Impact Type Factor ($F_{\text{impact}}$)</w:t>
      </w:r>
      <w:r>
        <w:t>: Measures the severity of the structural impact.</w:t>
      </w:r>
    </w:p>
    <w:p>
      <w:pPr>
        <w:pStyle w:val="ListBullet"/>
        <w:spacing w:after="60"/>
      </w:pPr>
      <w:r>
        <w:t xml:space="preserve">Piping/Culverting (complete stream loss): </w:t>
      </w:r>
      <w:r>
        <w:rPr>
          <w:b/>
        </w:rPr>
        <w:t>2.0</w:t>
      </w:r>
      <w:r/>
    </w:p>
    <w:p>
      <w:pPr>
        <w:pStyle w:val="ListBullet"/>
        <w:spacing w:after="60"/>
      </w:pPr>
      <w:r>
        <w:t xml:space="preserve">Channelization/Relocation (concrete or geogrid lining): </w:t>
      </w:r>
      <w:r>
        <w:rPr>
          <w:b/>
        </w:rPr>
        <w:t>1.5</w:t>
      </w:r>
      <w:r/>
    </w:p>
    <w:p>
      <w:pPr>
        <w:pStyle w:val="ListBullet"/>
        <w:spacing w:after="60"/>
      </w:pPr>
      <w:r>
        <w:t xml:space="preserve">Clearing/Grubbing (vegetation removal only): </w:t>
      </w:r>
      <w:r>
        <w:rPr>
          <w:b/>
        </w:rPr>
        <w:t>0.5</w:t>
      </w:r>
      <w:r/>
    </w:p>
    <w:p>
      <w:pPr>
        <w:pStyle w:val="ListNumber"/>
        <w:spacing w:after="60"/>
      </w:pPr>
      <w:r/>
      <w:r>
        <w:rPr>
          <w:b/>
        </w:rPr>
        <w:t>Duration of Impact Factor ($F_{\text{duration}}$)</w:t>
      </w:r>
      <w:r>
        <w:t>:</w:t>
      </w:r>
    </w:p>
    <w:p>
      <w:pPr>
        <w:pStyle w:val="ListBullet"/>
        <w:spacing w:after="60"/>
      </w:pPr>
      <w:r>
        <w:t xml:space="preserve">Permanent (structure remains in perpetuity): </w:t>
      </w:r>
      <w:r>
        <w:rPr>
          <w:b/>
        </w:rPr>
        <w:t>1.5</w:t>
      </w:r>
      <w:r/>
    </w:p>
    <w:p>
      <w:pPr>
        <w:pStyle w:val="ListBullet"/>
        <w:spacing w:after="60"/>
      </w:pPr>
      <w:r>
        <w:t>Temporary (</w:t>
      </w:r>
      <w:r>
        <w:rPr>
          <w:rFonts w:ascii="Georgia" w:hAnsi="Georgia"/>
          <w:i/>
        </w:rPr>
        <w:t>&lt; 1</w:t>
      </w:r>
      <w:r>
        <w:t xml:space="preserve"> year for utility crossing): </w:t>
      </w:r>
      <w:r>
        <w:rPr>
          <w:b/>
        </w:rPr>
        <w:t>0.2</w:t>
      </w:r>
      <w:r/>
    </w:p>
    <w:p>
      <w:pPr>
        <w:pStyle w:val="ListNumber"/>
        <w:spacing w:after="60"/>
      </w:pPr>
      <w:r/>
      <w:r>
        <w:rPr>
          <w:b/>
        </w:rPr>
        <w:t>Watershed Priority Factor ($F_{\text{priority}}$)</w:t>
      </w:r>
      <w:r>
        <w:t>: High-priority basins identified in the district's River Basin Management Plans.</w:t>
      </w:r>
    </w:p>
    <w:p>
      <w:pPr>
        <w:pStyle w:val="ListBullet"/>
        <w:spacing w:after="60"/>
      </w:pPr>
      <w:r>
        <w:t xml:space="preserve">Primary Priority Watershed (e.g., active trout streams): </w:t>
      </w:r>
      <w:r>
        <w:rPr>
          <w:b/>
        </w:rPr>
        <w:t>0.4</w:t>
      </w:r>
      <w:r/>
    </w:p>
    <w:p>
      <w:pPr>
        <w:pStyle w:val="ListBullet"/>
        <w:spacing w:after="60"/>
      </w:pPr>
      <w:r>
        <w:t xml:space="preserve">Secondary Priority Watershed: </w:t>
      </w:r>
      <w:r>
        <w:rPr>
          <w:b/>
        </w:rPr>
        <w:t>0.1</w:t>
      </w:r>
      <w:r/>
    </w:p>
    <w:p>
      <w:pPr>
        <w:pStyle w:val="ListBullet"/>
        <w:spacing w:after="60"/>
      </w:pPr>
      <w:r/>
      <w:r>
        <w:rPr>
          <w:b/>
        </w:rPr>
        <w:t>$R$ (Regional Multiplier)</w:t>
      </w:r>
      <w:r>
        <w:t xml:space="preserve">: Savannah District regional scaling factor (typically set to </w:t>
      </w:r>
      <w:r>
        <w:rPr>
          <w:b/>
        </w:rPr>
        <w:t>1.0</w:t>
      </w:r>
      <w:r>
        <w:t>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🧮 Practical Example: Developer Debit Calculation</w:t>
      </w:r>
    </w:p>
    <w:p>
      <w:r>
        <w:t xml:space="preserve">Consider a project proposed by </w:t>
      </w:r>
      <w:r>
        <w:rPr>
          <w:b/>
        </w:rPr>
        <w:t>Fuqua Development</w:t>
      </w:r>
      <w:r>
        <w:t xml:space="preserve"> that requires piping </w:t>
      </w:r>
      <w:r>
        <w:rPr>
          <w:b/>
        </w:rPr>
        <w:t>1,200 linear feet</w:t>
      </w:r>
      <w:r>
        <w:t xml:space="preserve"> of a perennial trout stream in a high-priority watershed (e.g., Coosa River basin) to build a retail shopping center:</w:t>
      </w:r>
    </w:p>
    <w:p>
      <w:pPr>
        <w:pStyle w:val="ListNumber"/>
        <w:spacing w:after="60"/>
      </w:pPr>
      <w:r/>
      <w:r>
        <w:rPr>
          <w:b/>
        </w:rPr>
        <w:t>Parameters</w:t>
      </w:r>
      <w:r>
        <w:t>:</w:t>
      </w:r>
    </w:p>
    <w:p>
      <w:pPr>
        <w:pStyle w:val="ListBullet"/>
        <w:spacing w:after="60"/>
      </w:pPr>
      <w:r>
        <w:t xml:space="preserve">Stream Length = </w:t>
      </w:r>
      <w:r>
        <w:rPr>
          <w:rFonts w:ascii="Georgia" w:hAnsi="Georgia"/>
          <w:i/>
        </w:rPr>
        <w:t>1,200\text{ LF}</w:t>
      </w:r>
      <w:r/>
    </w:p>
    <w:p>
      <w:pPr>
        <w:pStyle w:val="ListBullet"/>
        <w:spacing w:after="60"/>
      </w:pPr>
      <w:r>
        <w:t>Stream Type (</w:t>
      </w:r>
      <w:r>
        <w:rPr>
          <w:rFonts w:ascii="Georgia" w:hAnsi="Georgia"/>
          <w:i/>
        </w:rPr>
        <w:t>F_{\text{type}}</w:t>
      </w:r>
      <w:r>
        <w:t xml:space="preserve">) = Perennial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0.9</w:t>
      </w:r>
      <w:r/>
    </w:p>
    <w:p>
      <w:pPr>
        <w:pStyle w:val="ListBullet"/>
        <w:spacing w:after="60"/>
      </w:pPr>
      <w:r>
        <w:t>Impact Type (</w:t>
      </w:r>
      <w:r>
        <w:rPr>
          <w:rFonts w:ascii="Georgia" w:hAnsi="Georgia"/>
          <w:i/>
        </w:rPr>
        <w:t>F_{\text{impact}}</w:t>
      </w:r>
      <w:r>
        <w:t xml:space="preserve">) = Piping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2.0</w:t>
      </w:r>
      <w:r/>
    </w:p>
    <w:p>
      <w:pPr>
        <w:pStyle w:val="ListBullet"/>
        <w:spacing w:after="60"/>
      </w:pPr>
      <w:r>
        <w:t>Duration (</w:t>
      </w:r>
      <w:r>
        <w:rPr>
          <w:rFonts w:ascii="Georgia" w:hAnsi="Georgia"/>
          <w:i/>
        </w:rPr>
        <w:t>F_{\text{duration}}</w:t>
      </w:r>
      <w:r>
        <w:t xml:space="preserve">) = Permanent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1.5</w:t>
      </w:r>
      <w:r/>
    </w:p>
    <w:p>
      <w:pPr>
        <w:pStyle w:val="ListBullet"/>
        <w:spacing w:after="60"/>
      </w:pPr>
      <w:r>
        <w:t>Priority (</w:t>
      </w:r>
      <w:r>
        <w:rPr>
          <w:rFonts w:ascii="Georgia" w:hAnsi="Georgia"/>
          <w:i/>
        </w:rPr>
        <w:t>F_{\text{priority}}</w:t>
      </w:r>
      <w:r>
        <w:t xml:space="preserve">) = Primary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0.4</w:t>
      </w:r>
      <w:r/>
    </w:p>
    <w:p>
      <w:pPr>
        <w:pStyle w:val="ListNumber"/>
        <w:spacing w:after="60"/>
      </w:pPr>
      <w:r/>
      <w:r>
        <w:rPr>
          <w:b/>
        </w:rPr>
        <w:t>Sum of Factors</w:t>
      </w:r>
      <w:r>
        <w:t>:</w:t>
      </w:r>
    </w:p>
    <w:p>
      <w:r/>
      <w:r>
        <w:rPr>
          <w:rFonts w:ascii="Georgia" w:hAnsi="Georgia"/>
          <w:i/>
        </w:rPr>
      </w:r>
      <w:r>
        <w:t>\sum (\text{Factors}) = 0.9 + 2.0 + 1.5 + 0.4 = 4.8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/>
      <w:r>
        <w:rPr>
          <w:b/>
        </w:rPr>
        <w:t>Total Debits Required</w:t>
      </w:r>
      <w:r>
        <w:t>:</w:t>
      </w:r>
    </w:p>
    <w:p>
      <w:r/>
      <w:r>
        <w:rPr>
          <w:rFonts w:ascii="Georgia" w:hAnsi="Georgia"/>
          <w:i/>
        </w:rPr>
      </w:r>
      <w:r>
        <w:t>\text{Debits} = 1,200\text{ LF} \times 4.8 = \mathbf{5,760\text{ Credits}}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/>
      <w:r>
        <w:rPr>
          <w:b/>
        </w:rPr>
        <w:t>Financial Cost to Developer</w:t>
      </w:r>
      <w:r>
        <w:t>:</w:t>
      </w:r>
    </w:p>
    <w:p>
      <w:r>
        <w:t xml:space="preserve">If stream credits in the basin trade at </w:t>
      </w:r>
      <w:r>
        <w:rPr>
          <w:b/>
        </w:rPr>
        <w:t>$110/credit</w:t>
      </w:r>
      <w:r>
        <w:t xml:space="preserve">, Fuqua Development must purchase </w:t>
      </w:r>
      <w:r>
        <w:rPr>
          <w:rFonts w:ascii="Georgia" w:hAnsi="Georgia"/>
          <w:i/>
        </w:rPr>
        <w:t>5,760\text{ credits}</w:t>
      </w:r>
      <w:r>
        <w:t xml:space="preserve"> at a total cost of </w:t>
      </w:r>
      <w:r>
        <w:rPr>
          <w:b/>
        </w:rPr>
        <w:t>$633,600</w:t>
      </w:r>
      <w:r>
        <w:t xml:space="preserve"> from a mitigation bank to secure their permit.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The Bank's Credit Formula (Calculating Credit Generation)</w:t>
      </w:r>
    </w:p>
    <w:p>
      <w:r>
        <w:t xml:space="preserve">To determine how many </w:t>
      </w:r>
      <w:r>
        <w:rPr>
          <w:b/>
        </w:rPr>
        <w:t>credits</w:t>
      </w:r>
      <w:r>
        <w:t xml:space="preserve"> Hunter’s stream restoration projects generate, the USACE Savannah District applies the </w:t>
      </w:r>
      <w:r>
        <w:rPr>
          <w:b/>
        </w:rPr>
        <w:t>Mitigation Credit Worksheet</w:t>
      </w:r>
      <w:r>
        <w:t>. This worksheet calculates the total ecological lift based on instream restructuring and riparian buffer enhancements.</w:t>
      </w:r>
    </w:p>
    <w:p>
      <w:pPr>
        <w:spacing w:before="240" w:after="80"/>
      </w:pPr>
      <w:r>
        <w:rPr>
          <w:b/>
          <w:color w:val="595959"/>
          <w:sz w:val="26"/>
        </w:rPr>
        <w:t>The Mathematical Model for Stream Mitigation Credits (Credits)</w:t>
      </w:r>
    </w:p>
    <w:p>
      <w:r/>
      <w:r>
        <w:rPr>
          <w:rFonts w:ascii="Georgia" w:hAnsi="Georgia"/>
          <w:i/>
        </w:rPr>
      </w:r>
      <w:r>
        <w:t>\text{Credits Generated (C)} = \text{Restored Length (LF)} \times \sum (\text{Mitigation Factors}) \times W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b/>
        </w:rPr>
        <w:t>$\text{Restored Length (LF)}$</w:t>
      </w:r>
      <w:r>
        <w:t>: The linear footage of stream channel physically restored.</w:t>
      </w:r>
    </w:p>
    <w:p>
      <w:pPr>
        <w:pStyle w:val="ListBullet"/>
        <w:spacing w:after="60"/>
      </w:pPr>
      <w:r/>
      <w:r>
        <w:rPr>
          <w:b/>
        </w:rPr>
        <w:t>$\sum (\text{Mitigation Factors})$</w:t>
      </w:r>
      <w:r>
        <w:t>: The sum of values assigned to six ecological lifting parameters:</w:t>
      </w:r>
    </w:p>
    <w:p>
      <w:pPr>
        <w:pStyle w:val="ListNumber"/>
        <w:spacing w:after="60"/>
      </w:pPr>
      <w:r/>
      <w:r>
        <w:rPr>
          <w:b/>
        </w:rPr>
        <w:t>Net Benefit Factor ($M_{\text{benefit}}$)</w:t>
      </w:r>
      <w:r>
        <w:t>: The scale of geomorphic and biological lift.</w:t>
      </w:r>
    </w:p>
    <w:p>
      <w:pPr>
        <w:pStyle w:val="ListBullet"/>
        <w:spacing w:after="60"/>
      </w:pPr>
      <w:r>
        <w:t xml:space="preserve">*Priority 1 Restoration* (Rosgen Natural Channel Design, reconnecting stream to historic floodplain footing): </w:t>
      </w:r>
      <w:r>
        <w:rPr>
          <w:b/>
        </w:rPr>
        <w:t>4.0</w:t>
      </w:r>
      <w:r/>
    </w:p>
    <w:p>
      <w:pPr>
        <w:pStyle w:val="ListBullet"/>
        <w:spacing w:after="60"/>
      </w:pPr>
      <w:r>
        <w:t xml:space="preserve">*Priority 2 Restoration* (Creating a new, stable floodplain bench at current elevation): </w:t>
      </w:r>
      <w:r>
        <w:rPr>
          <w:b/>
        </w:rPr>
        <w:t>3.0</w:t>
      </w:r>
      <w:r/>
    </w:p>
    <w:p>
      <w:pPr>
        <w:pStyle w:val="ListBullet"/>
        <w:spacing w:after="60"/>
      </w:pPr>
      <w:r>
        <w:t xml:space="preserve">*Priority 3 / Bioengineering* (Bank grading and soft armoring with live stakes/root wads): </w:t>
      </w:r>
      <w:r>
        <w:rPr>
          <w:b/>
        </w:rPr>
        <w:t>1.5</w:t>
      </w:r>
      <w:r/>
    </w:p>
    <w:p>
      <w:pPr>
        <w:pStyle w:val="ListNumber"/>
        <w:spacing w:after="60"/>
      </w:pPr>
      <w:r/>
      <w:r>
        <w:rPr>
          <w:b/>
        </w:rPr>
        <w:t>Riparian Buffer Factor ($M_{\text{buffer}}$)</w:t>
      </w:r>
      <w:r>
        <w:t>: Evaluated per bank (total of Left + Right banks).</w:t>
      </w:r>
    </w:p>
    <w:p>
      <w:pPr>
        <w:pStyle w:val="ListBullet"/>
        <w:spacing w:after="60"/>
      </w:pPr>
      <w:r>
        <w:t xml:space="preserve">100-foot buffer planted with native woody species: </w:t>
      </w:r>
      <w:r>
        <w:rPr>
          <w:b/>
        </w:rPr>
        <w:t>1.2 per bank</w:t>
      </w:r>
      <w:r>
        <w:t xml:space="preserve"> (Total: </w:t>
      </w:r>
      <w:r>
        <w:rPr>
          <w:b/>
        </w:rPr>
        <w:t>2.4</w:t>
      </w:r>
      <w:r>
        <w:t>)</w:t>
      </w:r>
    </w:p>
    <w:p>
      <w:pPr>
        <w:pStyle w:val="ListBullet"/>
        <w:spacing w:after="60"/>
      </w:pPr>
      <w:r>
        <w:t xml:space="preserve">50-foot buffer planted with native woody species: </w:t>
      </w:r>
      <w:r>
        <w:rPr>
          <w:b/>
        </w:rPr>
        <w:t>0.6 per bank</w:t>
      </w:r>
      <w:r>
        <w:t xml:space="preserve"> (Total: </w:t>
      </w:r>
      <w:r>
        <w:rPr>
          <w:b/>
        </w:rPr>
        <w:t>1.2</w:t>
      </w:r>
      <w:r>
        <w:t>)</w:t>
      </w:r>
    </w:p>
    <w:p>
      <w:pPr>
        <w:pStyle w:val="ListNumber"/>
        <w:spacing w:after="60"/>
      </w:pPr>
      <w:r/>
      <w:r>
        <w:rPr>
          <w:b/>
        </w:rPr>
        <w:t>Monitoring Factor ($M_{\text{monitoring}}$)</w:t>
      </w:r>
      <w:r>
        <w:t>:</w:t>
      </w:r>
    </w:p>
    <w:p>
      <w:pPr>
        <w:pStyle w:val="ListBullet"/>
        <w:spacing w:after="60"/>
      </w:pPr>
      <w:r>
        <w:t xml:space="preserve">7-Year Trout Stream Commitment (including thermal and EPT macroinvertebrate scoring): </w:t>
      </w:r>
      <w:r>
        <w:rPr>
          <w:b/>
        </w:rPr>
        <w:t>0.4</w:t>
      </w:r>
      <w:r/>
    </w:p>
    <w:p>
      <w:pPr>
        <w:pStyle w:val="ListBullet"/>
        <w:spacing w:after="60"/>
      </w:pPr>
      <w:r>
        <w:t xml:space="preserve">5-Year Standard Commitment: </w:t>
      </w:r>
      <w:r>
        <w:rPr>
          <w:b/>
        </w:rPr>
        <w:t>0.2</w:t>
      </w:r>
      <w:r/>
    </w:p>
    <w:p>
      <w:pPr>
        <w:pStyle w:val="ListNumber"/>
        <w:spacing w:after="60"/>
      </w:pPr>
      <w:r/>
      <w:r>
        <w:rPr>
          <w:b/>
        </w:rPr>
        <w:t>Site Protection Factor ($M_{\text{protection}}$)</w:t>
      </w:r>
      <w:r>
        <w:t>:</w:t>
      </w:r>
    </w:p>
    <w:p>
      <w:pPr>
        <w:pStyle w:val="ListBullet"/>
        <w:spacing w:after="60"/>
      </w:pPr>
      <w:r>
        <w:t xml:space="preserve">Perpetual Restrictive Covenant/Easement held by third-party Land Trust: </w:t>
      </w:r>
      <w:r>
        <w:rPr>
          <w:b/>
        </w:rPr>
        <w:t>1.0</w:t>
      </w:r>
      <w:r/>
    </w:p>
    <w:p>
      <w:pPr>
        <w:pStyle w:val="ListNumber"/>
        <w:spacing w:after="60"/>
      </w:pPr>
      <w:r/>
      <w:r>
        <w:rPr>
          <w:b/>
        </w:rPr>
        <w:t>Stream Flow Factor ($M_{\text{flow}}$)</w:t>
      </w:r>
      <w:r>
        <w:t>:</w:t>
      </w:r>
    </w:p>
    <w:p>
      <w:pPr>
        <w:pStyle w:val="ListBullet"/>
        <w:spacing w:after="60"/>
      </w:pPr>
      <w:r>
        <w:t xml:space="preserve">Perennial: </w:t>
      </w:r>
      <w:r>
        <w:rPr>
          <w:b/>
        </w:rPr>
        <w:t>0.4</w:t>
      </w:r>
      <w:r/>
    </w:p>
    <w:p>
      <w:pPr>
        <w:pStyle w:val="ListBullet"/>
        <w:spacing w:after="60"/>
      </w:pPr>
      <w:r>
        <w:t xml:space="preserve">Intermittent: </w:t>
      </w:r>
      <w:r>
        <w:rPr>
          <w:b/>
        </w:rPr>
        <w:t>0.2</w:t>
      </w:r>
      <w:r/>
    </w:p>
    <w:p>
      <w:pPr>
        <w:pStyle w:val="ListNumber"/>
        <w:spacing w:after="60"/>
      </w:pPr>
      <w:r/>
      <w:r>
        <w:rPr>
          <w:b/>
        </w:rPr>
        <w:t>Watershed Priority Factor ($M_{\text{watershed}}$)</w:t>
      </w:r>
      <w:r>
        <w:t>:</w:t>
      </w:r>
    </w:p>
    <w:p>
      <w:pPr>
        <w:pStyle w:val="ListBullet"/>
        <w:spacing w:after="60"/>
      </w:pPr>
      <w:r>
        <w:t xml:space="preserve">Primary Priority Watershed (e.g., North Georgia trout waters): </w:t>
      </w:r>
      <w:r>
        <w:rPr>
          <w:b/>
        </w:rPr>
        <w:t>0.4</w:t>
      </w:r>
      <w:r/>
    </w:p>
    <w:p>
      <w:pPr>
        <w:pStyle w:val="ListBullet"/>
        <w:spacing w:after="60"/>
      </w:pPr>
      <w:r/>
      <w:r>
        <w:rPr>
          <w:b/>
        </w:rPr>
        <w:t>$W$ (Watershed Multiplier)</w:t>
      </w:r>
      <w:r>
        <w:t xml:space="preserve">: Adjusts credit yield based on structural location (typically set to </w:t>
      </w:r>
      <w:r>
        <w:rPr>
          <w:b/>
        </w:rPr>
        <w:t>1.0</w:t>
      </w:r>
      <w:r>
        <w:t>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🧮 Practical Example: Anderson Creek (ACR) Credit Yield</w:t>
      </w:r>
    </w:p>
    <w:p>
      <w:r>
        <w:t xml:space="preserve">Using Hunter's geomorphic design for the </w:t>
      </w:r>
      <w:r>
        <w:rPr>
          <w:b/>
        </w:rPr>
        <w:t>30-acre Anderson Creek lot</w:t>
      </w:r>
      <w:r>
        <w:t xml:space="preserve"> across </w:t>
      </w:r>
      <w:r>
        <w:rPr>
          <w:b/>
        </w:rPr>
        <w:t>1,500 linear feet</w:t>
      </w:r>
      <w:r>
        <w:t xml:space="preserve"> of degraded perennial stream:</w:t>
      </w:r>
    </w:p>
    <w:p>
      <w:pPr>
        <w:pStyle w:val="ListNumber"/>
        <w:spacing w:after="60"/>
      </w:pPr>
      <w:r/>
      <w:r>
        <w:rPr>
          <w:b/>
        </w:rPr>
        <w:t>Parameters</w:t>
      </w:r>
      <w:r>
        <w:t>:</w:t>
      </w:r>
    </w:p>
    <w:p>
      <w:pPr>
        <w:pStyle w:val="ListBullet"/>
        <w:spacing w:after="60"/>
      </w:pPr>
      <w:r>
        <w:t xml:space="preserve">Stream Length = </w:t>
      </w:r>
      <w:r>
        <w:rPr>
          <w:rFonts w:ascii="Georgia" w:hAnsi="Georgia"/>
          <w:i/>
        </w:rPr>
        <w:t>1,500\text{ LF}</w:t>
      </w:r>
      <w:r/>
    </w:p>
    <w:p>
      <w:pPr>
        <w:pStyle w:val="ListBullet"/>
        <w:spacing w:after="60"/>
      </w:pPr>
      <w:r>
        <w:t>Net Benefit (</w:t>
      </w:r>
      <w:r>
        <w:rPr>
          <w:rFonts w:ascii="Georgia" w:hAnsi="Georgia"/>
          <w:i/>
        </w:rPr>
        <w:t>M_{\text{benefit}}</w:t>
      </w:r>
      <w:r>
        <w:t xml:space="preserve">) = Priority 1 Geomorphic Restoration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4.0</w:t>
      </w:r>
      <w:r/>
    </w:p>
    <w:p>
      <w:pPr>
        <w:pStyle w:val="ListBullet"/>
        <w:spacing w:after="60"/>
      </w:pPr>
      <w:r>
        <w:t>Riparian Buffer (</w:t>
      </w:r>
      <w:r>
        <w:rPr>
          <w:rFonts w:ascii="Georgia" w:hAnsi="Georgia"/>
          <w:i/>
        </w:rPr>
        <w:t>M_{\text{buffer}}</w:t>
      </w:r>
      <w:r>
        <w:t xml:space="preserve">) = 100-foot buffer on both banks </w:t>
      </w:r>
      <w:r>
        <w:rPr>
          <w:rFonts w:ascii="Georgia" w:hAnsi="Georgia"/>
          <w:i/>
        </w:rPr>
        <w:t>\rightarrow 1.2 \times 2 = \mathbf{2.4}</w:t>
      </w:r>
      <w:r/>
    </w:p>
    <w:p>
      <w:pPr>
        <w:pStyle w:val="ListBullet"/>
        <w:spacing w:after="60"/>
      </w:pPr>
      <w:r>
        <w:t>Monitoring (</w:t>
      </w:r>
      <w:r>
        <w:rPr>
          <w:rFonts w:ascii="Georgia" w:hAnsi="Georgia"/>
          <w:i/>
        </w:rPr>
        <w:t>M_{\text{monitoring}}</w:t>
      </w:r>
      <w:r>
        <w:t xml:space="preserve">) = 7-Year Trout SOP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0.4</w:t>
      </w:r>
      <w:r/>
    </w:p>
    <w:p>
      <w:pPr>
        <w:pStyle w:val="ListBullet"/>
        <w:spacing w:after="60"/>
      </w:pPr>
      <w:r>
        <w:t>Site Protection (</w:t>
      </w:r>
      <w:r>
        <w:rPr>
          <w:rFonts w:ascii="Georgia" w:hAnsi="Georgia"/>
          <w:i/>
        </w:rPr>
        <w:t>M_{\text{protection}}</w:t>
      </w:r>
      <w:r>
        <w:t xml:space="preserve">) = Perpetual Conservation Easement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1.0</w:t>
      </w:r>
      <w:r/>
    </w:p>
    <w:p>
      <w:pPr>
        <w:pStyle w:val="ListBullet"/>
        <w:spacing w:after="60"/>
      </w:pPr>
      <w:r>
        <w:t>Stream Flow (</w:t>
      </w:r>
      <w:r>
        <w:rPr>
          <w:rFonts w:ascii="Georgia" w:hAnsi="Georgia"/>
          <w:i/>
        </w:rPr>
        <w:t>M_{\text{flow}}</w:t>
      </w:r>
      <w:r>
        <w:t xml:space="preserve">) = Perennial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0.4</w:t>
      </w:r>
      <w:r/>
    </w:p>
    <w:p>
      <w:pPr>
        <w:pStyle w:val="ListBullet"/>
        <w:spacing w:after="60"/>
      </w:pPr>
      <w:r>
        <w:t>Watershed Priority (</w:t>
      </w:r>
      <w:r>
        <w:rPr>
          <w:rFonts w:ascii="Georgia" w:hAnsi="Georgia"/>
          <w:i/>
        </w:rPr>
        <w:t>M_{\text{watershed}}</w:t>
      </w:r>
      <w:r>
        <w:t xml:space="preserve">) = Primary Trout Watershed </w:t>
      </w:r>
      <w:r>
        <w:rPr>
          <w:rFonts w:ascii="Georgia" w:hAnsi="Georgia"/>
          <w:i/>
        </w:rPr>
        <w:t>\rightarrow</w:t>
      </w:r>
      <w:r>
        <w:t xml:space="preserve"> </w:t>
      </w:r>
      <w:r>
        <w:rPr>
          <w:b/>
        </w:rPr>
        <w:t>0.4</w:t>
      </w:r>
      <w:r/>
    </w:p>
    <w:p>
      <w:pPr>
        <w:pStyle w:val="ListNumber"/>
        <w:spacing w:after="60"/>
      </w:pPr>
      <w:r/>
      <w:r>
        <w:rPr>
          <w:b/>
        </w:rPr>
        <w:t>Sum of Mitigation Factors</w:t>
      </w:r>
      <w:r>
        <w:t>:</w:t>
      </w:r>
    </w:p>
    <w:p>
      <w:r/>
      <w:r>
        <w:rPr>
          <w:rFonts w:ascii="Georgia" w:hAnsi="Georgia"/>
          <w:i/>
        </w:rPr>
      </w:r>
      <w:r>
        <w:t>\sum (\text{Factors}) = 4.0 + 2.4 + 0.4 + 1.0 + 0.4 + 0.4 = \mathbf{8.6}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/>
      <w:r>
        <w:rPr>
          <w:b/>
        </w:rPr>
        <w:t>Total Credits Generated</w:t>
      </w:r>
      <w:r>
        <w:t>:</w:t>
      </w:r>
    </w:p>
    <w:p>
      <w:r/>
      <w:r>
        <w:rPr>
          <w:rFonts w:ascii="Georgia" w:hAnsi="Georgia"/>
          <w:i/>
        </w:rPr>
      </w:r>
      <w:r>
        <w:t>\text{Credits} = 1,500\text{ LF} \times 8.6 = \mathbf{12,900\text{ Credits}}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/>
      <w:r>
        <w:rPr>
          <w:b/>
        </w:rPr>
        <w:t>Gross Asset Value</w:t>
      </w:r>
      <w:r>
        <w:t>:</w:t>
      </w:r>
    </w:p>
    <w:p>
      <w:r>
        <w:t xml:space="preserve">At a premium coldwater trout basin credit price of </w:t>
      </w:r>
      <w:r>
        <w:rPr>
          <w:b/>
        </w:rPr>
        <w:t>$180/credit</w:t>
      </w:r>
      <w:r>
        <w:t xml:space="preserve"> (due to extreme scarcity in North Georgia), the total credit asset generated from the Anderson Creek lot is </w:t>
      </w:r>
      <w:r>
        <w:rPr>
          <w:b/>
        </w:rPr>
        <w:t>$2,322,000</w:t>
      </w:r>
      <w:r>
        <w:t>!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RIBITS and Ledger Mechanics</w:t>
      </w:r>
    </w:p>
    <w:p>
      <w:r>
        <w:t xml:space="preserve">All stream and wetland mitigation banks are tracked in a public federal database called </w:t>
      </w:r>
      <w:r>
        <w:rPr>
          <w:b/>
        </w:rPr>
        <w:t>RIBITS</w:t>
      </w:r>
      <w:r>
        <w:t xml:space="preserve"> (Regulatory In-lieu fee and Bank Information Tracking System), maintained by the USACE.</w:t>
      </w:r>
    </w:p>
    <w:p>
      <w:pPr>
        <w:spacing w:before="240" w:after="80"/>
      </w:pPr>
      <w:r>
        <w:rPr>
          <w:b/>
          <w:color w:val="595959"/>
          <w:sz w:val="26"/>
        </w:rPr>
        <w:t>RIBITS Ledger Operations</w:t>
      </w:r>
    </w:p>
    <w:p>
      <w:pPr>
        <w:pStyle w:val="ListBullet"/>
        <w:spacing w:after="60"/>
      </w:pPr>
      <w:r/>
      <w:r>
        <w:rPr>
          <w:b/>
        </w:rPr>
        <w:t>Credit Ledger</w:t>
      </w:r>
      <w:r>
        <w:t>: Every approved bank has a credit ledger in RIBITS. Credits are added to the ledger upon reaching specific regulatory milestones (credit releases) and are deducted when sold to developers.</w:t>
      </w:r>
    </w:p>
    <w:p>
      <w:pPr>
        <w:pStyle w:val="ListBullet"/>
        <w:spacing w:after="60"/>
      </w:pPr>
      <w:r/>
      <w:r>
        <w:rPr>
          <w:b/>
        </w:rPr>
        <w:t>Credit Releases</w:t>
      </w:r>
      <w:r>
        <w:t xml:space="preserve">: Credits are not released all at once. The Savannah District operates under a standard </w:t>
      </w:r>
      <w:r>
        <w:rPr>
          <w:b/>
        </w:rPr>
        <w:t>Credit Release Schedule</w:t>
      </w:r>
      <w:r>
        <w:t>:</w:t>
      </w:r>
    </w:p>
    <w:p>
      <w:pPr>
        <w:pStyle w:val="ListNumber"/>
        <w:spacing w:after="60"/>
      </w:pPr>
      <w:r/>
      <w:r>
        <w:rPr>
          <w:b/>
        </w:rPr>
        <w:t>Initial Release (15%)</w:t>
      </w:r>
      <w:r>
        <w:t xml:space="preserve">: Released immediately upon signing the Mitigation Banking Instrument (MBI), recording the perpetual Conservation Easement, and funding the Financial Assurances. (At Anderson Creek, this equals </w:t>
      </w:r>
      <w:r>
        <w:rPr>
          <w:b/>
        </w:rPr>
        <w:t>1,935 credits</w:t>
      </w:r>
      <w:r>
        <w:t xml:space="preserve"> or </w:t>
      </w:r>
      <w:r>
        <w:rPr>
          <w:b/>
        </w:rPr>
        <w:t>$348,300</w:t>
      </w:r>
      <w:r>
        <w:t xml:space="preserve"> in immediate tradable value).</w:t>
      </w:r>
    </w:p>
    <w:p>
      <w:pPr>
        <w:pStyle w:val="ListNumber"/>
        <w:spacing w:after="60"/>
      </w:pPr>
      <w:r/>
      <w:r>
        <w:rPr>
          <w:b/>
        </w:rPr>
        <w:t>Construction Release (25%)</w:t>
      </w:r>
      <w:r>
        <w:t>: Released upon completion of all instream geomorphic earthwork and USACE approval of the as-built survey.</w:t>
      </w:r>
    </w:p>
    <w:p>
      <w:pPr>
        <w:pStyle w:val="ListNumber"/>
        <w:spacing w:after="60"/>
      </w:pPr>
      <w:r/>
      <w:r>
        <w:rPr>
          <w:b/>
        </w:rPr>
        <w:t>Annual Success Releases (60%)</w:t>
      </w:r>
      <w:r>
        <w:t xml:space="preserve">: Released in equal increments of </w:t>
      </w:r>
      <w:r>
        <w:rPr>
          <w:b/>
        </w:rPr>
        <w:t>10%</w:t>
      </w:r>
      <w:r>
        <w:t xml:space="preserve"> over the subsequent 6 years, contingent on satisfying the geomorphic stability, vegetation survival, and water temperature success criteria.</w:t>
      </w:r>
    </w:p>
    <w:p>
      <w:pPr>
        <w:spacing w:before="240" w:after="80"/>
      </w:pPr>
      <w:r>
        <w:rPr>
          <w:b/>
          <w:color w:val="595959"/>
          <w:sz w:val="26"/>
        </w:rPr>
        <w:t>Financial Assurances</w:t>
      </w:r>
    </w:p>
    <w:p>
      <w:r>
        <w:t xml:space="preserve">To secure credit releases, the Bank Sponsor must establish a </w:t>
      </w:r>
      <w:r>
        <w:rPr>
          <w:b/>
        </w:rPr>
        <w:t>Financial Assurance Account</w:t>
      </w:r>
      <w:r>
        <w:t xml:space="preserve"> (typically in the form of a </w:t>
      </w:r>
      <w:r>
        <w:rPr>
          <w:b/>
        </w:rPr>
        <w:t>Performance Bond</w:t>
      </w:r>
      <w:r>
        <w:t xml:space="preserve"> or </w:t>
      </w:r>
      <w:r>
        <w:rPr>
          <w:b/>
        </w:rPr>
        <w:t>Letter of Credit</w:t>
      </w:r>
      <w:r>
        <w:t xml:space="preserve"> held in escrow).</w:t>
      </w:r>
    </w:p>
    <w:p>
      <w:pPr>
        <w:pStyle w:val="ListBullet"/>
        <w:spacing w:after="60"/>
      </w:pPr>
      <w:r/>
      <w:r>
        <w:rPr>
          <w:b/>
        </w:rPr>
        <w:t>Purpose</w:t>
      </w:r>
      <w:r>
        <w:t>: Protects the USACE in case the bank sponsor goes bankrupt or fails to maintain the stream channel during the 7-year monitoring phase.</w:t>
      </w:r>
    </w:p>
    <w:p>
      <w:pPr>
        <w:pStyle w:val="ListBullet"/>
        <w:spacing w:after="60"/>
      </w:pPr>
      <w:r/>
      <w:r>
        <w:rPr>
          <w:b/>
        </w:rPr>
        <w:t>Funding</w:t>
      </w:r>
      <w:r>
        <w:t xml:space="preserve">: The bond is typically funded at a rate of </w:t>
      </w:r>
      <w:r>
        <w:rPr>
          <w:b/>
        </w:rPr>
        <w:t>$15 to $25 per linear foot</w:t>
      </w:r>
      <w:r>
        <w:t xml:space="preserve"> of restored stream. For Anderson Creek, this represents a capital bond of </w:t>
      </w:r>
      <w:r>
        <w:rPr>
          <w:b/>
        </w:rPr>
        <w:t>$\sim 30,000$ to $50,000</w:t>
      </w:r>
      <w:r>
        <w:t>, which is fully returned upon completing the 7-year monitoring period successfully.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