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Georgia Hyperscale Data Center Direct Sales &amp; PRM Acquisition Directory</w:t>
      </w:r>
    </w:p>
    <w:p>
      <w:pPr>
        <w:spacing w:before="360" w:after="120"/>
      </w:pPr>
      <w:r>
        <w:rPr>
          <w:b/>
          <w:color w:val="2E75B6"/>
          <w:sz w:val="32"/>
        </w:rPr>
        <w:t>Blue Ridge Stream Restoration &amp; Mitigation LLC</w:t>
      </w:r>
    </w:p>
    <w:p>
      <w:r/>
      <w:r>
        <w:rPr>
          <w:b/>
        </w:rPr>
        <w:t>Co-Founder &amp; Managing Director</w:t>
      </w:r>
      <w:r>
        <w:t>: Hunter (Fly Fishing Georgia North Mountains)</w:t>
      </w:r>
    </w:p>
    <w:p>
      <w:r/>
      <w:r>
        <w:rPr>
          <w:b/>
        </w:rPr>
        <w:t>Board Member</w:t>
      </w:r>
      <w:r>
        <w:t>: Hadi Irvani (General Partner at Infill Capital Partners, University of Virginia - UVA)</w:t>
      </w:r>
    </w:p>
    <w:p>
      <w:r/>
      <w:r>
        <w:rPr>
          <w:b/>
        </w:rPr>
        <w:t>Strategic Advisor &amp; Sponsor</w:t>
      </w:r>
      <w:r>
        <w:t>: Hill Hardman (Granite Holdings)</w:t>
      </w:r>
    </w:p>
    <w:p>
      <w:r/>
      <w:r>
        <w:rPr>
          <w:b/>
        </w:rPr>
        <w:t>Ultimate KPI</w:t>
      </w:r>
      <w:r>
        <w:t>: Fund world-class fly fishing trip to Argentina!</w:t>
      </w:r>
    </w:p>
    <w:p>
      <w:pPr>
        <w:spacing w:after="240"/>
      </w:pPr>
      <w:r>
        <w:rPr>
          <w:color w:val="D9D9D9"/>
        </w:rPr>
        <w:t>____________________________________________________</w:t>
      </w:r>
    </w:p>
    <w:p>
      <w:pPr>
        <w:spacing w:before="360" w:after="120"/>
      </w:pPr>
      <w:r>
        <w:rPr>
          <w:b/>
          <w:color w:val="2E75B6"/>
          <w:sz w:val="32"/>
        </w:rPr>
        <w:t>1. Executive Summary &amp; Market Thesis</w:t>
      </w:r>
    </w:p>
    <w:p>
      <w:pPr>
        <w:spacing w:before="240" w:after="80"/>
      </w:pPr>
      <w:r>
        <w:rPr>
          <w:b/>
          <w:color w:val="595959"/>
          <w:sz w:val="26"/>
        </w:rPr>
        <w:t>The Georgia Hyperscale Boom &amp; Infrastructure Land Rush</w:t>
      </w:r>
    </w:p>
    <w:p>
      <w:r>
        <w:t>Georgia has rapidly emerged as the primary southeastern hub for hyperscale data center development. Powered by low utility rates from Georgia Power, extensive fiber-optic transit corridors, and aggressive tax abatements in suburban and rural counties, operators are racing to construct massive multi-gigawatt campuses. Campuses ranging from 100 to 500+ acres are being developed in counties such as Douglas, Fulton, Floyd, Fayette, Rockdale, Walton, Newton, and Bartow.</w:t>
      </w:r>
    </w:p>
    <w:p>
      <w:r>
        <w:t>However, data center development requires a highly specific topography: massive, contiguous, flat graded pads. Constructing a single modern data hall requires a flat footprint of up to 500,000 square feet, and a full-scale hyperscale campus often requires grading between 1.5 million and 4 million square feet of flat pad space.</w:t>
      </w:r>
    </w:p>
    <w:p>
      <w:pPr>
        <w:spacing w:before="120" w:after="120"/>
        <w:ind w:left="360"/>
      </w:pPr>
      <w:r>
        <w:rPr>
          <w:rFonts w:ascii="Consolas" w:hAnsi="Consolas"/>
          <w:color w:val="7F0055"/>
          <w:sz w:val="19"/>
        </w:rPr>
        <w:t>┌─────────────────────────────────────────────────────────────────────────┐</w:t>
        <w:br/>
        <w:t>│                       THE GEORGIA LAND COMPROMISE                       │</w:t>
        <w:br/>
        <w:t>│                                                                         │</w:t>
        <w:br/>
        <w:t>│   [Massive 300-Acre Flat Graded Pad] ───&gt; Intersects Piedmont Ravines   │</w:t>
        <w:br/>
        <w:t>│                                                   │                     │</w:t>
        <w:br/>
        <w:t>│                                                   ▼                     │</w:t>
        <w:br/>
        <w:t>│   Inundates/Pipes Headwater Streams ───&gt; Triggers CWA Section 404       │</w:t>
        <w:br/>
        <w:t>└─────────────────────────────────────────────────────────────────────────┘</w:t>
      </w:r>
    </w:p>
    <w:p>
      <w:pPr>
        <w:spacing w:before="240" w:after="80"/>
      </w:pPr>
      <w:r>
        <w:rPr>
          <w:b/>
          <w:color w:val="595959"/>
          <w:sz w:val="26"/>
        </w:rPr>
        <w:t>The Permitting Bottleneck: Stream Impacts &amp; Buffer Variances</w:t>
      </w:r>
    </w:p>
    <w:p>
      <w:r>
        <w:t>Because North Georgia and the Metro Atlanta Piedmont regions are characterized by rolling terrain carved by thousands of dense headwater stream networks (ephemeral, intermittent, and perennial), developers cannot build these massive flat footprints without directly impacting local watercourses.</w:t>
      </w:r>
    </w:p>
    <w:p>
      <w:pPr>
        <w:pStyle w:val="ListNumber"/>
        <w:spacing w:after="60"/>
      </w:pPr>
      <w:r/>
      <w:r>
        <w:rPr>
          <w:b/>
        </w:rPr>
        <w:t>Federal Permitting (Clean Water Act Section 404)</w:t>
      </w:r>
      <w:r>
        <w:t>: Grading across stream beds, piping tributaries, and placing stormwater outfalls requires a Section 404 permit from the USACE Savannah District. Any physical modification, culverting, or piping of a stream requires compensatory mitigation to offset the loss of aquatic function.</w:t>
      </w:r>
    </w:p>
    <w:p>
      <w:pPr>
        <w:pStyle w:val="ListNumber"/>
        <w:spacing w:after="60"/>
      </w:pPr>
      <w:r/>
      <w:r>
        <w:rPr>
          <w:b/>
        </w:rPr>
        <w:t>State Permitting (Georgia EPD Buffer Variances)</w:t>
      </w:r>
      <w:r>
        <w:t>: Under the Georgia Erosion and Sedimentation Act, land-disturbing activities within 25 feet of warmwater streams (and 50 feet of designated coldwater trout streams) require a Stream Buffer Variance (SBV) from the Georgia Environmental Protection Division (EPD). Temporary and permanent buffer impacts must be offset with stream mitigation credits.</w:t>
      </w:r>
    </w:p>
    <w:p>
      <w:pPr>
        <w:spacing w:before="240" w:after="80"/>
      </w:pPr>
      <w:r>
        <w:rPr>
          <w:b/>
          <w:color w:val="595959"/>
          <w:sz w:val="26"/>
        </w:rPr>
        <w:t>The USACE Savannah District Credit Shortage Crisis</w:t>
      </w:r>
    </w:p>
    <w:p>
      <w:r>
        <w:t>Currently, the USACE Savannah District is facing a severe structural shortage of approved commercial stream mitigation credits, particularly in key basins such as the Coosa (Etowah/Oostanaula), Upper Chattahoochee, Upper Flint, and Upper Ocmulgee.</w:t>
      </w:r>
    </w:p>
    <w:p>
      <w:pPr>
        <w:pStyle w:val="ListBullet"/>
        <w:spacing w:after="60"/>
      </w:pPr>
      <w:r>
        <w:t>Standard mitigation banks are heavily backlogged in the federal Interagency Review Team (IRT) review pipeline, with average approval times for new credit releases taking 24 to 36 months.</w:t>
      </w:r>
    </w:p>
    <w:p>
      <w:pPr>
        <w:pStyle w:val="ListBullet"/>
        <w:spacing w:after="60"/>
      </w:pPr>
      <w:r>
        <w:t>Existing banks have exhausted their active credit releases due to rapid industrial warehousing development.</w:t>
      </w:r>
    </w:p>
    <w:p>
      <w:pPr>
        <w:pStyle w:val="ListBullet"/>
        <w:spacing w:after="60"/>
      </w:pPr>
      <w:r>
        <w:t>Consequently, hyperscale developers are facing a critical path barrier: they have purchased land and finalized engineering designs, but their USACE Section 404 permit is withheld because there are zero commercial credits available in their watershed basin.</w:t>
      </w:r>
    </w:p>
    <w:p>
      <w:pPr>
        <w:spacing w:before="240" w:after="80"/>
      </w:pPr>
      <w:r>
        <w:rPr>
          <w:b/>
          <w:color w:val="595959"/>
          <w:sz w:val="26"/>
        </w:rPr>
        <w:t>The Solution: Permittee-Responsible Mitigation (PRM) &amp; Capital Velocity</w:t>
      </w:r>
    </w:p>
    <w:p>
      <w:r>
        <w:t xml:space="preserve">To resolve this permitting gridlock, Blue Ridge Stream Restoration &amp; Mitigation LLC provides a specialized, off-market solution: </w:t>
      </w:r>
      <w:r>
        <w:rPr>
          <w:b/>
        </w:rPr>
        <w:t>Permittee-Responsible Mitigation (PRM) design-build delivery</w:t>
      </w:r>
      <w:r>
        <w:t xml:space="preserve"> and targeted allocation of Priority 1 coldwater stream restoration credits from our proprietary banks (such as </w:t>
      </w:r>
      <w:r>
        <w:rPr>
          <w:b/>
        </w:rPr>
        <w:t>Anderson Creek at Roya's Cabin</w:t>
      </w:r>
      <w:r>
        <w:t xml:space="preserve"> and </w:t>
      </w:r>
      <w:r>
        <w:rPr>
          <w:b/>
        </w:rPr>
        <w:t>Goldmine Hollow at Hunter's Cabin</w:t>
      </w:r>
      <w:r>
        <w:t>).</w:t>
      </w:r>
    </w:p>
    <w:p>
      <w:r>
        <w:t>By executing a direct B2B PRM transaction structure, we contract directly with the data center developer to design, permit, construct, and perpetually monitor a custom stream restoration project within their target watershed HUC. This completely bypasses the standard mitigation bank credit shortage.</w:t>
      </w:r>
    </w:p>
    <w:p>
      <w:r>
        <w:t>For the developer's Chief Infrastructure Officer and site acquisition leads, this translates directly to:</w:t>
      </w:r>
    </w:p>
    <w:p>
      <w:pPr>
        <w:pStyle w:val="ListBullet"/>
        <w:spacing w:after="60"/>
      </w:pPr>
      <w:r/>
      <w:r>
        <w:rPr>
          <w:b/>
        </w:rPr>
        <w:t>Elimination of the Working Capital Gap</w:t>
      </w:r>
      <w:r>
        <w:t>: Unlocking frozen land CapEx by fast-tracking the CWA 404 permit.</w:t>
      </w:r>
    </w:p>
    <w:p>
      <w:pPr>
        <w:pStyle w:val="ListBullet"/>
        <w:spacing w:after="60"/>
      </w:pPr>
      <w:r/>
      <w:r>
        <w:rPr>
          <w:b/>
        </w:rPr>
        <w:t>Higher Capital Velocity</w:t>
      </w:r>
      <w:r>
        <w:t>: Bypassing a 12-to-24 month regional credit release delay, preventing millions of dollars in carrying costs.</w:t>
      </w:r>
    </w:p>
    <w:p>
      <w:pPr>
        <w:pStyle w:val="ListBullet"/>
        <w:spacing w:after="60"/>
      </w:pPr>
      <w:r/>
      <w:r>
        <w:rPr>
          <w:b/>
        </w:rPr>
        <w:t>ESG Environmental Alignment</w:t>
      </w:r>
      <w:r>
        <w:t>: Fulfilling corporate "Net Positive Water" and local watershed replenishment commitments by physically restoring coldwater trout streams, creating measurable ecological lift, and boosting local Mayfly, Stonefly, and Caddisfly (EPT index) populations.</w:t>
      </w:r>
    </w:p>
    <w:p>
      <w:pPr>
        <w:spacing w:after="240"/>
      </w:pPr>
      <w:r>
        <w:rPr>
          <w:color w:val="D9D9D9"/>
        </w:rPr>
        <w:t>____________________________________________________</w:t>
      </w:r>
    </w:p>
    <w:p>
      <w:pPr>
        <w:spacing w:before="360" w:after="120"/>
      </w:pPr>
      <w:r>
        <w:rPr>
          <w:b/>
          <w:color w:val="2E75B6"/>
          <w:sz w:val="32"/>
        </w:rPr>
        <w:t>2. Comparative Hyperscale Campus Pipeline Matrix</w:t>
      </w:r>
    </w:p>
    <w:p>
      <w:r>
        <w:t>The following matrix tracks the 15 active and expanding hyperscale data center campuses in Georgia, mapping their locations, local stream liabilities, and estimated mitigation requirements: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jc w:val="center"/>
            </w:pPr>
            <w:r>
              <w:rPr>
                <w:b/>
                <w:color w:val="FFFFFF"/>
                <w:sz w:val="20"/>
              </w:rPr>
              <w:t>ID</w:t>
            </w:r>
          </w:p>
        </w:tc>
        <w:tc>
          <w:tcPr>
            <w:tcW w:type="dxa" w:w="1337"/>
            <w:shd w:fill="1F4E79"/>
            <w:tcMar>
              <w:top w:w="140" w:type="dxa"/>
              <w:bottom w:w="140" w:type="dxa"/>
              <w:left w:w="150" w:type="dxa"/>
              <w:right w:w="150" w:type="dxa"/>
            </w:tcMar>
          </w:tcPr>
          <w:p>
            <w:pPr>
              <w:jc w:val="center"/>
            </w:pPr>
            <w:r>
              <w:rPr>
                <w:b/>
                <w:color w:val="FFFFFF"/>
                <w:sz w:val="20"/>
              </w:rPr>
              <w:t>Operator</w:t>
            </w:r>
          </w:p>
        </w:tc>
        <w:tc>
          <w:tcPr>
            <w:tcW w:type="dxa" w:w="1337"/>
            <w:shd w:fill="1F4E79"/>
            <w:tcMar>
              <w:top w:w="140" w:type="dxa"/>
              <w:bottom w:w="140" w:type="dxa"/>
              <w:left w:w="150" w:type="dxa"/>
              <w:right w:w="150" w:type="dxa"/>
            </w:tcMar>
          </w:tcPr>
          <w:p>
            <w:pPr>
              <w:jc w:val="center"/>
            </w:pPr>
            <w:r>
              <w:rPr>
                <w:b/>
                <w:color w:val="FFFFFF"/>
                <w:sz w:val="20"/>
              </w:rPr>
              <w:t>Project Campus Title</w:t>
            </w:r>
          </w:p>
        </w:tc>
        <w:tc>
          <w:tcPr>
            <w:tcW w:type="dxa" w:w="1337"/>
            <w:shd w:fill="1F4E79"/>
            <w:tcMar>
              <w:top w:w="140" w:type="dxa"/>
              <w:bottom w:w="140" w:type="dxa"/>
              <w:left w:w="150" w:type="dxa"/>
              <w:right w:w="150" w:type="dxa"/>
            </w:tcMar>
          </w:tcPr>
          <w:p>
            <w:pPr>
              <w:jc w:val="center"/>
            </w:pPr>
            <w:r>
              <w:rPr>
                <w:b/>
                <w:color w:val="FFFFFF"/>
                <w:sz w:val="20"/>
              </w:rPr>
              <w:t>HUC-8 Basin</w:t>
            </w:r>
          </w:p>
        </w:tc>
        <w:tc>
          <w:tcPr>
            <w:tcW w:type="dxa" w:w="1337"/>
            <w:shd w:fill="1F4E79"/>
            <w:tcMar>
              <w:top w:w="140" w:type="dxa"/>
              <w:bottom w:w="140" w:type="dxa"/>
              <w:left w:w="150" w:type="dxa"/>
              <w:right w:w="150" w:type="dxa"/>
            </w:tcMar>
          </w:tcPr>
          <w:p>
            <w:pPr>
              <w:jc w:val="center"/>
            </w:pPr>
            <w:r>
              <w:rPr>
                <w:b/>
                <w:color w:val="FFFFFF"/>
                <w:sz w:val="20"/>
              </w:rPr>
              <w:t>Est. Stream Impact (LF)</w:t>
            </w:r>
          </w:p>
        </w:tc>
        <w:tc>
          <w:tcPr>
            <w:tcW w:type="dxa" w:w="1337"/>
            <w:shd w:fill="1F4E79"/>
            <w:tcMar>
              <w:top w:w="140" w:type="dxa"/>
              <w:bottom w:w="140" w:type="dxa"/>
              <w:left w:w="150" w:type="dxa"/>
              <w:right w:w="150" w:type="dxa"/>
            </w:tcMar>
          </w:tcPr>
          <w:p>
            <w:pPr>
              <w:jc w:val="center"/>
            </w:pPr>
            <w:r>
              <w:rPr>
                <w:b/>
                <w:color w:val="FFFFFF"/>
                <w:sz w:val="20"/>
              </w:rPr>
              <w:t>Est. Credits Required</w:t>
            </w:r>
          </w:p>
        </w:tc>
        <w:tc>
          <w:tcPr>
            <w:tcW w:type="dxa" w:w="1337"/>
            <w:shd w:fill="1F4E79"/>
            <w:tcMar>
              <w:top w:w="140" w:type="dxa"/>
              <w:bottom w:w="140" w:type="dxa"/>
              <w:left w:w="150" w:type="dxa"/>
              <w:right w:w="150" w:type="dxa"/>
            </w:tcMar>
          </w:tcPr>
          <w:p>
            <w:pPr>
              <w:jc w:val="center"/>
            </w:pPr>
            <w:r>
              <w:rPr>
                <w:b/>
                <w:color w:val="FFFFFF"/>
                <w:sz w:val="20"/>
              </w:rPr>
              <w:t>Primary Hydrological Threat</w:t>
            </w:r>
          </w:p>
        </w:tc>
      </w:tr>
      <w:tr>
        <w:tc>
          <w:tcPr>
            <w:tcW w:type="dxa" w:w="1337"/>
            <w:tcMar>
              <w:top w:w="100" w:type="dxa"/>
              <w:bottom w:w="100" w:type="dxa"/>
              <w:left w:w="150" w:type="dxa"/>
              <w:right w:w="150" w:type="dxa"/>
            </w:tcMar>
          </w:tcPr>
          <w:p>
            <w:pPr>
              <w:jc w:val="left"/>
            </w:pPr>
            <w:r>
              <w:rPr>
                <w:sz w:val="19"/>
              </w:rPr>
              <w:t>1</w:t>
            </w:r>
          </w:p>
        </w:tc>
        <w:tc>
          <w:tcPr>
            <w:tcW w:type="dxa" w:w="1337"/>
            <w:tcMar>
              <w:top w:w="100" w:type="dxa"/>
              <w:bottom w:w="100" w:type="dxa"/>
              <w:left w:w="150" w:type="dxa"/>
              <w:right w:w="150" w:type="dxa"/>
            </w:tcMar>
          </w:tcPr>
          <w:p>
            <w:pPr>
              <w:jc w:val="left"/>
            </w:pPr>
            <w:r>
              <w:rPr>
                <w:sz w:val="19"/>
              </w:rPr>
              <w:t>**Microsoft**</w:t>
            </w:r>
          </w:p>
        </w:tc>
        <w:tc>
          <w:tcPr>
            <w:tcW w:type="dxa" w:w="1337"/>
            <w:tcMar>
              <w:top w:w="100" w:type="dxa"/>
              <w:bottom w:w="100" w:type="dxa"/>
              <w:left w:w="150" w:type="dxa"/>
              <w:right w:w="150" w:type="dxa"/>
            </w:tcMar>
          </w:tcPr>
          <w:p>
            <w:pPr>
              <w:jc w:val="left"/>
            </w:pPr>
            <w:r>
              <w:rPr>
                <w:sz w:val="19"/>
              </w:rPr>
              <w:t>Project Summit Douglasville</w:t>
            </w:r>
          </w:p>
        </w:tc>
        <w:tc>
          <w:tcPr>
            <w:tcW w:type="dxa" w:w="1337"/>
            <w:tcMar>
              <w:top w:w="100" w:type="dxa"/>
              <w:bottom w:w="100" w:type="dxa"/>
              <w:left w:w="150" w:type="dxa"/>
              <w:right w:w="150" w:type="dxa"/>
            </w:tcMar>
          </w:tcPr>
          <w:p>
            <w:pPr>
              <w:jc w:val="left"/>
            </w:pPr>
            <w:r>
              <w:rPr>
                <w:sz w:val="19"/>
              </w:rPr>
              <w:t>03130001 (Upper Chattahoochee)</w:t>
            </w:r>
          </w:p>
        </w:tc>
        <w:tc>
          <w:tcPr>
            <w:tcW w:type="dxa" w:w="1337"/>
            <w:tcMar>
              <w:top w:w="100" w:type="dxa"/>
              <w:bottom w:w="100" w:type="dxa"/>
              <w:left w:w="150" w:type="dxa"/>
              <w:right w:w="150" w:type="dxa"/>
            </w:tcMar>
          </w:tcPr>
          <w:p>
            <w:pPr>
              <w:jc w:val="left"/>
            </w:pPr>
            <w:r>
              <w:rPr>
                <w:sz w:val="19"/>
              </w:rPr>
              <w:t>4,200 LF</w:t>
            </w:r>
          </w:p>
        </w:tc>
        <w:tc>
          <w:tcPr>
            <w:tcW w:type="dxa" w:w="1337"/>
            <w:tcMar>
              <w:top w:w="100" w:type="dxa"/>
              <w:bottom w:w="100" w:type="dxa"/>
              <w:left w:w="150" w:type="dxa"/>
              <w:right w:w="150" w:type="dxa"/>
            </w:tcMar>
          </w:tcPr>
          <w:p>
            <w:pPr>
              <w:jc w:val="left"/>
            </w:pPr>
            <w:r>
              <w:rPr>
                <w:sz w:val="19"/>
              </w:rPr>
              <w:t>29,400 Credits</w:t>
            </w:r>
          </w:p>
        </w:tc>
        <w:tc>
          <w:tcPr>
            <w:tcW w:type="dxa" w:w="1337"/>
            <w:tcMar>
              <w:top w:w="100" w:type="dxa"/>
              <w:bottom w:w="100" w:type="dxa"/>
              <w:left w:w="150" w:type="dxa"/>
              <w:right w:w="150" w:type="dxa"/>
            </w:tcMar>
          </w:tcPr>
          <w:p>
            <w:pPr>
              <w:jc w:val="left"/>
            </w:pPr>
            <w:r>
              <w:rPr>
                <w:sz w:val="19"/>
              </w:rPr>
              <w:t>Sweetwater Creek Tributaries</w:t>
            </w:r>
          </w:p>
        </w:tc>
      </w:tr>
      <w:tr>
        <w:tc>
          <w:tcPr>
            <w:tcW w:type="dxa" w:w="1337"/>
            <w:tcMar>
              <w:top w:w="100" w:type="dxa"/>
              <w:bottom w:w="100" w:type="dxa"/>
              <w:left w:w="150" w:type="dxa"/>
              <w:right w:w="150" w:type="dxa"/>
            </w:tcMar>
            <w:shd w:fill="F2F2F2"/>
          </w:tcPr>
          <w:p>
            <w:pPr>
              <w:jc w:val="left"/>
            </w:pPr>
            <w:r>
              <w:rPr>
                <w:sz w:val="19"/>
              </w:rPr>
              <w:t>2</w:t>
            </w:r>
          </w:p>
        </w:tc>
        <w:tc>
          <w:tcPr>
            <w:tcW w:type="dxa" w:w="1337"/>
            <w:tcMar>
              <w:top w:w="100" w:type="dxa"/>
              <w:bottom w:w="100" w:type="dxa"/>
              <w:left w:w="150" w:type="dxa"/>
              <w:right w:w="150" w:type="dxa"/>
            </w:tcMar>
            <w:shd w:fill="F2F2F2"/>
          </w:tcPr>
          <w:p>
            <w:pPr>
              <w:jc w:val="left"/>
            </w:pPr>
            <w:r>
              <w:rPr>
                <w:sz w:val="19"/>
              </w:rPr>
              <w:t>**Microsoft**</w:t>
            </w:r>
          </w:p>
        </w:tc>
        <w:tc>
          <w:tcPr>
            <w:tcW w:type="dxa" w:w="1337"/>
            <w:tcMar>
              <w:top w:w="100" w:type="dxa"/>
              <w:bottom w:w="100" w:type="dxa"/>
              <w:left w:w="150" w:type="dxa"/>
              <w:right w:w="150" w:type="dxa"/>
            </w:tcMar>
            <w:shd w:fill="F2F2F2"/>
          </w:tcPr>
          <w:p>
            <w:pPr>
              <w:jc w:val="left"/>
            </w:pPr>
            <w:r>
              <w:rPr>
                <w:sz w:val="19"/>
              </w:rPr>
              <w:t>Project Castile Palmetto</w:t>
            </w:r>
          </w:p>
        </w:tc>
        <w:tc>
          <w:tcPr>
            <w:tcW w:type="dxa" w:w="1337"/>
            <w:tcMar>
              <w:top w:w="100" w:type="dxa"/>
              <w:bottom w:w="100" w:type="dxa"/>
              <w:left w:w="150" w:type="dxa"/>
              <w:right w:w="150" w:type="dxa"/>
            </w:tcMar>
            <w:shd w:fill="F2F2F2"/>
          </w:tcPr>
          <w:p>
            <w:pPr>
              <w:jc w:val="left"/>
            </w:pPr>
            <w:r>
              <w:rPr>
                <w:sz w:val="19"/>
              </w:rPr>
              <w:t>03130002 (Middle Chattahoochee)</w:t>
            </w:r>
          </w:p>
        </w:tc>
        <w:tc>
          <w:tcPr>
            <w:tcW w:type="dxa" w:w="1337"/>
            <w:tcMar>
              <w:top w:w="100" w:type="dxa"/>
              <w:bottom w:w="100" w:type="dxa"/>
              <w:left w:w="150" w:type="dxa"/>
              <w:right w:w="150" w:type="dxa"/>
            </w:tcMar>
            <w:shd w:fill="F2F2F2"/>
          </w:tcPr>
          <w:p>
            <w:pPr>
              <w:jc w:val="left"/>
            </w:pPr>
            <w:r>
              <w:rPr>
                <w:sz w:val="19"/>
              </w:rPr>
              <w:t>3,800 LF</w:t>
            </w:r>
          </w:p>
        </w:tc>
        <w:tc>
          <w:tcPr>
            <w:tcW w:type="dxa" w:w="1337"/>
            <w:tcMar>
              <w:top w:w="100" w:type="dxa"/>
              <w:bottom w:w="100" w:type="dxa"/>
              <w:left w:w="150" w:type="dxa"/>
              <w:right w:w="150" w:type="dxa"/>
            </w:tcMar>
            <w:shd w:fill="F2F2F2"/>
          </w:tcPr>
          <w:p>
            <w:pPr>
              <w:jc w:val="left"/>
            </w:pPr>
            <w:r>
              <w:rPr>
                <w:sz w:val="19"/>
              </w:rPr>
              <w:t>22,800 Credits</w:t>
            </w:r>
          </w:p>
        </w:tc>
        <w:tc>
          <w:tcPr>
            <w:tcW w:type="dxa" w:w="1337"/>
            <w:tcMar>
              <w:top w:w="100" w:type="dxa"/>
              <w:bottom w:w="100" w:type="dxa"/>
              <w:left w:w="150" w:type="dxa"/>
              <w:right w:w="150" w:type="dxa"/>
            </w:tcMar>
            <w:shd w:fill="F2F2F2"/>
          </w:tcPr>
          <w:p>
            <w:pPr>
              <w:jc w:val="left"/>
            </w:pPr>
            <w:r>
              <w:rPr>
                <w:sz w:val="19"/>
              </w:rPr>
              <w:t>Cedar Creek Headwaters</w:t>
            </w:r>
          </w:p>
        </w:tc>
      </w:tr>
      <w:tr>
        <w:tc>
          <w:tcPr>
            <w:tcW w:type="dxa" w:w="1337"/>
            <w:tcMar>
              <w:top w:w="100" w:type="dxa"/>
              <w:bottom w:w="100" w:type="dxa"/>
              <w:left w:w="150" w:type="dxa"/>
              <w:right w:w="150" w:type="dxa"/>
            </w:tcMar>
          </w:tcPr>
          <w:p>
            <w:pPr>
              <w:jc w:val="left"/>
            </w:pPr>
            <w:r>
              <w:rPr>
                <w:sz w:val="19"/>
              </w:rPr>
              <w:t>3</w:t>
            </w:r>
          </w:p>
        </w:tc>
        <w:tc>
          <w:tcPr>
            <w:tcW w:type="dxa" w:w="1337"/>
            <w:tcMar>
              <w:top w:w="100" w:type="dxa"/>
              <w:bottom w:w="100" w:type="dxa"/>
              <w:left w:w="150" w:type="dxa"/>
              <w:right w:w="150" w:type="dxa"/>
            </w:tcMar>
          </w:tcPr>
          <w:p>
            <w:pPr>
              <w:jc w:val="left"/>
            </w:pPr>
            <w:r>
              <w:rPr>
                <w:sz w:val="19"/>
              </w:rPr>
              <w:t>**Microsoft**</w:t>
            </w:r>
          </w:p>
        </w:tc>
        <w:tc>
          <w:tcPr>
            <w:tcW w:type="dxa" w:w="1337"/>
            <w:tcMar>
              <w:top w:w="100" w:type="dxa"/>
              <w:bottom w:w="100" w:type="dxa"/>
              <w:left w:w="150" w:type="dxa"/>
              <w:right w:w="150" w:type="dxa"/>
            </w:tcMar>
          </w:tcPr>
          <w:p>
            <w:pPr>
              <w:jc w:val="left"/>
            </w:pPr>
            <w:r>
              <w:rPr>
                <w:sz w:val="19"/>
              </w:rPr>
              <w:t>Project Floyd Rome</w:t>
            </w:r>
          </w:p>
        </w:tc>
        <w:tc>
          <w:tcPr>
            <w:tcW w:type="dxa" w:w="1337"/>
            <w:tcMar>
              <w:top w:w="100" w:type="dxa"/>
              <w:bottom w:w="100" w:type="dxa"/>
              <w:left w:w="150" w:type="dxa"/>
              <w:right w:w="150" w:type="dxa"/>
            </w:tcMar>
          </w:tcPr>
          <w:p>
            <w:pPr>
              <w:jc w:val="left"/>
            </w:pPr>
            <w:r>
              <w:rPr>
                <w:sz w:val="19"/>
              </w:rPr>
              <w:t>03150103 (Coosa River)</w:t>
            </w:r>
          </w:p>
        </w:tc>
        <w:tc>
          <w:tcPr>
            <w:tcW w:type="dxa" w:w="1337"/>
            <w:tcMar>
              <w:top w:w="100" w:type="dxa"/>
              <w:bottom w:w="100" w:type="dxa"/>
              <w:left w:w="150" w:type="dxa"/>
              <w:right w:w="150" w:type="dxa"/>
            </w:tcMar>
          </w:tcPr>
          <w:p>
            <w:pPr>
              <w:jc w:val="left"/>
            </w:pPr>
            <w:r>
              <w:rPr>
                <w:sz w:val="19"/>
              </w:rPr>
              <w:t>5,400 LF</w:t>
            </w:r>
          </w:p>
        </w:tc>
        <w:tc>
          <w:tcPr>
            <w:tcW w:type="dxa" w:w="1337"/>
            <w:tcMar>
              <w:top w:w="100" w:type="dxa"/>
              <w:bottom w:w="100" w:type="dxa"/>
              <w:left w:w="150" w:type="dxa"/>
              <w:right w:w="150" w:type="dxa"/>
            </w:tcMar>
          </w:tcPr>
          <w:p>
            <w:pPr>
              <w:jc w:val="left"/>
            </w:pPr>
            <w:r>
              <w:rPr>
                <w:sz w:val="19"/>
              </w:rPr>
              <w:t>32,400 Credits</w:t>
            </w:r>
          </w:p>
        </w:tc>
        <w:tc>
          <w:tcPr>
            <w:tcW w:type="dxa" w:w="1337"/>
            <w:tcMar>
              <w:top w:w="100" w:type="dxa"/>
              <w:bottom w:w="100" w:type="dxa"/>
              <w:left w:w="150" w:type="dxa"/>
              <w:right w:w="150" w:type="dxa"/>
            </w:tcMar>
          </w:tcPr>
          <w:p>
            <w:pPr>
              <w:jc w:val="left"/>
            </w:pPr>
            <w:r>
              <w:rPr>
                <w:sz w:val="19"/>
              </w:rPr>
              <w:t>Dykes Creek Catchment</w:t>
            </w:r>
          </w:p>
        </w:tc>
      </w:tr>
      <w:tr>
        <w:tc>
          <w:tcPr>
            <w:tcW w:type="dxa" w:w="1337"/>
            <w:tcMar>
              <w:top w:w="100" w:type="dxa"/>
              <w:bottom w:w="100" w:type="dxa"/>
              <w:left w:w="150" w:type="dxa"/>
              <w:right w:w="150" w:type="dxa"/>
            </w:tcMar>
            <w:shd w:fill="F2F2F2"/>
          </w:tcPr>
          <w:p>
            <w:pPr>
              <w:jc w:val="left"/>
            </w:pPr>
            <w:r>
              <w:rPr>
                <w:sz w:val="19"/>
              </w:rPr>
              <w:t>4</w:t>
            </w:r>
          </w:p>
        </w:tc>
        <w:tc>
          <w:tcPr>
            <w:tcW w:type="dxa" w:w="1337"/>
            <w:tcMar>
              <w:top w:w="100" w:type="dxa"/>
              <w:bottom w:w="100" w:type="dxa"/>
              <w:left w:w="150" w:type="dxa"/>
              <w:right w:w="150" w:type="dxa"/>
            </w:tcMar>
            <w:shd w:fill="F2F2F2"/>
          </w:tcPr>
          <w:p>
            <w:pPr>
              <w:jc w:val="left"/>
            </w:pPr>
            <w:r>
              <w:rPr>
                <w:sz w:val="19"/>
              </w:rPr>
              <w:t>**QTS**</w:t>
            </w:r>
          </w:p>
        </w:tc>
        <w:tc>
          <w:tcPr>
            <w:tcW w:type="dxa" w:w="1337"/>
            <w:tcMar>
              <w:top w:w="100" w:type="dxa"/>
              <w:bottom w:w="100" w:type="dxa"/>
              <w:left w:w="150" w:type="dxa"/>
              <w:right w:w="150" w:type="dxa"/>
            </w:tcMar>
            <w:shd w:fill="F2F2F2"/>
          </w:tcPr>
          <w:p>
            <w:pPr>
              <w:jc w:val="left"/>
            </w:pPr>
            <w:r>
              <w:rPr>
                <w:sz w:val="19"/>
              </w:rPr>
              <w:t>Fayetteville Hyperscale</w:t>
            </w:r>
          </w:p>
        </w:tc>
        <w:tc>
          <w:tcPr>
            <w:tcW w:type="dxa" w:w="1337"/>
            <w:tcMar>
              <w:top w:w="100" w:type="dxa"/>
              <w:bottom w:w="100" w:type="dxa"/>
              <w:left w:w="150" w:type="dxa"/>
              <w:right w:w="150" w:type="dxa"/>
            </w:tcMar>
            <w:shd w:fill="F2F2F2"/>
          </w:tcPr>
          <w:p>
            <w:pPr>
              <w:jc w:val="left"/>
            </w:pPr>
            <w:r>
              <w:rPr>
                <w:sz w:val="19"/>
              </w:rPr>
              <w:t>03130005 (Upper Flint)</w:t>
            </w:r>
          </w:p>
        </w:tc>
        <w:tc>
          <w:tcPr>
            <w:tcW w:type="dxa" w:w="1337"/>
            <w:tcMar>
              <w:top w:w="100" w:type="dxa"/>
              <w:bottom w:w="100" w:type="dxa"/>
              <w:left w:w="150" w:type="dxa"/>
              <w:right w:w="150" w:type="dxa"/>
            </w:tcMar>
            <w:shd w:fill="F2F2F2"/>
          </w:tcPr>
          <w:p>
            <w:pPr>
              <w:jc w:val="left"/>
            </w:pPr>
            <w:r>
              <w:rPr>
                <w:sz w:val="19"/>
              </w:rPr>
              <w:t>6,100 LF</w:t>
            </w:r>
          </w:p>
        </w:tc>
        <w:tc>
          <w:tcPr>
            <w:tcW w:type="dxa" w:w="1337"/>
            <w:tcMar>
              <w:top w:w="100" w:type="dxa"/>
              <w:bottom w:w="100" w:type="dxa"/>
              <w:left w:w="150" w:type="dxa"/>
              <w:right w:w="150" w:type="dxa"/>
            </w:tcMar>
            <w:shd w:fill="F2F2F2"/>
          </w:tcPr>
          <w:p>
            <w:pPr>
              <w:jc w:val="left"/>
            </w:pPr>
            <w:r>
              <w:rPr>
                <w:sz w:val="19"/>
              </w:rPr>
              <w:t>42,700 Credits</w:t>
            </w:r>
          </w:p>
        </w:tc>
        <w:tc>
          <w:tcPr>
            <w:tcW w:type="dxa" w:w="1337"/>
            <w:tcMar>
              <w:top w:w="100" w:type="dxa"/>
              <w:bottom w:w="100" w:type="dxa"/>
              <w:left w:w="150" w:type="dxa"/>
              <w:right w:w="150" w:type="dxa"/>
            </w:tcMar>
            <w:shd w:fill="F2F2F2"/>
          </w:tcPr>
          <w:p>
            <w:pPr>
              <w:jc w:val="left"/>
            </w:pPr>
            <w:r>
              <w:rPr>
                <w:sz w:val="19"/>
              </w:rPr>
              <w:t>Whitewater Creek Wetlands</w:t>
            </w:r>
          </w:p>
        </w:tc>
      </w:tr>
      <w:tr>
        <w:tc>
          <w:tcPr>
            <w:tcW w:type="dxa" w:w="1337"/>
            <w:tcMar>
              <w:top w:w="100" w:type="dxa"/>
              <w:bottom w:w="100" w:type="dxa"/>
              <w:left w:w="150" w:type="dxa"/>
              <w:right w:w="150" w:type="dxa"/>
            </w:tcMar>
          </w:tcPr>
          <w:p>
            <w:pPr>
              <w:jc w:val="left"/>
            </w:pPr>
            <w:r>
              <w:rPr>
                <w:sz w:val="19"/>
              </w:rPr>
              <w:t>5</w:t>
            </w:r>
          </w:p>
        </w:tc>
        <w:tc>
          <w:tcPr>
            <w:tcW w:type="dxa" w:w="1337"/>
            <w:tcMar>
              <w:top w:w="100" w:type="dxa"/>
              <w:bottom w:w="100" w:type="dxa"/>
              <w:left w:w="150" w:type="dxa"/>
              <w:right w:w="150" w:type="dxa"/>
            </w:tcMar>
          </w:tcPr>
          <w:p>
            <w:pPr>
              <w:jc w:val="left"/>
            </w:pPr>
            <w:r>
              <w:rPr>
                <w:sz w:val="19"/>
              </w:rPr>
              <w:t>**QTS**</w:t>
            </w:r>
          </w:p>
        </w:tc>
        <w:tc>
          <w:tcPr>
            <w:tcW w:type="dxa" w:w="1337"/>
            <w:tcMar>
              <w:top w:w="100" w:type="dxa"/>
              <w:bottom w:w="100" w:type="dxa"/>
              <w:left w:w="150" w:type="dxa"/>
              <w:right w:w="150" w:type="dxa"/>
            </w:tcMar>
          </w:tcPr>
          <w:p>
            <w:pPr>
              <w:jc w:val="left"/>
            </w:pPr>
            <w:r>
              <w:rPr>
                <w:sz w:val="19"/>
              </w:rPr>
              <w:t>Atlanta Metro Westside</w:t>
            </w:r>
          </w:p>
        </w:tc>
        <w:tc>
          <w:tcPr>
            <w:tcW w:type="dxa" w:w="1337"/>
            <w:tcMar>
              <w:top w:w="100" w:type="dxa"/>
              <w:bottom w:w="100" w:type="dxa"/>
              <w:left w:w="150" w:type="dxa"/>
              <w:right w:w="150" w:type="dxa"/>
            </w:tcMar>
          </w:tcPr>
          <w:p>
            <w:pPr>
              <w:jc w:val="left"/>
            </w:pPr>
            <w:r>
              <w:rPr>
                <w:sz w:val="19"/>
              </w:rPr>
              <w:t>03130001 (Upper Chattahoochee)</w:t>
            </w:r>
          </w:p>
        </w:tc>
        <w:tc>
          <w:tcPr>
            <w:tcW w:type="dxa" w:w="1337"/>
            <w:tcMar>
              <w:top w:w="100" w:type="dxa"/>
              <w:bottom w:w="100" w:type="dxa"/>
              <w:left w:w="150" w:type="dxa"/>
              <w:right w:w="150" w:type="dxa"/>
            </w:tcMar>
          </w:tcPr>
          <w:p>
            <w:pPr>
              <w:jc w:val="left"/>
            </w:pPr>
            <w:r>
              <w:rPr>
                <w:sz w:val="19"/>
              </w:rPr>
              <w:t>1,800 LF</w:t>
            </w:r>
          </w:p>
        </w:tc>
        <w:tc>
          <w:tcPr>
            <w:tcW w:type="dxa" w:w="1337"/>
            <w:tcMar>
              <w:top w:w="100" w:type="dxa"/>
              <w:bottom w:w="100" w:type="dxa"/>
              <w:left w:w="150" w:type="dxa"/>
              <w:right w:w="150" w:type="dxa"/>
            </w:tcMar>
          </w:tcPr>
          <w:p>
            <w:pPr>
              <w:jc w:val="left"/>
            </w:pPr>
            <w:r>
              <w:rPr>
                <w:sz w:val="19"/>
              </w:rPr>
              <w:t>12,600 Credits</w:t>
            </w:r>
          </w:p>
        </w:tc>
        <w:tc>
          <w:tcPr>
            <w:tcW w:type="dxa" w:w="1337"/>
            <w:tcMar>
              <w:top w:w="100" w:type="dxa"/>
              <w:bottom w:w="100" w:type="dxa"/>
              <w:left w:w="150" w:type="dxa"/>
              <w:right w:w="150" w:type="dxa"/>
            </w:tcMar>
          </w:tcPr>
          <w:p>
            <w:pPr>
              <w:jc w:val="left"/>
            </w:pPr>
            <w:r>
              <w:rPr>
                <w:sz w:val="19"/>
              </w:rPr>
              <w:t>Proctor Creek Urban Buffer</w:t>
            </w:r>
          </w:p>
        </w:tc>
      </w:tr>
      <w:tr>
        <w:tc>
          <w:tcPr>
            <w:tcW w:type="dxa" w:w="1337"/>
            <w:tcMar>
              <w:top w:w="100" w:type="dxa"/>
              <w:bottom w:w="100" w:type="dxa"/>
              <w:left w:w="150" w:type="dxa"/>
              <w:right w:w="150" w:type="dxa"/>
            </w:tcMar>
            <w:shd w:fill="F2F2F2"/>
          </w:tcPr>
          <w:p>
            <w:pPr>
              <w:jc w:val="left"/>
            </w:pPr>
            <w:r>
              <w:rPr>
                <w:sz w:val="19"/>
              </w:rPr>
              <w:t>6</w:t>
            </w:r>
          </w:p>
        </w:tc>
        <w:tc>
          <w:tcPr>
            <w:tcW w:type="dxa" w:w="1337"/>
            <w:tcMar>
              <w:top w:w="100" w:type="dxa"/>
              <w:bottom w:w="100" w:type="dxa"/>
              <w:left w:w="150" w:type="dxa"/>
              <w:right w:w="150" w:type="dxa"/>
            </w:tcMar>
            <w:shd w:fill="F2F2F2"/>
          </w:tcPr>
          <w:p>
            <w:pPr>
              <w:jc w:val="left"/>
            </w:pPr>
            <w:r>
              <w:rPr>
                <w:sz w:val="19"/>
              </w:rPr>
              <w:t>**QTS**</w:t>
            </w:r>
          </w:p>
        </w:tc>
        <w:tc>
          <w:tcPr>
            <w:tcW w:type="dxa" w:w="1337"/>
            <w:tcMar>
              <w:top w:w="100" w:type="dxa"/>
              <w:bottom w:w="100" w:type="dxa"/>
              <w:left w:w="150" w:type="dxa"/>
              <w:right w:w="150" w:type="dxa"/>
            </w:tcMar>
            <w:shd w:fill="F2F2F2"/>
          </w:tcPr>
          <w:p>
            <w:pPr>
              <w:jc w:val="left"/>
            </w:pPr>
            <w:r>
              <w:rPr>
                <w:sz w:val="19"/>
              </w:rPr>
              <w:t>Piedmont East Conyers</w:t>
            </w:r>
          </w:p>
        </w:tc>
        <w:tc>
          <w:tcPr>
            <w:tcW w:type="dxa" w:w="1337"/>
            <w:tcMar>
              <w:top w:w="100" w:type="dxa"/>
              <w:bottom w:w="100" w:type="dxa"/>
              <w:left w:w="150" w:type="dxa"/>
              <w:right w:w="150" w:type="dxa"/>
            </w:tcMar>
            <w:shd w:fill="F2F2F2"/>
          </w:tcPr>
          <w:p>
            <w:pPr>
              <w:jc w:val="left"/>
            </w:pPr>
            <w:r>
              <w:rPr>
                <w:sz w:val="19"/>
              </w:rPr>
              <w:t>03070103 (Upper Ocmulgee)</w:t>
            </w:r>
          </w:p>
        </w:tc>
        <w:tc>
          <w:tcPr>
            <w:tcW w:type="dxa" w:w="1337"/>
            <w:tcMar>
              <w:top w:w="100" w:type="dxa"/>
              <w:bottom w:w="100" w:type="dxa"/>
              <w:left w:w="150" w:type="dxa"/>
              <w:right w:w="150" w:type="dxa"/>
            </w:tcMar>
            <w:shd w:fill="F2F2F2"/>
          </w:tcPr>
          <w:p>
            <w:pPr>
              <w:jc w:val="left"/>
            </w:pPr>
            <w:r>
              <w:rPr>
                <w:sz w:val="19"/>
              </w:rPr>
              <w:t>4,900 LF</w:t>
            </w:r>
          </w:p>
        </w:tc>
        <w:tc>
          <w:tcPr>
            <w:tcW w:type="dxa" w:w="1337"/>
            <w:tcMar>
              <w:top w:w="100" w:type="dxa"/>
              <w:bottom w:w="100" w:type="dxa"/>
              <w:left w:w="150" w:type="dxa"/>
              <w:right w:w="150" w:type="dxa"/>
            </w:tcMar>
            <w:shd w:fill="F2F2F2"/>
          </w:tcPr>
          <w:p>
            <w:pPr>
              <w:jc w:val="left"/>
            </w:pPr>
            <w:r>
              <w:rPr>
                <w:sz w:val="19"/>
              </w:rPr>
              <w:t>34,300 Credits</w:t>
            </w:r>
          </w:p>
        </w:tc>
        <w:tc>
          <w:tcPr>
            <w:tcW w:type="dxa" w:w="1337"/>
            <w:tcMar>
              <w:top w:w="100" w:type="dxa"/>
              <w:bottom w:w="100" w:type="dxa"/>
              <w:left w:w="150" w:type="dxa"/>
              <w:right w:w="150" w:type="dxa"/>
            </w:tcMar>
            <w:shd w:fill="F2F2F2"/>
          </w:tcPr>
          <w:p>
            <w:pPr>
              <w:jc w:val="left"/>
            </w:pPr>
            <w:r>
              <w:rPr>
                <w:sz w:val="19"/>
              </w:rPr>
              <w:t>Yellow River Watershed</w:t>
            </w:r>
          </w:p>
        </w:tc>
      </w:tr>
      <w:tr>
        <w:tc>
          <w:tcPr>
            <w:tcW w:type="dxa" w:w="1337"/>
            <w:tcMar>
              <w:top w:w="100" w:type="dxa"/>
              <w:bottom w:w="100" w:type="dxa"/>
              <w:left w:w="150" w:type="dxa"/>
              <w:right w:w="150" w:type="dxa"/>
            </w:tcMar>
          </w:tcPr>
          <w:p>
            <w:pPr>
              <w:jc w:val="left"/>
            </w:pPr>
            <w:r>
              <w:rPr>
                <w:sz w:val="19"/>
              </w:rPr>
              <w:t>7</w:t>
            </w:r>
          </w:p>
        </w:tc>
        <w:tc>
          <w:tcPr>
            <w:tcW w:type="dxa" w:w="1337"/>
            <w:tcMar>
              <w:top w:w="100" w:type="dxa"/>
              <w:bottom w:w="100" w:type="dxa"/>
              <w:left w:w="150" w:type="dxa"/>
              <w:right w:w="150" w:type="dxa"/>
            </w:tcMar>
          </w:tcPr>
          <w:p>
            <w:pPr>
              <w:jc w:val="left"/>
            </w:pPr>
            <w:r>
              <w:rPr>
                <w:sz w:val="19"/>
              </w:rPr>
              <w:t>**Digital Realty**</w:t>
            </w:r>
          </w:p>
        </w:tc>
        <w:tc>
          <w:tcPr>
            <w:tcW w:type="dxa" w:w="1337"/>
            <w:tcMar>
              <w:top w:w="100" w:type="dxa"/>
              <w:bottom w:w="100" w:type="dxa"/>
              <w:left w:w="150" w:type="dxa"/>
              <w:right w:w="150" w:type="dxa"/>
            </w:tcMar>
          </w:tcPr>
          <w:p>
            <w:pPr>
              <w:jc w:val="left"/>
            </w:pPr>
            <w:r>
              <w:rPr>
                <w:sz w:val="19"/>
              </w:rPr>
              <w:t>Lithia Springs West</w:t>
            </w:r>
          </w:p>
        </w:tc>
        <w:tc>
          <w:tcPr>
            <w:tcW w:type="dxa" w:w="1337"/>
            <w:tcMar>
              <w:top w:w="100" w:type="dxa"/>
              <w:bottom w:w="100" w:type="dxa"/>
              <w:left w:w="150" w:type="dxa"/>
              <w:right w:w="150" w:type="dxa"/>
            </w:tcMar>
          </w:tcPr>
          <w:p>
            <w:pPr>
              <w:jc w:val="left"/>
            </w:pPr>
            <w:r>
              <w:rPr>
                <w:sz w:val="19"/>
              </w:rPr>
              <w:t>03130001 (Upper Chattahoochee)</w:t>
            </w:r>
          </w:p>
        </w:tc>
        <w:tc>
          <w:tcPr>
            <w:tcW w:type="dxa" w:w="1337"/>
            <w:tcMar>
              <w:top w:w="100" w:type="dxa"/>
              <w:bottom w:w="100" w:type="dxa"/>
              <w:left w:w="150" w:type="dxa"/>
              <w:right w:w="150" w:type="dxa"/>
            </w:tcMar>
          </w:tcPr>
          <w:p>
            <w:pPr>
              <w:jc w:val="left"/>
            </w:pPr>
            <w:r>
              <w:rPr>
                <w:sz w:val="19"/>
              </w:rPr>
              <w:t>2,700 LF</w:t>
            </w:r>
          </w:p>
        </w:tc>
        <w:tc>
          <w:tcPr>
            <w:tcW w:type="dxa" w:w="1337"/>
            <w:tcMar>
              <w:top w:w="100" w:type="dxa"/>
              <w:bottom w:w="100" w:type="dxa"/>
              <w:left w:w="150" w:type="dxa"/>
              <w:right w:w="150" w:type="dxa"/>
            </w:tcMar>
          </w:tcPr>
          <w:p>
            <w:pPr>
              <w:jc w:val="left"/>
            </w:pPr>
            <w:r>
              <w:rPr>
                <w:sz w:val="19"/>
              </w:rPr>
              <w:t>18,900 Credits</w:t>
            </w:r>
          </w:p>
        </w:tc>
        <w:tc>
          <w:tcPr>
            <w:tcW w:type="dxa" w:w="1337"/>
            <w:tcMar>
              <w:top w:w="100" w:type="dxa"/>
              <w:bottom w:w="100" w:type="dxa"/>
              <w:left w:w="150" w:type="dxa"/>
              <w:right w:w="150" w:type="dxa"/>
            </w:tcMar>
          </w:tcPr>
          <w:p>
            <w:pPr>
              <w:jc w:val="left"/>
            </w:pPr>
            <w:r>
              <w:rPr>
                <w:sz w:val="19"/>
              </w:rPr>
              <w:t>Sweetwater Creek Headwaters</w:t>
            </w:r>
          </w:p>
        </w:tc>
      </w:tr>
      <w:tr>
        <w:tc>
          <w:tcPr>
            <w:tcW w:type="dxa" w:w="1337"/>
            <w:tcMar>
              <w:top w:w="100" w:type="dxa"/>
              <w:bottom w:w="100" w:type="dxa"/>
              <w:left w:w="150" w:type="dxa"/>
              <w:right w:w="150" w:type="dxa"/>
            </w:tcMar>
            <w:shd w:fill="F2F2F2"/>
          </w:tcPr>
          <w:p>
            <w:pPr>
              <w:jc w:val="left"/>
            </w:pPr>
            <w:r>
              <w:rPr>
                <w:sz w:val="19"/>
              </w:rPr>
              <w:t>8</w:t>
            </w:r>
          </w:p>
        </w:tc>
        <w:tc>
          <w:tcPr>
            <w:tcW w:type="dxa" w:w="1337"/>
            <w:tcMar>
              <w:top w:w="100" w:type="dxa"/>
              <w:bottom w:w="100" w:type="dxa"/>
              <w:left w:w="150" w:type="dxa"/>
              <w:right w:w="150" w:type="dxa"/>
            </w:tcMar>
            <w:shd w:fill="F2F2F2"/>
          </w:tcPr>
          <w:p>
            <w:pPr>
              <w:jc w:val="left"/>
            </w:pPr>
            <w:r>
              <w:rPr>
                <w:sz w:val="19"/>
              </w:rPr>
              <w:t>**Digital Realty**</w:t>
            </w:r>
          </w:p>
        </w:tc>
        <w:tc>
          <w:tcPr>
            <w:tcW w:type="dxa" w:w="1337"/>
            <w:tcMar>
              <w:top w:w="100" w:type="dxa"/>
              <w:bottom w:w="100" w:type="dxa"/>
              <w:left w:w="150" w:type="dxa"/>
              <w:right w:w="150" w:type="dxa"/>
            </w:tcMar>
            <w:shd w:fill="F2F2F2"/>
          </w:tcPr>
          <w:p>
            <w:pPr>
              <w:jc w:val="left"/>
            </w:pPr>
            <w:r>
              <w:rPr>
                <w:sz w:val="19"/>
              </w:rPr>
              <w:t>Bartow Cartersville</w:t>
            </w:r>
          </w:p>
        </w:tc>
        <w:tc>
          <w:tcPr>
            <w:tcW w:type="dxa" w:w="1337"/>
            <w:tcMar>
              <w:top w:w="100" w:type="dxa"/>
              <w:bottom w:w="100" w:type="dxa"/>
              <w:left w:w="150" w:type="dxa"/>
              <w:right w:w="150" w:type="dxa"/>
            </w:tcMar>
            <w:shd w:fill="F2F2F2"/>
          </w:tcPr>
          <w:p>
            <w:pPr>
              <w:jc w:val="left"/>
            </w:pPr>
            <w:r>
              <w:rPr>
                <w:sz w:val="19"/>
              </w:rPr>
              <w:t>03150104 (Etowah River)</w:t>
            </w:r>
          </w:p>
        </w:tc>
        <w:tc>
          <w:tcPr>
            <w:tcW w:type="dxa" w:w="1337"/>
            <w:tcMar>
              <w:top w:w="100" w:type="dxa"/>
              <w:bottom w:w="100" w:type="dxa"/>
              <w:left w:w="150" w:type="dxa"/>
              <w:right w:w="150" w:type="dxa"/>
            </w:tcMar>
            <w:shd w:fill="F2F2F2"/>
          </w:tcPr>
          <w:p>
            <w:pPr>
              <w:jc w:val="left"/>
            </w:pPr>
            <w:r>
              <w:rPr>
                <w:sz w:val="19"/>
              </w:rPr>
              <w:t>6,500 LF</w:t>
            </w:r>
          </w:p>
        </w:tc>
        <w:tc>
          <w:tcPr>
            <w:tcW w:type="dxa" w:w="1337"/>
            <w:tcMar>
              <w:top w:w="100" w:type="dxa"/>
              <w:bottom w:w="100" w:type="dxa"/>
              <w:left w:w="150" w:type="dxa"/>
              <w:right w:w="150" w:type="dxa"/>
            </w:tcMar>
            <w:shd w:fill="F2F2F2"/>
          </w:tcPr>
          <w:p>
            <w:pPr>
              <w:jc w:val="left"/>
            </w:pPr>
            <w:r>
              <w:rPr>
                <w:sz w:val="19"/>
              </w:rPr>
              <w:t>45,500 Credits</w:t>
            </w:r>
          </w:p>
        </w:tc>
        <w:tc>
          <w:tcPr>
            <w:tcW w:type="dxa" w:w="1337"/>
            <w:tcMar>
              <w:top w:w="100" w:type="dxa"/>
              <w:bottom w:w="100" w:type="dxa"/>
              <w:left w:w="150" w:type="dxa"/>
              <w:right w:w="150" w:type="dxa"/>
            </w:tcMar>
            <w:shd w:fill="F2F2F2"/>
          </w:tcPr>
          <w:p>
            <w:pPr>
              <w:jc w:val="left"/>
            </w:pPr>
            <w:r>
              <w:rPr>
                <w:sz w:val="19"/>
              </w:rPr>
              <w:t>Petit Creek Trout Buffers</w:t>
            </w:r>
          </w:p>
        </w:tc>
      </w:tr>
      <w:tr>
        <w:tc>
          <w:tcPr>
            <w:tcW w:type="dxa" w:w="1337"/>
            <w:tcMar>
              <w:top w:w="100" w:type="dxa"/>
              <w:bottom w:w="100" w:type="dxa"/>
              <w:left w:w="150" w:type="dxa"/>
              <w:right w:w="150" w:type="dxa"/>
            </w:tcMar>
          </w:tcPr>
          <w:p>
            <w:pPr>
              <w:jc w:val="left"/>
            </w:pPr>
            <w:r>
              <w:rPr>
                <w:sz w:val="19"/>
              </w:rPr>
              <w:t>9</w:t>
            </w:r>
          </w:p>
        </w:tc>
        <w:tc>
          <w:tcPr>
            <w:tcW w:type="dxa" w:w="1337"/>
            <w:tcMar>
              <w:top w:w="100" w:type="dxa"/>
              <w:bottom w:w="100" w:type="dxa"/>
              <w:left w:w="150" w:type="dxa"/>
              <w:right w:w="150" w:type="dxa"/>
            </w:tcMar>
          </w:tcPr>
          <w:p>
            <w:pPr>
              <w:jc w:val="left"/>
            </w:pPr>
            <w:r>
              <w:rPr>
                <w:sz w:val="19"/>
              </w:rPr>
              <w:t>**DC BLOX**</w:t>
            </w:r>
          </w:p>
        </w:tc>
        <w:tc>
          <w:tcPr>
            <w:tcW w:type="dxa" w:w="1337"/>
            <w:tcMar>
              <w:top w:w="100" w:type="dxa"/>
              <w:bottom w:w="100" w:type="dxa"/>
              <w:left w:w="150" w:type="dxa"/>
              <w:right w:w="150" w:type="dxa"/>
            </w:tcMar>
          </w:tcPr>
          <w:p>
            <w:pPr>
              <w:jc w:val="left"/>
            </w:pPr>
            <w:r>
              <w:rPr>
                <w:sz w:val="19"/>
              </w:rPr>
              <w:t>Conyers Edge &amp; Hyperscale</w:t>
            </w:r>
          </w:p>
        </w:tc>
        <w:tc>
          <w:tcPr>
            <w:tcW w:type="dxa" w:w="1337"/>
            <w:tcMar>
              <w:top w:w="100" w:type="dxa"/>
              <w:bottom w:w="100" w:type="dxa"/>
              <w:left w:w="150" w:type="dxa"/>
              <w:right w:w="150" w:type="dxa"/>
            </w:tcMar>
          </w:tcPr>
          <w:p>
            <w:pPr>
              <w:jc w:val="left"/>
            </w:pPr>
            <w:r>
              <w:rPr>
                <w:sz w:val="19"/>
              </w:rPr>
              <w:t>03070103 (Upper Ocmulgee)</w:t>
            </w:r>
          </w:p>
        </w:tc>
        <w:tc>
          <w:tcPr>
            <w:tcW w:type="dxa" w:w="1337"/>
            <w:tcMar>
              <w:top w:w="100" w:type="dxa"/>
              <w:bottom w:w="100" w:type="dxa"/>
              <w:left w:w="150" w:type="dxa"/>
              <w:right w:w="150" w:type="dxa"/>
            </w:tcMar>
          </w:tcPr>
          <w:p>
            <w:pPr>
              <w:jc w:val="left"/>
            </w:pPr>
            <w:r>
              <w:rPr>
                <w:sz w:val="19"/>
              </w:rPr>
              <w:t>2,100 LF</w:t>
            </w:r>
          </w:p>
        </w:tc>
        <w:tc>
          <w:tcPr>
            <w:tcW w:type="dxa" w:w="1337"/>
            <w:tcMar>
              <w:top w:w="100" w:type="dxa"/>
              <w:bottom w:w="100" w:type="dxa"/>
              <w:left w:w="150" w:type="dxa"/>
              <w:right w:w="150" w:type="dxa"/>
            </w:tcMar>
          </w:tcPr>
          <w:p>
            <w:pPr>
              <w:jc w:val="left"/>
            </w:pPr>
            <w:r>
              <w:rPr>
                <w:sz w:val="19"/>
              </w:rPr>
              <w:t>14,700 Credits</w:t>
            </w:r>
          </w:p>
        </w:tc>
        <w:tc>
          <w:tcPr>
            <w:tcW w:type="dxa" w:w="1337"/>
            <w:tcMar>
              <w:top w:w="100" w:type="dxa"/>
              <w:bottom w:w="100" w:type="dxa"/>
              <w:left w:w="150" w:type="dxa"/>
              <w:right w:w="150" w:type="dxa"/>
            </w:tcMar>
          </w:tcPr>
          <w:p>
            <w:pPr>
              <w:jc w:val="left"/>
            </w:pPr>
            <w:r>
              <w:rPr>
                <w:sz w:val="19"/>
              </w:rPr>
              <w:t>Turkey Creek Tributaries</w:t>
            </w:r>
          </w:p>
        </w:tc>
      </w:tr>
      <w:tr>
        <w:tc>
          <w:tcPr>
            <w:tcW w:type="dxa" w:w="1337"/>
            <w:tcMar>
              <w:top w:w="100" w:type="dxa"/>
              <w:bottom w:w="100" w:type="dxa"/>
              <w:left w:w="150" w:type="dxa"/>
              <w:right w:w="150" w:type="dxa"/>
            </w:tcMar>
            <w:shd w:fill="F2F2F2"/>
          </w:tcPr>
          <w:p>
            <w:pPr>
              <w:jc w:val="left"/>
            </w:pPr>
            <w:r>
              <w:rPr>
                <w:sz w:val="19"/>
              </w:rPr>
              <w:t>10</w:t>
            </w:r>
          </w:p>
        </w:tc>
        <w:tc>
          <w:tcPr>
            <w:tcW w:type="dxa" w:w="1337"/>
            <w:tcMar>
              <w:top w:w="100" w:type="dxa"/>
              <w:bottom w:w="100" w:type="dxa"/>
              <w:left w:w="150" w:type="dxa"/>
              <w:right w:w="150" w:type="dxa"/>
            </w:tcMar>
            <w:shd w:fill="F2F2F2"/>
          </w:tcPr>
          <w:p>
            <w:pPr>
              <w:jc w:val="left"/>
            </w:pPr>
            <w:r>
              <w:rPr>
                <w:sz w:val="19"/>
              </w:rPr>
              <w:t>**DC BLOX**</w:t>
            </w:r>
          </w:p>
        </w:tc>
        <w:tc>
          <w:tcPr>
            <w:tcW w:type="dxa" w:w="1337"/>
            <w:tcMar>
              <w:top w:w="100" w:type="dxa"/>
              <w:bottom w:w="100" w:type="dxa"/>
              <w:left w:w="150" w:type="dxa"/>
              <w:right w:w="150" w:type="dxa"/>
            </w:tcMar>
            <w:shd w:fill="F2F2F2"/>
          </w:tcPr>
          <w:p>
            <w:pPr>
              <w:jc w:val="left"/>
            </w:pPr>
            <w:r>
              <w:rPr>
                <w:sz w:val="19"/>
              </w:rPr>
              <w:t>Sweetwater Creek</w:t>
            </w:r>
          </w:p>
        </w:tc>
        <w:tc>
          <w:tcPr>
            <w:tcW w:type="dxa" w:w="1337"/>
            <w:tcMar>
              <w:top w:w="100" w:type="dxa"/>
              <w:bottom w:w="100" w:type="dxa"/>
              <w:left w:w="150" w:type="dxa"/>
              <w:right w:w="150" w:type="dxa"/>
            </w:tcMar>
            <w:shd w:fill="F2F2F2"/>
          </w:tcPr>
          <w:p>
            <w:pPr>
              <w:jc w:val="left"/>
            </w:pPr>
            <w:r>
              <w:rPr>
                <w:sz w:val="19"/>
              </w:rPr>
              <w:t>03130001 (Upper Chattahoochee)</w:t>
            </w:r>
          </w:p>
        </w:tc>
        <w:tc>
          <w:tcPr>
            <w:tcW w:type="dxa" w:w="1337"/>
            <w:tcMar>
              <w:top w:w="100" w:type="dxa"/>
              <w:bottom w:w="100" w:type="dxa"/>
              <w:left w:w="150" w:type="dxa"/>
              <w:right w:w="150" w:type="dxa"/>
            </w:tcMar>
            <w:shd w:fill="F2F2F2"/>
          </w:tcPr>
          <w:p>
            <w:pPr>
              <w:jc w:val="left"/>
            </w:pPr>
            <w:r>
              <w:rPr>
                <w:sz w:val="19"/>
              </w:rPr>
              <w:t>3,200 LF</w:t>
            </w:r>
          </w:p>
        </w:tc>
        <w:tc>
          <w:tcPr>
            <w:tcW w:type="dxa" w:w="1337"/>
            <w:tcMar>
              <w:top w:w="100" w:type="dxa"/>
              <w:bottom w:w="100" w:type="dxa"/>
              <w:left w:w="150" w:type="dxa"/>
              <w:right w:w="150" w:type="dxa"/>
            </w:tcMar>
            <w:shd w:fill="F2F2F2"/>
          </w:tcPr>
          <w:p>
            <w:pPr>
              <w:jc w:val="left"/>
            </w:pPr>
            <w:r>
              <w:rPr>
                <w:sz w:val="19"/>
              </w:rPr>
              <w:t>22,400 Credits</w:t>
            </w:r>
          </w:p>
        </w:tc>
        <w:tc>
          <w:tcPr>
            <w:tcW w:type="dxa" w:w="1337"/>
            <w:tcMar>
              <w:top w:w="100" w:type="dxa"/>
              <w:bottom w:w="100" w:type="dxa"/>
              <w:left w:w="150" w:type="dxa"/>
              <w:right w:w="150" w:type="dxa"/>
            </w:tcMar>
            <w:shd w:fill="F2F2F2"/>
          </w:tcPr>
          <w:p>
            <w:pPr>
              <w:jc w:val="left"/>
            </w:pPr>
            <w:r>
              <w:rPr>
                <w:sz w:val="19"/>
              </w:rPr>
              <w:t>Sweetwater Creek Mainstem</w:t>
            </w:r>
          </w:p>
        </w:tc>
      </w:tr>
      <w:tr>
        <w:tc>
          <w:tcPr>
            <w:tcW w:type="dxa" w:w="1337"/>
            <w:tcMar>
              <w:top w:w="100" w:type="dxa"/>
              <w:bottom w:w="100" w:type="dxa"/>
              <w:left w:w="150" w:type="dxa"/>
              <w:right w:w="150" w:type="dxa"/>
            </w:tcMar>
          </w:tcPr>
          <w:p>
            <w:pPr>
              <w:jc w:val="left"/>
            </w:pPr>
            <w:r>
              <w:rPr>
                <w:sz w:val="19"/>
              </w:rPr>
              <w:t>11</w:t>
            </w:r>
          </w:p>
        </w:tc>
        <w:tc>
          <w:tcPr>
            <w:tcW w:type="dxa" w:w="1337"/>
            <w:tcMar>
              <w:top w:w="100" w:type="dxa"/>
              <w:bottom w:w="100" w:type="dxa"/>
              <w:left w:w="150" w:type="dxa"/>
              <w:right w:w="150" w:type="dxa"/>
            </w:tcMar>
          </w:tcPr>
          <w:p>
            <w:pPr>
              <w:jc w:val="left"/>
            </w:pPr>
            <w:r>
              <w:rPr>
                <w:sz w:val="19"/>
              </w:rPr>
              <w:t>**Meta**</w:t>
            </w:r>
          </w:p>
        </w:tc>
        <w:tc>
          <w:tcPr>
            <w:tcW w:type="dxa" w:w="1337"/>
            <w:tcMar>
              <w:top w:w="100" w:type="dxa"/>
              <w:bottom w:w="100" w:type="dxa"/>
              <w:left w:w="150" w:type="dxa"/>
              <w:right w:w="150" w:type="dxa"/>
            </w:tcMar>
          </w:tcPr>
          <w:p>
            <w:pPr>
              <w:jc w:val="left"/>
            </w:pPr>
            <w:r>
              <w:rPr>
                <w:sz w:val="19"/>
              </w:rPr>
              <w:t>Stanton Springs East</w:t>
            </w:r>
          </w:p>
        </w:tc>
        <w:tc>
          <w:tcPr>
            <w:tcW w:type="dxa" w:w="1337"/>
            <w:tcMar>
              <w:top w:w="100" w:type="dxa"/>
              <w:bottom w:w="100" w:type="dxa"/>
              <w:left w:w="150" w:type="dxa"/>
              <w:right w:w="150" w:type="dxa"/>
            </w:tcMar>
          </w:tcPr>
          <w:p>
            <w:pPr>
              <w:jc w:val="left"/>
            </w:pPr>
            <w:r>
              <w:rPr>
                <w:sz w:val="19"/>
              </w:rPr>
              <w:t>03070103 (Upper Ocmulgee)</w:t>
            </w:r>
          </w:p>
        </w:tc>
        <w:tc>
          <w:tcPr>
            <w:tcW w:type="dxa" w:w="1337"/>
            <w:tcMar>
              <w:top w:w="100" w:type="dxa"/>
              <w:bottom w:w="100" w:type="dxa"/>
              <w:left w:w="150" w:type="dxa"/>
              <w:right w:w="150" w:type="dxa"/>
            </w:tcMar>
          </w:tcPr>
          <w:p>
            <w:pPr>
              <w:jc w:val="left"/>
            </w:pPr>
            <w:r>
              <w:rPr>
                <w:sz w:val="19"/>
              </w:rPr>
              <w:t>7,800 LF</w:t>
            </w:r>
          </w:p>
        </w:tc>
        <w:tc>
          <w:tcPr>
            <w:tcW w:type="dxa" w:w="1337"/>
            <w:tcMar>
              <w:top w:w="100" w:type="dxa"/>
              <w:bottom w:w="100" w:type="dxa"/>
              <w:left w:w="150" w:type="dxa"/>
              <w:right w:w="150" w:type="dxa"/>
            </w:tcMar>
          </w:tcPr>
          <w:p>
            <w:pPr>
              <w:jc w:val="left"/>
            </w:pPr>
            <w:r>
              <w:rPr>
                <w:sz w:val="19"/>
              </w:rPr>
              <w:t>62,400 Credits</w:t>
            </w:r>
          </w:p>
        </w:tc>
        <w:tc>
          <w:tcPr>
            <w:tcW w:type="dxa" w:w="1337"/>
            <w:tcMar>
              <w:top w:w="100" w:type="dxa"/>
              <w:bottom w:w="100" w:type="dxa"/>
              <w:left w:w="150" w:type="dxa"/>
              <w:right w:w="150" w:type="dxa"/>
            </w:tcMar>
          </w:tcPr>
          <w:p>
            <w:pPr>
              <w:jc w:val="left"/>
            </w:pPr>
            <w:r>
              <w:rPr>
                <w:sz w:val="19"/>
              </w:rPr>
              <w:t>Little River Feeders</w:t>
            </w:r>
          </w:p>
        </w:tc>
      </w:tr>
      <w:tr>
        <w:tc>
          <w:tcPr>
            <w:tcW w:type="dxa" w:w="1337"/>
            <w:tcMar>
              <w:top w:w="100" w:type="dxa"/>
              <w:bottom w:w="100" w:type="dxa"/>
              <w:left w:w="150" w:type="dxa"/>
              <w:right w:w="150" w:type="dxa"/>
            </w:tcMar>
            <w:shd w:fill="F2F2F2"/>
          </w:tcPr>
          <w:p>
            <w:pPr>
              <w:jc w:val="left"/>
            </w:pPr>
            <w:r>
              <w:rPr>
                <w:sz w:val="19"/>
              </w:rPr>
              <w:t>12</w:t>
            </w:r>
          </w:p>
        </w:tc>
        <w:tc>
          <w:tcPr>
            <w:tcW w:type="dxa" w:w="1337"/>
            <w:tcMar>
              <w:top w:w="100" w:type="dxa"/>
              <w:bottom w:w="100" w:type="dxa"/>
              <w:left w:w="150" w:type="dxa"/>
              <w:right w:w="150" w:type="dxa"/>
            </w:tcMar>
            <w:shd w:fill="F2F2F2"/>
          </w:tcPr>
          <w:p>
            <w:pPr>
              <w:jc w:val="left"/>
            </w:pPr>
            <w:r>
              <w:rPr>
                <w:sz w:val="19"/>
              </w:rPr>
              <w:t>**Meta**</w:t>
            </w:r>
          </w:p>
        </w:tc>
        <w:tc>
          <w:tcPr>
            <w:tcW w:type="dxa" w:w="1337"/>
            <w:tcMar>
              <w:top w:w="100" w:type="dxa"/>
              <w:bottom w:w="100" w:type="dxa"/>
              <w:left w:w="150" w:type="dxa"/>
              <w:right w:w="150" w:type="dxa"/>
            </w:tcMar>
            <w:shd w:fill="F2F2F2"/>
          </w:tcPr>
          <w:p>
            <w:pPr>
              <w:jc w:val="left"/>
            </w:pPr>
            <w:r>
              <w:rPr>
                <w:sz w:val="19"/>
              </w:rPr>
              <w:t>Covington Alcovy</w:t>
            </w:r>
          </w:p>
        </w:tc>
        <w:tc>
          <w:tcPr>
            <w:tcW w:type="dxa" w:w="1337"/>
            <w:tcMar>
              <w:top w:w="100" w:type="dxa"/>
              <w:bottom w:w="100" w:type="dxa"/>
              <w:left w:w="150" w:type="dxa"/>
              <w:right w:w="150" w:type="dxa"/>
            </w:tcMar>
            <w:shd w:fill="F2F2F2"/>
          </w:tcPr>
          <w:p>
            <w:pPr>
              <w:jc w:val="left"/>
            </w:pPr>
            <w:r>
              <w:rPr>
                <w:sz w:val="19"/>
              </w:rPr>
              <w:t>03070103 (Upper Ocmulgee)</w:t>
            </w:r>
          </w:p>
        </w:tc>
        <w:tc>
          <w:tcPr>
            <w:tcW w:type="dxa" w:w="1337"/>
            <w:tcMar>
              <w:top w:w="100" w:type="dxa"/>
              <w:bottom w:w="100" w:type="dxa"/>
              <w:left w:w="150" w:type="dxa"/>
              <w:right w:w="150" w:type="dxa"/>
            </w:tcMar>
            <w:shd w:fill="F2F2F2"/>
          </w:tcPr>
          <w:p>
            <w:pPr>
              <w:jc w:val="left"/>
            </w:pPr>
            <w:r>
              <w:rPr>
                <w:sz w:val="19"/>
              </w:rPr>
              <w:t>3,900 LF</w:t>
            </w:r>
          </w:p>
        </w:tc>
        <w:tc>
          <w:tcPr>
            <w:tcW w:type="dxa" w:w="1337"/>
            <w:tcMar>
              <w:top w:w="100" w:type="dxa"/>
              <w:bottom w:w="100" w:type="dxa"/>
              <w:left w:w="150" w:type="dxa"/>
              <w:right w:w="150" w:type="dxa"/>
            </w:tcMar>
            <w:shd w:fill="F2F2F2"/>
          </w:tcPr>
          <w:p>
            <w:pPr>
              <w:jc w:val="left"/>
            </w:pPr>
            <w:r>
              <w:rPr>
                <w:sz w:val="19"/>
              </w:rPr>
              <w:t>27,300 Credits</w:t>
            </w:r>
          </w:p>
        </w:tc>
        <w:tc>
          <w:tcPr>
            <w:tcW w:type="dxa" w:w="1337"/>
            <w:tcMar>
              <w:top w:w="100" w:type="dxa"/>
              <w:bottom w:w="100" w:type="dxa"/>
              <w:left w:w="150" w:type="dxa"/>
              <w:right w:w="150" w:type="dxa"/>
            </w:tcMar>
            <w:shd w:fill="F2F2F2"/>
          </w:tcPr>
          <w:p>
            <w:pPr>
              <w:jc w:val="left"/>
            </w:pPr>
            <w:r>
              <w:rPr>
                <w:sz w:val="19"/>
              </w:rPr>
              <w:t>Dried Indian Creek Runoff</w:t>
            </w:r>
          </w:p>
        </w:tc>
      </w:tr>
      <w:tr>
        <w:tc>
          <w:tcPr>
            <w:tcW w:type="dxa" w:w="1337"/>
            <w:tcMar>
              <w:top w:w="100" w:type="dxa"/>
              <w:bottom w:w="100" w:type="dxa"/>
              <w:left w:w="150" w:type="dxa"/>
              <w:right w:w="150" w:type="dxa"/>
            </w:tcMar>
          </w:tcPr>
          <w:p>
            <w:pPr>
              <w:jc w:val="left"/>
            </w:pPr>
            <w:r>
              <w:rPr>
                <w:sz w:val="19"/>
              </w:rPr>
              <w:t>13</w:t>
            </w:r>
          </w:p>
        </w:tc>
        <w:tc>
          <w:tcPr>
            <w:tcW w:type="dxa" w:w="1337"/>
            <w:tcMar>
              <w:top w:w="100" w:type="dxa"/>
              <w:bottom w:w="100" w:type="dxa"/>
              <w:left w:w="150" w:type="dxa"/>
              <w:right w:w="150" w:type="dxa"/>
            </w:tcMar>
          </w:tcPr>
          <w:p>
            <w:pPr>
              <w:jc w:val="left"/>
            </w:pPr>
            <w:r>
              <w:rPr>
                <w:sz w:val="19"/>
              </w:rPr>
              <w:t>**Vantage**</w:t>
            </w:r>
          </w:p>
        </w:tc>
        <w:tc>
          <w:tcPr>
            <w:tcW w:type="dxa" w:w="1337"/>
            <w:tcMar>
              <w:top w:w="100" w:type="dxa"/>
              <w:bottom w:w="100" w:type="dxa"/>
              <w:left w:w="150" w:type="dxa"/>
              <w:right w:w="150" w:type="dxa"/>
            </w:tcMar>
          </w:tcPr>
          <w:p>
            <w:pPr>
              <w:jc w:val="left"/>
            </w:pPr>
            <w:r>
              <w:rPr>
                <w:sz w:val="19"/>
              </w:rPr>
              <w:t>Vantage Douglasville</w:t>
            </w:r>
          </w:p>
        </w:tc>
        <w:tc>
          <w:tcPr>
            <w:tcW w:type="dxa" w:w="1337"/>
            <w:tcMar>
              <w:top w:w="100" w:type="dxa"/>
              <w:bottom w:w="100" w:type="dxa"/>
              <w:left w:w="150" w:type="dxa"/>
              <w:right w:w="150" w:type="dxa"/>
            </w:tcMar>
          </w:tcPr>
          <w:p>
            <w:pPr>
              <w:jc w:val="left"/>
            </w:pPr>
            <w:r>
              <w:rPr>
                <w:sz w:val="19"/>
              </w:rPr>
              <w:t>03130002 (Middle Chattahoochee)</w:t>
            </w:r>
          </w:p>
        </w:tc>
        <w:tc>
          <w:tcPr>
            <w:tcW w:type="dxa" w:w="1337"/>
            <w:tcMar>
              <w:top w:w="100" w:type="dxa"/>
              <w:bottom w:w="100" w:type="dxa"/>
              <w:left w:w="150" w:type="dxa"/>
              <w:right w:w="150" w:type="dxa"/>
            </w:tcMar>
          </w:tcPr>
          <w:p>
            <w:pPr>
              <w:jc w:val="left"/>
            </w:pPr>
            <w:r>
              <w:rPr>
                <w:sz w:val="19"/>
              </w:rPr>
              <w:t>5,100 LF</w:t>
            </w:r>
          </w:p>
        </w:tc>
        <w:tc>
          <w:tcPr>
            <w:tcW w:type="dxa" w:w="1337"/>
            <w:tcMar>
              <w:top w:w="100" w:type="dxa"/>
              <w:bottom w:w="100" w:type="dxa"/>
              <w:left w:w="150" w:type="dxa"/>
              <w:right w:w="150" w:type="dxa"/>
            </w:tcMar>
          </w:tcPr>
          <w:p>
            <w:pPr>
              <w:jc w:val="left"/>
            </w:pPr>
            <w:r>
              <w:rPr>
                <w:sz w:val="19"/>
              </w:rPr>
              <w:t>35,700 Credits</w:t>
            </w:r>
          </w:p>
        </w:tc>
        <w:tc>
          <w:tcPr>
            <w:tcW w:type="dxa" w:w="1337"/>
            <w:tcMar>
              <w:top w:w="100" w:type="dxa"/>
              <w:bottom w:w="100" w:type="dxa"/>
              <w:left w:w="150" w:type="dxa"/>
              <w:right w:w="150" w:type="dxa"/>
            </w:tcMar>
          </w:tcPr>
          <w:p>
            <w:pPr>
              <w:jc w:val="left"/>
            </w:pPr>
            <w:r>
              <w:rPr>
                <w:sz w:val="19"/>
              </w:rPr>
              <w:t>Dog River Water Supply Basin</w:t>
            </w:r>
          </w:p>
        </w:tc>
      </w:tr>
      <w:tr>
        <w:tc>
          <w:tcPr>
            <w:tcW w:type="dxa" w:w="1337"/>
            <w:tcMar>
              <w:top w:w="100" w:type="dxa"/>
              <w:bottom w:w="100" w:type="dxa"/>
              <w:left w:w="150" w:type="dxa"/>
              <w:right w:w="150" w:type="dxa"/>
            </w:tcMar>
            <w:shd w:fill="F2F2F2"/>
          </w:tcPr>
          <w:p>
            <w:pPr>
              <w:jc w:val="left"/>
            </w:pPr>
            <w:r>
              <w:rPr>
                <w:sz w:val="19"/>
              </w:rPr>
              <w:t>14</w:t>
            </w:r>
          </w:p>
        </w:tc>
        <w:tc>
          <w:tcPr>
            <w:tcW w:type="dxa" w:w="1337"/>
            <w:tcMar>
              <w:top w:w="100" w:type="dxa"/>
              <w:bottom w:w="100" w:type="dxa"/>
              <w:left w:w="150" w:type="dxa"/>
              <w:right w:w="150" w:type="dxa"/>
            </w:tcMar>
            <w:shd w:fill="F2F2F2"/>
          </w:tcPr>
          <w:p>
            <w:pPr>
              <w:jc w:val="left"/>
            </w:pPr>
            <w:r>
              <w:rPr>
                <w:sz w:val="19"/>
              </w:rPr>
              <w:t>**Google**</w:t>
            </w:r>
          </w:p>
        </w:tc>
        <w:tc>
          <w:tcPr>
            <w:tcW w:type="dxa" w:w="1337"/>
            <w:tcMar>
              <w:top w:w="100" w:type="dxa"/>
              <w:bottom w:w="100" w:type="dxa"/>
              <w:left w:w="150" w:type="dxa"/>
              <w:right w:w="150" w:type="dxa"/>
            </w:tcMar>
            <w:shd w:fill="F2F2F2"/>
          </w:tcPr>
          <w:p>
            <w:pPr>
              <w:jc w:val="left"/>
            </w:pPr>
            <w:r>
              <w:rPr>
                <w:sz w:val="19"/>
              </w:rPr>
              <w:t>Douglasville Tributary</w:t>
            </w:r>
          </w:p>
        </w:tc>
        <w:tc>
          <w:tcPr>
            <w:tcW w:type="dxa" w:w="1337"/>
            <w:tcMar>
              <w:top w:w="100" w:type="dxa"/>
              <w:bottom w:w="100" w:type="dxa"/>
              <w:left w:w="150" w:type="dxa"/>
              <w:right w:w="150" w:type="dxa"/>
            </w:tcMar>
            <w:shd w:fill="F2F2F2"/>
          </w:tcPr>
          <w:p>
            <w:pPr>
              <w:jc w:val="left"/>
            </w:pPr>
            <w:r>
              <w:rPr>
                <w:sz w:val="19"/>
              </w:rPr>
              <w:t>03130001 (Upper Chattahoochee)</w:t>
            </w:r>
          </w:p>
        </w:tc>
        <w:tc>
          <w:tcPr>
            <w:tcW w:type="dxa" w:w="1337"/>
            <w:tcMar>
              <w:top w:w="100" w:type="dxa"/>
              <w:bottom w:w="100" w:type="dxa"/>
              <w:left w:w="150" w:type="dxa"/>
              <w:right w:w="150" w:type="dxa"/>
            </w:tcMar>
            <w:shd w:fill="F2F2F2"/>
          </w:tcPr>
          <w:p>
            <w:pPr>
              <w:jc w:val="left"/>
            </w:pPr>
            <w:r>
              <w:rPr>
                <w:sz w:val="19"/>
              </w:rPr>
              <w:t>4,400 LF</w:t>
            </w:r>
          </w:p>
        </w:tc>
        <w:tc>
          <w:tcPr>
            <w:tcW w:type="dxa" w:w="1337"/>
            <w:tcMar>
              <w:top w:w="100" w:type="dxa"/>
              <w:bottom w:w="100" w:type="dxa"/>
              <w:left w:w="150" w:type="dxa"/>
              <w:right w:w="150" w:type="dxa"/>
            </w:tcMar>
            <w:shd w:fill="F2F2F2"/>
          </w:tcPr>
          <w:p>
            <w:pPr>
              <w:jc w:val="left"/>
            </w:pPr>
            <w:r>
              <w:rPr>
                <w:sz w:val="19"/>
              </w:rPr>
              <w:t>30,800 Credits</w:t>
            </w:r>
          </w:p>
        </w:tc>
        <w:tc>
          <w:tcPr>
            <w:tcW w:type="dxa" w:w="1337"/>
            <w:tcMar>
              <w:top w:w="100" w:type="dxa"/>
              <w:bottom w:w="100" w:type="dxa"/>
              <w:left w:w="150" w:type="dxa"/>
              <w:right w:w="150" w:type="dxa"/>
            </w:tcMar>
            <w:shd w:fill="F2F2F2"/>
          </w:tcPr>
          <w:p>
            <w:pPr>
              <w:jc w:val="left"/>
            </w:pPr>
            <w:r>
              <w:rPr>
                <w:sz w:val="19"/>
              </w:rPr>
              <w:t>Sweetwater Tributary Ravines</w:t>
            </w:r>
          </w:p>
        </w:tc>
      </w:tr>
      <w:tr>
        <w:tc>
          <w:tcPr>
            <w:tcW w:type="dxa" w:w="1337"/>
            <w:tcMar>
              <w:top w:w="100" w:type="dxa"/>
              <w:bottom w:w="100" w:type="dxa"/>
              <w:left w:w="150" w:type="dxa"/>
              <w:right w:w="150" w:type="dxa"/>
            </w:tcMar>
          </w:tcPr>
          <w:p>
            <w:pPr>
              <w:jc w:val="left"/>
            </w:pPr>
            <w:r>
              <w:rPr>
                <w:sz w:val="19"/>
              </w:rPr>
              <w:t>15</w:t>
            </w:r>
          </w:p>
        </w:tc>
        <w:tc>
          <w:tcPr>
            <w:tcW w:type="dxa" w:w="1337"/>
            <w:tcMar>
              <w:top w:w="100" w:type="dxa"/>
              <w:bottom w:w="100" w:type="dxa"/>
              <w:left w:w="150" w:type="dxa"/>
              <w:right w:w="150" w:type="dxa"/>
            </w:tcMar>
          </w:tcPr>
          <w:p>
            <w:pPr>
              <w:jc w:val="left"/>
            </w:pPr>
            <w:r>
              <w:rPr>
                <w:sz w:val="19"/>
              </w:rPr>
              <w:t>**Google**</w:t>
            </w:r>
          </w:p>
        </w:tc>
        <w:tc>
          <w:tcPr>
            <w:tcW w:type="dxa" w:w="1337"/>
            <w:tcMar>
              <w:top w:w="100" w:type="dxa"/>
              <w:bottom w:w="100" w:type="dxa"/>
              <w:left w:w="150" w:type="dxa"/>
              <w:right w:w="150" w:type="dxa"/>
            </w:tcMar>
          </w:tcPr>
          <w:p>
            <w:pPr>
              <w:jc w:val="left"/>
            </w:pPr>
            <w:r>
              <w:rPr>
                <w:sz w:val="19"/>
              </w:rPr>
              <w:t>Sweetwater Expansion</w:t>
            </w:r>
          </w:p>
        </w:tc>
        <w:tc>
          <w:tcPr>
            <w:tcW w:type="dxa" w:w="1337"/>
            <w:tcMar>
              <w:top w:w="100" w:type="dxa"/>
              <w:bottom w:w="100" w:type="dxa"/>
              <w:left w:w="150" w:type="dxa"/>
              <w:right w:w="150" w:type="dxa"/>
            </w:tcMar>
          </w:tcPr>
          <w:p>
            <w:pPr>
              <w:jc w:val="left"/>
            </w:pPr>
            <w:r>
              <w:rPr>
                <w:sz w:val="19"/>
              </w:rPr>
              <w:t>03130001 (Upper Chattahoochee)</w:t>
            </w:r>
          </w:p>
        </w:tc>
        <w:tc>
          <w:tcPr>
            <w:tcW w:type="dxa" w:w="1337"/>
            <w:tcMar>
              <w:top w:w="100" w:type="dxa"/>
              <w:bottom w:w="100" w:type="dxa"/>
              <w:left w:w="150" w:type="dxa"/>
              <w:right w:w="150" w:type="dxa"/>
            </w:tcMar>
          </w:tcPr>
          <w:p>
            <w:pPr>
              <w:jc w:val="left"/>
            </w:pPr>
            <w:r>
              <w:rPr>
                <w:sz w:val="19"/>
              </w:rPr>
              <w:t>3,500 LF</w:t>
            </w:r>
          </w:p>
        </w:tc>
        <w:tc>
          <w:tcPr>
            <w:tcW w:type="dxa" w:w="1337"/>
            <w:tcMar>
              <w:top w:w="100" w:type="dxa"/>
              <w:bottom w:w="100" w:type="dxa"/>
              <w:left w:w="150" w:type="dxa"/>
              <w:right w:w="150" w:type="dxa"/>
            </w:tcMar>
          </w:tcPr>
          <w:p>
            <w:pPr>
              <w:jc w:val="left"/>
            </w:pPr>
            <w:r>
              <w:rPr>
                <w:sz w:val="19"/>
              </w:rPr>
              <w:t>24,500 Credits</w:t>
            </w:r>
          </w:p>
        </w:tc>
        <w:tc>
          <w:tcPr>
            <w:tcW w:type="dxa" w:w="1337"/>
            <w:tcMar>
              <w:top w:w="100" w:type="dxa"/>
              <w:bottom w:w="100" w:type="dxa"/>
              <w:left w:w="150" w:type="dxa"/>
              <w:right w:w="150" w:type="dxa"/>
            </w:tcMar>
          </w:tcPr>
          <w:p>
            <w:pPr>
              <w:jc w:val="left"/>
            </w:pPr>
            <w:r>
              <w:rPr>
                <w:sz w:val="19"/>
              </w:rPr>
              <w:t>Sweetwater Creek Mainstem</w:t>
            </w:r>
          </w:p>
        </w:tc>
      </w:tr>
    </w:tbl>
    <w:p>
      <w:pPr>
        <w:spacing w:before="160"/>
      </w:pPr>
    </w:p>
    <w:p>
      <w:pPr>
        <w:spacing w:after="240"/>
      </w:pPr>
      <w:r>
        <w:rPr>
          <w:color w:val="D9D9D9"/>
        </w:rPr>
        <w:t>____________________________________________________</w:t>
      </w:r>
    </w:p>
    <w:p>
      <w:pPr>
        <w:spacing w:before="360" w:after="120"/>
      </w:pPr>
      <w:r>
        <w:rPr>
          <w:b/>
          <w:color w:val="2E75B6"/>
          <w:sz w:val="32"/>
        </w:rPr>
        <w:t>3. Profiles of the 15 Hyperscale Campuses</w:t>
      </w:r>
    </w:p>
    <w:p>
      <w:pPr>
        <w:spacing w:after="240"/>
      </w:pPr>
      <w:r>
        <w:rPr>
          <w:color w:val="D9D9D9"/>
        </w:rPr>
        <w:t>____________________________________________________</w:t>
      </w:r>
    </w:p>
    <w:p>
      <w:pPr>
        <w:spacing w:before="240" w:after="80"/>
      </w:pPr>
      <w:r>
        <w:rPr>
          <w:b/>
          <w:color w:val="595959"/>
          <w:sz w:val="26"/>
        </w:rPr>
        <w:t>Profile 01: Microsoft Corporation — Project Summit Douglasville</w:t>
      </w:r>
    </w:p>
    <w:p>
      <w:pPr>
        <w:pStyle w:val="ListBullet"/>
        <w:spacing w:after="60"/>
      </w:pPr>
      <w:r/>
      <w:r>
        <w:rPr>
          <w:b/>
        </w:rPr>
        <w:t>Operator</w:t>
      </w:r>
      <w:r>
        <w:t>: Microsoft Corporation</w:t>
      </w:r>
    </w:p>
    <w:p>
      <w:pPr>
        <w:pStyle w:val="ListBullet"/>
        <w:spacing w:after="60"/>
      </w:pPr>
      <w:r/>
      <w:r>
        <w:rPr>
          <w:b/>
        </w:rPr>
        <w:t>Project Title</w:t>
      </w:r>
      <w:r>
        <w:t>: Project Summit Douglasville Campus</w:t>
      </w:r>
    </w:p>
    <w:p>
      <w:pPr>
        <w:pStyle w:val="ListBullet"/>
        <w:spacing w:after="60"/>
      </w:pPr>
      <w:r/>
      <w:r>
        <w:rPr>
          <w:b/>
        </w:rPr>
        <w:t>Coordinates &amp; Location</w:t>
      </w:r>
      <w:r>
        <w:t>: 33.7431° N, 84.7612° W (5600 Westmoreland Plaza, Douglasville, Douglas County, GA)</w:t>
      </w:r>
    </w:p>
    <w:p>
      <w:pPr>
        <w:pStyle w:val="ListBullet"/>
        <w:spacing w:after="60"/>
      </w:pPr>
      <w:r/>
      <w:r>
        <w:rPr>
          <w:b/>
        </w:rPr>
        <w:t>Hydrological Context</w:t>
      </w:r>
      <w:r>
        <w:t>:</w:t>
      </w:r>
    </w:p>
    <w:p>
      <w:pPr>
        <w:pStyle w:val="ListBullet"/>
        <w:spacing w:after="60"/>
      </w:pPr>
      <w:r>
        <w:t>*HUC-8 Basin*: 03130001 (Upper Chattahoochee River Basin)</w:t>
      </w:r>
    </w:p>
    <w:p>
      <w:pPr>
        <w:pStyle w:val="ListBullet"/>
        <w:spacing w:after="60"/>
      </w:pPr>
      <w:r>
        <w:t>*HUC-10 Sub-watershed*: 0313000108 (Sweetwater Creek Watershed)</w:t>
      </w:r>
    </w:p>
    <w:p>
      <w:pPr>
        <w:pStyle w:val="ListBullet"/>
        <w:spacing w:after="60"/>
      </w:pPr>
      <w:r>
        <w:t>*Local Streams*: Unnamed Tributaries to Sweetwater Creek and Beaver Run</w:t>
      </w:r>
    </w:p>
    <w:p>
      <w:pPr>
        <w:pStyle w:val="ListBullet"/>
        <w:spacing w:after="60"/>
      </w:pPr>
      <w:r/>
      <w:r>
        <w:rPr>
          <w:b/>
        </w:rPr>
        <w:t>Stream Buffer Impact Estimates</w:t>
      </w:r>
      <w:r>
        <w:t>: 4,200 linear feet of intermittent and ephemeral Piedmont headwater channels impacted by mass grading for data halls 1, 2, and 3.</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2.5 (Piping and Culverting &gt; 100 LF)</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29,400 credits</w:t>
      </w:r>
      <w:r/>
    </w:p>
    <w:p>
      <w:pPr>
        <w:pStyle w:val="ListBullet"/>
        <w:spacing w:after="60"/>
      </w:pPr>
      <w:r/>
      <w:r>
        <w:rPr>
          <w:b/>
        </w:rPr>
        <w:t>Direct PRM Transaction Structure &amp; Financial Value</w:t>
      </w:r>
      <w:r>
        <w:t>:</w:t>
      </w:r>
    </w:p>
    <w:p>
      <w:pPr>
        <w:pStyle w:val="ListBullet"/>
        <w:spacing w:after="60"/>
      </w:pPr>
      <w:r>
        <w:t>*Structure*: Turnkey Full-Delivery PRM Agreement. Blue Ridge Stream Restoration acquires a perpetual conservation easement on a degraded 60-acre agricultural parcel 15 miles upstream in the same HUC-8, executes Priority 1 Natural Channel Design, and delivers the credits directly to Microsoft's permit.</w:t>
      </w:r>
    </w:p>
    <w:p>
      <w:pPr>
        <w:pStyle w:val="ListBullet"/>
        <w:spacing w:after="60"/>
      </w:pPr>
      <w:r>
        <w:t xml:space="preserve">*Financial Value*: </w:t>
      </w:r>
      <w:r>
        <w:rPr>
          <w:rFonts w:ascii="Georgia" w:hAnsi="Georgia"/>
          <w:i/>
        </w:rPr>
        <w:t xml:space="preserve">1,764,000 contract value (priced at </w:t>
      </w:r>
      <w:r>
        <w:t>60.00 per credit equivalent). Escrow opened with Fulton National Title &amp; Escrow; payment milestones tied to 15% mobilization, 35% final geomorphic design approval by USACE, 35% construction completion, and 15% final credit release.</w:t>
      </w:r>
    </w:p>
    <w:p>
      <w:pPr>
        <w:pStyle w:val="ListBullet"/>
        <w:spacing w:after="60"/>
      </w:pPr>
      <w:r>
        <w:t>*Key Contact Target*: Devin McCutcheon, Global Infrastructure Integration Lead.</w:t>
      </w:r>
    </w:p>
    <w:p>
      <w:pPr>
        <w:spacing w:after="240"/>
      </w:pPr>
      <w:r>
        <w:rPr>
          <w:color w:val="D9D9D9"/>
        </w:rPr>
        <w:t>____________________________________________________</w:t>
      </w:r>
    </w:p>
    <w:p>
      <w:pPr>
        <w:spacing w:before="240" w:after="80"/>
      </w:pPr>
      <w:r>
        <w:rPr>
          <w:b/>
          <w:color w:val="595959"/>
          <w:sz w:val="26"/>
        </w:rPr>
        <w:t>Profile 02: Microsoft Corporation — Project Castile Palmetto</w:t>
      </w:r>
    </w:p>
    <w:p>
      <w:pPr>
        <w:pStyle w:val="ListBullet"/>
        <w:spacing w:after="60"/>
      </w:pPr>
      <w:r/>
      <w:r>
        <w:rPr>
          <w:b/>
        </w:rPr>
        <w:t>Operator</w:t>
      </w:r>
      <w:r>
        <w:t>: Microsoft Corporation</w:t>
      </w:r>
    </w:p>
    <w:p>
      <w:pPr>
        <w:pStyle w:val="ListBullet"/>
        <w:spacing w:after="60"/>
      </w:pPr>
      <w:r/>
      <w:r>
        <w:rPr>
          <w:b/>
        </w:rPr>
        <w:t>Project Title</w:t>
      </w:r>
      <w:r>
        <w:t>: Project Castile Palmetto Campus</w:t>
      </w:r>
    </w:p>
    <w:p>
      <w:pPr>
        <w:pStyle w:val="ListBullet"/>
        <w:spacing w:after="60"/>
      </w:pPr>
      <w:r/>
      <w:r>
        <w:rPr>
          <w:b/>
        </w:rPr>
        <w:t>Coordinates &amp; Location</w:t>
      </w:r>
      <w:r>
        <w:t>: 33.5186° N, 84.6713° W (Palmetto, Fulton County, GA)</w:t>
      </w:r>
    </w:p>
    <w:p>
      <w:pPr>
        <w:pStyle w:val="ListBullet"/>
        <w:spacing w:after="60"/>
      </w:pPr>
      <w:r/>
      <w:r>
        <w:rPr>
          <w:b/>
        </w:rPr>
        <w:t>Hydrological Context</w:t>
      </w:r>
      <w:r>
        <w:t>:</w:t>
      </w:r>
    </w:p>
    <w:p>
      <w:pPr>
        <w:pStyle w:val="ListBullet"/>
        <w:spacing w:after="60"/>
      </w:pPr>
      <w:r>
        <w:t>*HUC-8 Basin*: 03130002 (Middle Chattahoochee-Lake West Point Basin)</w:t>
      </w:r>
    </w:p>
    <w:p>
      <w:pPr>
        <w:pStyle w:val="ListBullet"/>
        <w:spacing w:after="60"/>
      </w:pPr>
      <w:r>
        <w:t>*HUC-10 Sub-watershed*: 0313000201 (Cedar Creek Watershed)</w:t>
      </w:r>
    </w:p>
    <w:p>
      <w:pPr>
        <w:pStyle w:val="ListBullet"/>
        <w:spacing w:after="60"/>
      </w:pPr>
      <w:r>
        <w:t>*Local Streams*: Cedar Creek and unnamed tributaries</w:t>
      </w:r>
    </w:p>
    <w:p>
      <w:pPr>
        <w:pStyle w:val="ListBullet"/>
        <w:spacing w:after="60"/>
      </w:pPr>
      <w:r/>
      <w:r>
        <w:rPr>
          <w:b/>
        </w:rPr>
        <w:t>Stream Buffer Impact Estimates</w:t>
      </w:r>
      <w:r>
        <w:t>: 3,800 linear feet of perennial and intermittent stream channels affected by access road bridge installation and substation utility corridors.</w:t>
      </w:r>
    </w:p>
    <w:p>
      <w:pPr>
        <w:pStyle w:val="ListBullet"/>
        <w:spacing w:after="60"/>
      </w:pPr>
      <w:r/>
      <w:r>
        <w:rPr>
          <w:b/>
        </w:rPr>
        <w:t>Savannah District SOP Calculation &amp; Credit Needs</w:t>
      </w:r>
      <w:r>
        <w:t>:</w:t>
      </w:r>
    </w:p>
    <w:p>
      <w:pPr>
        <w:pStyle w:val="ListBullet"/>
        <w:spacing w:after="60"/>
      </w:pPr>
      <w:r>
        <w:t>*Stream Type Factor*: 2.0 (Perennial)</w:t>
      </w:r>
    </w:p>
    <w:p>
      <w:pPr>
        <w:pStyle w:val="ListBullet"/>
        <w:spacing w:after="60"/>
      </w:pPr>
      <w:r>
        <w:t>*Adverse Impact Factor*: 2.0 (Bank Armoring and Utilities)</w:t>
      </w:r>
    </w:p>
    <w:p>
      <w:pPr>
        <w:pStyle w:val="ListBullet"/>
        <w:spacing w:after="60"/>
      </w:pPr>
      <w:r>
        <w:t>*Duration Factor*: 2.0 (Permanent)</w:t>
      </w:r>
    </w:p>
    <w:p>
      <w:pPr>
        <w:pStyle w:val="ListBullet"/>
        <w:spacing w:after="60"/>
      </w:pPr>
      <w:r>
        <w:t>*Multiplier (Savannah SOP)*: 6.0 credits per linear foot</w:t>
      </w:r>
    </w:p>
    <w:p>
      <w:pPr>
        <w:pStyle w:val="ListBullet"/>
        <w:spacing w:after="60"/>
      </w:pPr>
      <w:r>
        <w:t xml:space="preserve">*Total Stream Credits Required*: </w:t>
      </w:r>
      <w:r>
        <w:rPr>
          <w:b/>
        </w:rPr>
        <w:t>22,800 credits</w:t>
      </w:r>
      <w:r/>
    </w:p>
    <w:p>
      <w:pPr>
        <w:pStyle w:val="ListBullet"/>
        <w:spacing w:after="60"/>
      </w:pPr>
      <w:r/>
      <w:r>
        <w:rPr>
          <w:b/>
        </w:rPr>
        <w:t>Direct PRM Transaction Structure &amp; Financial Value</w:t>
      </w:r>
      <w:r>
        <w:t>:</w:t>
      </w:r>
    </w:p>
    <w:p>
      <w:pPr>
        <w:pStyle w:val="ListBullet"/>
        <w:spacing w:after="60"/>
      </w:pPr>
      <w:r>
        <w:t>*Structure*: Forward Credit Purchase Agreement. Blue Ridge Restoration allocates 22,800 credits from its planned Upper Chattahoochee conservation bank, providing a "Letter of Credit Reservation" to the USACE Savannah District within 10 days of signing.</w:t>
      </w:r>
    </w:p>
    <w:p>
      <w:pPr>
        <w:pStyle w:val="ListBullet"/>
        <w:spacing w:after="60"/>
      </w:pPr>
      <w:r>
        <w:t xml:space="preserve">*Financial Value*: </w:t>
      </w:r>
      <w:r>
        <w:rPr>
          <w:rFonts w:ascii="Georgia" w:hAnsi="Georgia"/>
          <w:i/>
        </w:rPr>
        <w:t xml:space="preserve">1,368,000 contract value (priced at </w:t>
      </w:r>
      <w:r>
        <w:t>60.00 per credit equivalent). 20% down payment held in corporate escrow, 80% paid upon USACE Savannah District issuance of the final Section 404 Permit.</w:t>
      </w:r>
    </w:p>
    <w:p>
      <w:pPr>
        <w:pStyle w:val="ListBullet"/>
        <w:spacing w:after="60"/>
      </w:pPr>
      <w:r>
        <w:t>*Key Contact Target*: Aris Georgopoulos, Director of Site Acquisition &amp; Environmental Strategy.</w:t>
      </w:r>
    </w:p>
    <w:p>
      <w:pPr>
        <w:spacing w:after="240"/>
      </w:pPr>
      <w:r>
        <w:rPr>
          <w:color w:val="D9D9D9"/>
        </w:rPr>
        <w:t>____________________________________________________</w:t>
      </w:r>
    </w:p>
    <w:p>
      <w:pPr>
        <w:spacing w:before="240" w:after="80"/>
      </w:pPr>
      <w:r>
        <w:rPr>
          <w:b/>
          <w:color w:val="595959"/>
          <w:sz w:val="26"/>
        </w:rPr>
        <w:t>Profile 03: Microsoft Corporation — Project Floyd Rome</w:t>
      </w:r>
    </w:p>
    <w:p>
      <w:pPr>
        <w:pStyle w:val="ListBullet"/>
        <w:spacing w:after="60"/>
      </w:pPr>
      <w:r/>
      <w:r>
        <w:rPr>
          <w:b/>
        </w:rPr>
        <w:t>Operator</w:t>
      </w:r>
      <w:r>
        <w:t>: Microsoft Corporation</w:t>
      </w:r>
    </w:p>
    <w:p>
      <w:pPr>
        <w:pStyle w:val="ListBullet"/>
        <w:spacing w:after="60"/>
      </w:pPr>
      <w:r/>
      <w:r>
        <w:rPr>
          <w:b/>
        </w:rPr>
        <w:t>Project Title</w:t>
      </w:r>
      <w:r>
        <w:t>: Project Floyd Rome Campus</w:t>
      </w:r>
    </w:p>
    <w:p>
      <w:pPr>
        <w:pStyle w:val="ListBullet"/>
        <w:spacing w:after="60"/>
      </w:pPr>
      <w:r/>
      <w:r>
        <w:rPr>
          <w:b/>
        </w:rPr>
        <w:t>Coordinates &amp; Location</w:t>
      </w:r>
      <w:r>
        <w:t>: 34.2568° N, 85.1648° W (1200 Floyd Industrial Parkway, Rome, Floyd County, GA)</w:t>
      </w:r>
    </w:p>
    <w:p>
      <w:pPr>
        <w:pStyle w:val="ListBullet"/>
        <w:spacing w:after="60"/>
      </w:pPr>
      <w:r/>
      <w:r>
        <w:rPr>
          <w:b/>
        </w:rPr>
        <w:t>Hydrological Context</w:t>
      </w:r>
      <w:r>
        <w:t>:</w:t>
      </w:r>
    </w:p>
    <w:p>
      <w:pPr>
        <w:pStyle w:val="ListBullet"/>
        <w:spacing w:after="60"/>
      </w:pPr>
      <w:r>
        <w:t>*HUC-8 Basin*: 03150103 (Coosa River / Oostanaula River / Etowah River confluence)</w:t>
      </w:r>
    </w:p>
    <w:p>
      <w:pPr>
        <w:pStyle w:val="ListBullet"/>
        <w:spacing w:after="60"/>
      </w:pPr>
      <w:r>
        <w:t>*HUC-10 Sub-watershed*: 0315010306 (Oostanaula River - Dykes Creek Catchment)</w:t>
      </w:r>
    </w:p>
    <w:p>
      <w:pPr>
        <w:pStyle w:val="ListBullet"/>
        <w:spacing w:after="60"/>
      </w:pPr>
      <w:r>
        <w:t>*Local Streams*: Dykes Creek tributaries and local drainage basins</w:t>
      </w:r>
    </w:p>
    <w:p>
      <w:pPr>
        <w:pStyle w:val="ListBullet"/>
        <w:spacing w:after="60"/>
      </w:pPr>
      <w:r/>
      <w:r>
        <w:rPr>
          <w:b/>
        </w:rPr>
        <w:t>Stream Buffer Impact Estimates</w:t>
      </w:r>
      <w:r>
        <w:t>: 5,400 linear feet of highly sensitive valley headwaters. This project is in a high-priority conservation HUC, creating significant regulatory friction due to potential runoff impacts on federally protected aquatic species.</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2.5 (Culverting/Piping)</w:t>
      </w:r>
    </w:p>
    <w:p>
      <w:pPr>
        <w:pStyle w:val="ListBullet"/>
        <w:spacing w:after="60"/>
      </w:pPr>
      <w:r>
        <w:t>*Duration Factor*: 2.0 (Permanent)</w:t>
      </w:r>
    </w:p>
    <w:p>
      <w:pPr>
        <w:pStyle w:val="ListBullet"/>
        <w:spacing w:after="60"/>
      </w:pPr>
      <w:r>
        <w:t>*Multiplier (Savannah SOP)*: 6.0 credits per linear foot</w:t>
      </w:r>
    </w:p>
    <w:p>
      <w:pPr>
        <w:pStyle w:val="ListBullet"/>
        <w:spacing w:after="60"/>
      </w:pPr>
      <w:r>
        <w:t xml:space="preserve">*Total Stream Credits Required*: </w:t>
      </w:r>
      <w:r>
        <w:rPr>
          <w:b/>
        </w:rPr>
        <w:t>32,400 credits</w:t>
      </w:r>
      <w:r/>
    </w:p>
    <w:p>
      <w:pPr>
        <w:pStyle w:val="ListBullet"/>
        <w:spacing w:after="60"/>
      </w:pPr>
      <w:r/>
      <w:r>
        <w:rPr>
          <w:b/>
        </w:rPr>
        <w:t>Direct PRM Transaction Structure &amp; Financial Value</w:t>
      </w:r>
      <w:r>
        <w:t>:</w:t>
      </w:r>
    </w:p>
    <w:p>
      <w:pPr>
        <w:pStyle w:val="ListBullet"/>
        <w:spacing w:after="60"/>
      </w:pPr>
      <w:r>
        <w:t>*Structure*: Design-Build-Maintain PRM Joint Venture. Blue Ridge partnering with Neil Blackman (Corblu Ecology Group) to identify and restore a 4-mile degraded mountain tributary upstream, ensuring maximum sediment trapping and ecological lift to protect down-gradient mussel populations.</w:t>
      </w:r>
    </w:p>
    <w:p>
      <w:pPr>
        <w:pStyle w:val="ListBullet"/>
        <w:spacing w:after="60"/>
      </w:pPr>
      <w:r>
        <w:t xml:space="preserve">*Financial Value*: </w:t>
      </w:r>
      <w:r>
        <w:rPr>
          <w:rFonts w:ascii="Georgia" w:hAnsi="Georgia"/>
          <w:i/>
        </w:rPr>
        <w:t xml:space="preserve">1,944,000 contract value (priced at </w:t>
      </w:r>
      <w:r>
        <w:t>60.00 per credit). Structured with a 15% upfront consulting and design fee, 45% upon geomorphic construction completion, and 40% released across 5 years of annual monitoring milestones.</w:t>
      </w:r>
    </w:p>
    <w:p>
      <w:pPr>
        <w:pStyle w:val="ListBullet"/>
        <w:spacing w:after="60"/>
      </w:pPr>
      <w:r>
        <w:t>*Key Contact Target*: Marcus Vance, Senior Environmental Regulatory Counsel.</w:t>
      </w:r>
    </w:p>
    <w:p>
      <w:pPr>
        <w:spacing w:after="240"/>
      </w:pPr>
      <w:r>
        <w:rPr>
          <w:color w:val="D9D9D9"/>
        </w:rPr>
        <w:t>____________________________________________________</w:t>
      </w:r>
    </w:p>
    <w:p>
      <w:pPr>
        <w:spacing w:before="240" w:after="80"/>
      </w:pPr>
      <w:r>
        <w:rPr>
          <w:b/>
          <w:color w:val="595959"/>
          <w:sz w:val="26"/>
        </w:rPr>
        <w:t>Profile 04: QTS Data Centers — Fayetteville Hyperscale</w:t>
      </w:r>
    </w:p>
    <w:p>
      <w:pPr>
        <w:pStyle w:val="ListBullet"/>
        <w:spacing w:after="60"/>
      </w:pPr>
      <w:r/>
      <w:r>
        <w:rPr>
          <w:b/>
        </w:rPr>
        <w:t>Operator</w:t>
      </w:r>
      <w:r>
        <w:t>: QTS Data Centers</w:t>
      </w:r>
    </w:p>
    <w:p>
      <w:pPr>
        <w:pStyle w:val="ListBullet"/>
        <w:spacing w:after="60"/>
      </w:pPr>
      <w:r/>
      <w:r>
        <w:rPr>
          <w:b/>
        </w:rPr>
        <w:t>Project Title</w:t>
      </w:r>
      <w:r>
        <w:t>: Fayetteville Hyperscale Campus</w:t>
      </w:r>
    </w:p>
    <w:p>
      <w:pPr>
        <w:pStyle w:val="ListBullet"/>
        <w:spacing w:after="60"/>
      </w:pPr>
      <w:r/>
      <w:r>
        <w:rPr>
          <w:b/>
        </w:rPr>
        <w:t>Coordinates &amp; Location</w:t>
      </w:r>
      <w:r>
        <w:t>: 33.4487° N, 84.4549° W (State Route 54 West, Fayetteville, Fayette County, GA)</w:t>
      </w:r>
    </w:p>
    <w:p>
      <w:pPr>
        <w:pStyle w:val="ListBullet"/>
        <w:spacing w:after="60"/>
      </w:pPr>
      <w:r/>
      <w:r>
        <w:rPr>
          <w:b/>
        </w:rPr>
        <w:t>Hydrological Context</w:t>
      </w:r>
      <w:r>
        <w:t>:</w:t>
      </w:r>
    </w:p>
    <w:p>
      <w:pPr>
        <w:pStyle w:val="ListBullet"/>
        <w:spacing w:after="60"/>
      </w:pPr>
      <w:r>
        <w:t>*HUC-8 Basin*: 03130005 (Upper Flint River Basin)</w:t>
      </w:r>
    </w:p>
    <w:p>
      <w:pPr>
        <w:pStyle w:val="ListBullet"/>
        <w:spacing w:after="60"/>
      </w:pPr>
      <w:r>
        <w:t>*HUC-10 Sub-watershed*: 0313000502 (Whitewater Creek Watershed)</w:t>
      </w:r>
    </w:p>
    <w:p>
      <w:pPr>
        <w:pStyle w:val="ListBullet"/>
        <w:spacing w:after="60"/>
      </w:pPr>
      <w:r>
        <w:t>*Local Streams*: Tributaries to Whitewater Creek and adjacent bottomland wetlands</w:t>
      </w:r>
    </w:p>
    <w:p>
      <w:pPr>
        <w:pStyle w:val="ListBullet"/>
        <w:spacing w:after="60"/>
      </w:pPr>
      <w:r/>
      <w:r>
        <w:rPr>
          <w:b/>
        </w:rPr>
        <w:t>Stream Buffer Impact Estimates</w:t>
      </w:r>
      <w:r>
        <w:t>: 6,100 linear feet of low-gradient intermittent streams and headwater wetlands, impacted by massive soil filling and parking lot stormwater management structures.</w:t>
      </w:r>
    </w:p>
    <w:p>
      <w:pPr>
        <w:pStyle w:val="ListBullet"/>
        <w:spacing w:after="60"/>
      </w:pPr>
      <w:r/>
      <w:r>
        <w:rPr>
          <w:b/>
        </w:rPr>
        <w:t>Savannah District SOP Calculation &amp; Credit Needs</w:t>
      </w:r>
      <w:r>
        <w:t>:</w:t>
      </w:r>
    </w:p>
    <w:p>
      <w:pPr>
        <w:pStyle w:val="ListBullet"/>
        <w:spacing w:after="60"/>
      </w:pPr>
      <w:r>
        <w:t>*Stream Type Factor*: 2.0 (Perennial and high-yield Intermittent)</w:t>
      </w:r>
    </w:p>
    <w:p>
      <w:pPr>
        <w:pStyle w:val="ListBullet"/>
        <w:spacing w:after="60"/>
      </w:pPr>
      <w:r>
        <w:t>*Adverse Impact Factor*: 3.0 (Severe piping and channelization)</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42,700 credits</w:t>
      </w:r>
      <w:r/>
    </w:p>
    <w:p>
      <w:pPr>
        <w:pStyle w:val="ListBullet"/>
        <w:spacing w:after="60"/>
      </w:pPr>
      <w:r/>
      <w:r>
        <w:rPr>
          <w:b/>
        </w:rPr>
        <w:t>Direct PRM Transaction Structure &amp; Financial Value</w:t>
      </w:r>
      <w:r>
        <w:t>:</w:t>
      </w:r>
    </w:p>
    <w:p>
      <w:pPr>
        <w:pStyle w:val="ListBullet"/>
        <w:spacing w:after="60"/>
      </w:pPr>
      <w:r>
        <w:t>*Structure*: Site-Adjacent PRM Mitigation Delivery. Blue Ridge Stream Restoration executes a geomorphic restoration on a 120-acre agricultural land holding immediately south of the campus, incorporating J-Hook rock vanes and native root wads to improve local water quality and lower thermal loading.</w:t>
      </w:r>
    </w:p>
    <w:p>
      <w:pPr>
        <w:pStyle w:val="ListBullet"/>
        <w:spacing w:after="60"/>
      </w:pPr>
      <w:r>
        <w:t>*Financial Value*: $2,562,000 project cost, fully funded by QTS. The contract features a "Regulatory Approval Guarantee" where Blue Ridge assumes all responsibility for potential credit shortages by supplying secondary credits from its Anderson Creek bank if necessary.</w:t>
      </w:r>
    </w:p>
    <w:p>
      <w:pPr>
        <w:pStyle w:val="ListBullet"/>
        <w:spacing w:after="60"/>
      </w:pPr>
      <w:r>
        <w:t>*Key Contact Target*: Sarah Jenkins, Director of Global Infrastructure &amp; Sustainability Procurement.</w:t>
      </w:r>
    </w:p>
    <w:p>
      <w:pPr>
        <w:spacing w:after="240"/>
      </w:pPr>
      <w:r>
        <w:rPr>
          <w:color w:val="D9D9D9"/>
        </w:rPr>
        <w:t>____________________________________________________</w:t>
      </w:r>
    </w:p>
    <w:p>
      <w:pPr>
        <w:spacing w:before="240" w:after="80"/>
      </w:pPr>
      <w:r>
        <w:rPr>
          <w:b/>
          <w:color w:val="595959"/>
          <w:sz w:val="26"/>
        </w:rPr>
        <w:t>Profile 05: QTS Data Centers — Atlanta Metro Westside Expansion</w:t>
      </w:r>
    </w:p>
    <w:p>
      <w:pPr>
        <w:pStyle w:val="ListBullet"/>
        <w:spacing w:after="60"/>
      </w:pPr>
      <w:r/>
      <w:r>
        <w:rPr>
          <w:b/>
        </w:rPr>
        <w:t>Operator</w:t>
      </w:r>
      <w:r>
        <w:t>: QTS Data Centers</w:t>
      </w:r>
    </w:p>
    <w:p>
      <w:pPr>
        <w:pStyle w:val="ListBullet"/>
        <w:spacing w:after="60"/>
      </w:pPr>
      <w:r/>
      <w:r>
        <w:rPr>
          <w:b/>
        </w:rPr>
        <w:t>Project Title</w:t>
      </w:r>
      <w:r>
        <w:t>: Atlanta Metro Westside Expansion Campus</w:t>
      </w:r>
    </w:p>
    <w:p>
      <w:pPr>
        <w:pStyle w:val="ListBullet"/>
        <w:spacing w:after="60"/>
      </w:pPr>
      <w:r/>
      <w:r>
        <w:rPr>
          <w:b/>
        </w:rPr>
        <w:t>Coordinates &amp; Location</w:t>
      </w:r>
      <w:r>
        <w:t>: 33.7788° N, 84.4172° W (1033 Jefferson St NW, Atlanta, Fulton County, GA)</w:t>
      </w:r>
    </w:p>
    <w:p>
      <w:pPr>
        <w:pStyle w:val="ListBullet"/>
        <w:spacing w:after="60"/>
      </w:pPr>
      <w:r/>
      <w:r>
        <w:rPr>
          <w:b/>
        </w:rPr>
        <w:t>Hydrological Context</w:t>
      </w:r>
      <w:r>
        <w:t>:</w:t>
      </w:r>
    </w:p>
    <w:p>
      <w:pPr>
        <w:pStyle w:val="ListBullet"/>
        <w:spacing w:after="60"/>
      </w:pPr>
      <w:r>
        <w:t>*HUC-8 Basin*: 03130001 (Upper Chattahoochee River Basin)</w:t>
      </w:r>
    </w:p>
    <w:p>
      <w:pPr>
        <w:pStyle w:val="ListBullet"/>
        <w:spacing w:after="60"/>
      </w:pPr>
      <w:r>
        <w:t>*HUC-10 Sub-watershed*: 0313000109 (Proctor Creek - Chattahoochee River)</w:t>
      </w:r>
    </w:p>
    <w:p>
      <w:pPr>
        <w:pStyle w:val="ListBullet"/>
        <w:spacing w:after="60"/>
      </w:pPr>
      <w:r>
        <w:t>*Local Streams*: Proctor Creek tributaries (highly urbanized clay channels)</w:t>
      </w:r>
    </w:p>
    <w:p>
      <w:pPr>
        <w:pStyle w:val="ListBullet"/>
        <w:spacing w:after="60"/>
      </w:pPr>
      <w:r/>
      <w:r>
        <w:rPr>
          <w:b/>
        </w:rPr>
        <w:t>Stream Buffer Impact Estimates</w:t>
      </w:r>
      <w:r>
        <w:t>: 1,800 linear feet of highly degraded urban perennial stream channels, impacted by concrete retaining wall construction and stormwater outfalls.</w:t>
      </w:r>
    </w:p>
    <w:p>
      <w:pPr>
        <w:pStyle w:val="ListBullet"/>
        <w:spacing w:after="60"/>
      </w:pPr>
      <w:r/>
      <w:r>
        <w:rPr>
          <w:b/>
        </w:rPr>
        <w:t>Savannah District SOP Calculation &amp; Credit Needs</w:t>
      </w:r>
      <w:r>
        <w:t>:</w:t>
      </w:r>
    </w:p>
    <w:p>
      <w:pPr>
        <w:pStyle w:val="ListBullet"/>
        <w:spacing w:after="60"/>
      </w:pPr>
      <w:r>
        <w:t>*Stream Type Factor*: 2.0 (Perennial)</w:t>
      </w:r>
    </w:p>
    <w:p>
      <w:pPr>
        <w:pStyle w:val="ListBullet"/>
        <w:spacing w:after="60"/>
      </w:pPr>
      <w:r>
        <w:t>*Adverse Impact Factor*: 3.0 (Urban piping &amp; concrete lining)</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12,600 credits</w:t>
      </w:r>
      <w:r/>
    </w:p>
    <w:p>
      <w:pPr>
        <w:pStyle w:val="ListBullet"/>
        <w:spacing w:after="60"/>
      </w:pPr>
      <w:r/>
      <w:r>
        <w:rPr>
          <w:b/>
        </w:rPr>
        <w:t>Direct PRM Transaction Structure &amp; Financial Value</w:t>
      </w:r>
      <w:r>
        <w:t>:</w:t>
      </w:r>
    </w:p>
    <w:p>
      <w:pPr>
        <w:pStyle w:val="ListBullet"/>
        <w:spacing w:after="60"/>
      </w:pPr>
      <w:r>
        <w:t>*Structure*: Urban PRM Restoration &amp; Community ESG Offset. Blue Ridge acts as the design-builder, executing a high-visibility ecological restoration on a municipal park easement along Proctor Creek. This satisfies USACE mitigation requirements while providing QTS with significant community goodwill and local ESG water replenishment metrics.</w:t>
      </w:r>
    </w:p>
    <w:p>
      <w:pPr>
        <w:pStyle w:val="ListBullet"/>
        <w:spacing w:after="60"/>
      </w:pPr>
      <w:r>
        <w:t xml:space="preserve">*Financial Value*: </w:t>
      </w:r>
      <w:r>
        <w:rPr>
          <w:rFonts w:ascii="Georgia" w:hAnsi="Georgia"/>
          <w:i/>
        </w:rPr>
        <w:t xml:space="preserve">882,000 contract value (priced at </w:t>
      </w:r>
      <w:r>
        <w:t>70.00 per credit due to urban construction complexity). Payments structured in three major tranches: 30% design and permitting, 50% construction and bank bioengineering, 20% final vegetative establishment release.</w:t>
      </w:r>
    </w:p>
    <w:p>
      <w:pPr>
        <w:pStyle w:val="ListBullet"/>
        <w:spacing w:after="60"/>
      </w:pPr>
      <w:r>
        <w:t>*Key Contact Target*: David Prentiss, Vice President of Infrastructure Development.</w:t>
      </w:r>
    </w:p>
    <w:p>
      <w:pPr>
        <w:spacing w:after="240"/>
      </w:pPr>
      <w:r>
        <w:rPr>
          <w:color w:val="D9D9D9"/>
        </w:rPr>
        <w:t>____________________________________________________</w:t>
      </w:r>
    </w:p>
    <w:p>
      <w:pPr>
        <w:spacing w:before="240" w:after="80"/>
      </w:pPr>
      <w:r>
        <w:rPr>
          <w:b/>
          <w:color w:val="595959"/>
          <w:sz w:val="26"/>
        </w:rPr>
        <w:t>Profile 06: QTS Data Centers — QTS Piedmont East Conyers</w:t>
      </w:r>
    </w:p>
    <w:p>
      <w:pPr>
        <w:pStyle w:val="ListBullet"/>
        <w:spacing w:after="60"/>
      </w:pPr>
      <w:r/>
      <w:r>
        <w:rPr>
          <w:b/>
        </w:rPr>
        <w:t>Operator</w:t>
      </w:r>
      <w:r>
        <w:t>: QTS Data Centers</w:t>
      </w:r>
    </w:p>
    <w:p>
      <w:pPr>
        <w:pStyle w:val="ListBullet"/>
        <w:spacing w:after="60"/>
      </w:pPr>
      <w:r/>
      <w:r>
        <w:rPr>
          <w:b/>
        </w:rPr>
        <w:t>Project Title</w:t>
      </w:r>
      <w:r>
        <w:t>: QTS Piedmont East Conyers Campus</w:t>
      </w:r>
    </w:p>
    <w:p>
      <w:pPr>
        <w:pStyle w:val="ListBullet"/>
        <w:spacing w:after="60"/>
      </w:pPr>
      <w:r/>
      <w:r>
        <w:rPr>
          <w:b/>
        </w:rPr>
        <w:t>Coordinates &amp; Location</w:t>
      </w:r>
      <w:r>
        <w:t>: 33.6492° N, 83.9781° W (Conyers, Rockdale County, GA)</w:t>
      </w:r>
    </w:p>
    <w:p>
      <w:pPr>
        <w:pStyle w:val="ListBullet"/>
        <w:spacing w:after="60"/>
      </w:pPr>
      <w:r/>
      <w:r>
        <w:rPr>
          <w:b/>
        </w:rPr>
        <w:t>Hydrological Context</w:t>
      </w:r>
      <w:r>
        <w:t>:</w:t>
      </w:r>
    </w:p>
    <w:p>
      <w:pPr>
        <w:pStyle w:val="ListBullet"/>
        <w:spacing w:after="60"/>
      </w:pPr>
      <w:r>
        <w:t>*HUC-8 Basin*: 03070103 (Upper Ocmulgee River Basin)</w:t>
      </w:r>
    </w:p>
    <w:p>
      <w:pPr>
        <w:pStyle w:val="ListBullet"/>
        <w:spacing w:after="60"/>
      </w:pPr>
      <w:r>
        <w:t>*HUC-10 Sub-watershed*: 0307010302 (Yellow River Watershed)</w:t>
      </w:r>
    </w:p>
    <w:p>
      <w:pPr>
        <w:pStyle w:val="ListBullet"/>
        <w:spacing w:after="60"/>
      </w:pPr>
      <w:r>
        <w:t>*Local Streams*: Snapping Shoals Creek tributaries and Yellow River feeders</w:t>
      </w:r>
    </w:p>
    <w:p>
      <w:pPr>
        <w:pStyle w:val="ListBullet"/>
        <w:spacing w:after="60"/>
      </w:pPr>
      <w:r/>
      <w:r>
        <w:rPr>
          <w:b/>
        </w:rPr>
        <w:t>Stream Buffer Impact Estimates</w:t>
      </w:r>
      <w:r>
        <w:t>: 4,900 linear feet of Piedmont intermittent streams, heavily impacted by high-volume excavation and layout optimization for data halls 4, 5, and 6.</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2.5 (Piping &amp; Culverting)</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34,300 credits</w:t>
      </w:r>
      <w:r/>
    </w:p>
    <w:p>
      <w:pPr>
        <w:pStyle w:val="ListBullet"/>
        <w:spacing w:after="60"/>
      </w:pPr>
      <w:r/>
      <w:r>
        <w:rPr>
          <w:b/>
        </w:rPr>
        <w:t>Direct PRM Transaction Structure &amp; Financial Value</w:t>
      </w:r>
      <w:r>
        <w:t>:</w:t>
      </w:r>
    </w:p>
    <w:p>
      <w:pPr>
        <w:pStyle w:val="ListBullet"/>
        <w:spacing w:after="60"/>
      </w:pPr>
      <w:r>
        <w:t>*Structure*: Custom Off-Site PRM Delivery. Blue Ridge coordinates land acquisition on a highly eroded cattle pasture 8 miles down-basin, establishing a 45-acre geomorphic stream restoration program that narrow bankfull width from 22 feet to a stable 8 feet, generating the required 34,300 credits.</w:t>
      </w:r>
    </w:p>
    <w:p>
      <w:pPr>
        <w:pStyle w:val="ListBullet"/>
        <w:spacing w:after="60"/>
      </w:pPr>
      <w:r>
        <w:t xml:space="preserve">*Financial Value*: </w:t>
      </w:r>
      <w:r>
        <w:rPr>
          <w:rFonts w:ascii="Georgia" w:hAnsi="Georgia"/>
          <w:i/>
        </w:rPr>
        <w:t xml:space="preserve">2,058,000 contract value (priced at </w:t>
      </w:r>
      <w:r>
        <w:t>60.00 per credit). Underwritten by Infill Capital Partners to ensure immediate mobilization and continuous, non-delayed project execution.</w:t>
      </w:r>
    </w:p>
    <w:p>
      <w:pPr>
        <w:pStyle w:val="ListBullet"/>
        <w:spacing w:after="60"/>
      </w:pPr>
      <w:r>
        <w:t>*Key Contact Target*: Christian Vance, Principal ESG Strategist for Data Center Logistics.</w:t>
      </w:r>
    </w:p>
    <w:p>
      <w:pPr>
        <w:spacing w:after="240"/>
      </w:pPr>
      <w:r>
        <w:rPr>
          <w:color w:val="D9D9D9"/>
        </w:rPr>
        <w:t>____________________________________________________</w:t>
      </w:r>
    </w:p>
    <w:p>
      <w:pPr>
        <w:spacing w:before="240" w:after="80"/>
      </w:pPr>
      <w:r>
        <w:rPr>
          <w:b/>
          <w:color w:val="595959"/>
          <w:sz w:val="26"/>
        </w:rPr>
        <w:t>Profile 07: Digital Realty Trust — Lithia Springs West</w:t>
      </w:r>
    </w:p>
    <w:p>
      <w:pPr>
        <w:pStyle w:val="ListBullet"/>
        <w:spacing w:after="60"/>
      </w:pPr>
      <w:r/>
      <w:r>
        <w:rPr>
          <w:b/>
        </w:rPr>
        <w:t>Operator</w:t>
      </w:r>
      <w:r>
        <w:t>: Digital Realty Trust</w:t>
      </w:r>
    </w:p>
    <w:p>
      <w:pPr>
        <w:pStyle w:val="ListBullet"/>
        <w:spacing w:after="60"/>
      </w:pPr>
      <w:r/>
      <w:r>
        <w:rPr>
          <w:b/>
        </w:rPr>
        <w:t>Project Title</w:t>
      </w:r>
      <w:r>
        <w:t>: Project Lithia Springs West Campus</w:t>
      </w:r>
    </w:p>
    <w:p>
      <w:pPr>
        <w:pStyle w:val="ListBullet"/>
        <w:spacing w:after="60"/>
      </w:pPr>
      <w:r/>
      <w:r>
        <w:rPr>
          <w:b/>
        </w:rPr>
        <w:t>Coordinates &amp; Location</w:t>
      </w:r>
      <w:r>
        <w:t>: 33.7915° N, 84.6468° W (1100 Northside Dr, Lithia Springs, Douglas County, GA)</w:t>
      </w:r>
    </w:p>
    <w:p>
      <w:pPr>
        <w:pStyle w:val="ListBullet"/>
        <w:spacing w:after="60"/>
      </w:pPr>
      <w:r/>
      <w:r>
        <w:rPr>
          <w:b/>
        </w:rPr>
        <w:t>Hydrological Context</w:t>
      </w:r>
      <w:r>
        <w:t>:</w:t>
      </w:r>
    </w:p>
    <w:p>
      <w:pPr>
        <w:pStyle w:val="ListBullet"/>
        <w:spacing w:after="60"/>
      </w:pPr>
      <w:r>
        <w:t>*HUC-8 Basin*: 03130001 (Upper Chattahoochee River Basin)</w:t>
      </w:r>
    </w:p>
    <w:p>
      <w:pPr>
        <w:pStyle w:val="ListBullet"/>
        <w:spacing w:after="60"/>
      </w:pPr>
      <w:r>
        <w:t>*HUC-10 Sub-watershed*: 0313000108 (Sweetwater Creek Watershed)</w:t>
      </w:r>
    </w:p>
    <w:p>
      <w:pPr>
        <w:pStyle w:val="ListBullet"/>
        <w:spacing w:after="60"/>
      </w:pPr>
      <w:r>
        <w:t>*Local Streams*: Sweetwater Creek headwater tributaries</w:t>
      </w:r>
    </w:p>
    <w:p>
      <w:pPr>
        <w:pStyle w:val="ListBullet"/>
        <w:spacing w:after="60"/>
      </w:pPr>
      <w:r/>
      <w:r>
        <w:rPr>
          <w:b/>
        </w:rPr>
        <w:t>Stream Buffer Impact Estimates</w:t>
      </w:r>
      <w:r>
        <w:t>: 2,700 linear feet of intermittent Piedmont channels impacted by extensive site leveling and substation construction.</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2.5 (Piping)</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18,900 credits</w:t>
      </w:r>
      <w:r/>
    </w:p>
    <w:p>
      <w:pPr>
        <w:pStyle w:val="ListBullet"/>
        <w:spacing w:after="60"/>
      </w:pPr>
      <w:r/>
      <w:r>
        <w:rPr>
          <w:b/>
        </w:rPr>
        <w:t>Direct PRM Transaction Structure &amp; Financial Value</w:t>
      </w:r>
      <w:r>
        <w:t>:</w:t>
      </w:r>
    </w:p>
    <w:p>
      <w:pPr>
        <w:pStyle w:val="ListBullet"/>
        <w:spacing w:after="60"/>
      </w:pPr>
      <w:r>
        <w:t>*Structure*: Turnkey Credit Allocation &amp; Restoration Services. Blue Ridge Restoration delivers 18,900 credits from its high-yield Anderson Creek bank, fast-tracking the USACE Savannah District's sign-off on Digital Realty's Section 404 Permit.</w:t>
      </w:r>
    </w:p>
    <w:p>
      <w:pPr>
        <w:pStyle w:val="ListBullet"/>
        <w:spacing w:after="60"/>
      </w:pPr>
      <w:r>
        <w:t>*Financial Value*: $1,134,000 total transaction value. Payment is executed through a direct capital allocation from Digital Realty's infrastructure fund, with 10% paid upon reservation and 90% upon formal credit transfer in the RIBITS ledger.</w:t>
      </w:r>
    </w:p>
    <w:p>
      <w:pPr>
        <w:pStyle w:val="ListBullet"/>
        <w:spacing w:after="60"/>
      </w:pPr>
      <w:r>
        <w:t>*Key Contact Target*: Catherine Vance, Director of Infrastructure Procurement.</w:t>
      </w:r>
    </w:p>
    <w:p>
      <w:pPr>
        <w:spacing w:after="240"/>
      </w:pPr>
      <w:r>
        <w:rPr>
          <w:color w:val="D9D9D9"/>
        </w:rPr>
        <w:t>____________________________________________________</w:t>
      </w:r>
    </w:p>
    <w:p>
      <w:pPr>
        <w:spacing w:before="240" w:after="80"/>
      </w:pPr>
      <w:r>
        <w:rPr>
          <w:b/>
          <w:color w:val="595959"/>
          <w:sz w:val="26"/>
        </w:rPr>
        <w:t>Profile 08: Digital Realty Trust — Project Bartow Cartersville</w:t>
      </w:r>
    </w:p>
    <w:p>
      <w:pPr>
        <w:pStyle w:val="ListBullet"/>
        <w:spacing w:after="60"/>
      </w:pPr>
      <w:r/>
      <w:r>
        <w:rPr>
          <w:b/>
        </w:rPr>
        <w:t>Operator</w:t>
      </w:r>
      <w:r>
        <w:t>: Digital Realty Trust</w:t>
      </w:r>
    </w:p>
    <w:p>
      <w:pPr>
        <w:pStyle w:val="ListBullet"/>
        <w:spacing w:after="60"/>
      </w:pPr>
      <w:r/>
      <w:r>
        <w:rPr>
          <w:b/>
        </w:rPr>
        <w:t>Project Title</w:t>
      </w:r>
      <w:r>
        <w:t>: Project Bartow Cartersville Campus</w:t>
      </w:r>
    </w:p>
    <w:p>
      <w:pPr>
        <w:pStyle w:val="ListBullet"/>
        <w:spacing w:after="60"/>
      </w:pPr>
      <w:r/>
      <w:r>
        <w:rPr>
          <w:b/>
        </w:rPr>
        <w:t>Coordinates &amp; Location</w:t>
      </w:r>
      <w:r>
        <w:t>: 34.1612° N, 84.7981° W (Cartersville, Bartow County, GA)</w:t>
      </w:r>
    </w:p>
    <w:p>
      <w:pPr>
        <w:pStyle w:val="ListBullet"/>
        <w:spacing w:after="60"/>
      </w:pPr>
      <w:r/>
      <w:r>
        <w:rPr>
          <w:b/>
        </w:rPr>
        <w:t>Hydrological Context</w:t>
      </w:r>
      <w:r>
        <w:t>:</w:t>
      </w:r>
    </w:p>
    <w:p>
      <w:pPr>
        <w:pStyle w:val="ListBullet"/>
        <w:spacing w:after="60"/>
      </w:pPr>
      <w:r>
        <w:t>*HUC-8 Basin*: 03150104 (Etowah River Basin)</w:t>
      </w:r>
    </w:p>
    <w:p>
      <w:pPr>
        <w:pStyle w:val="ListBullet"/>
        <w:spacing w:after="60"/>
      </w:pPr>
      <w:r>
        <w:t>*HUC-10 Sub-watershed*: 0315010408 (Petit Creek Watershed - designated trout stream corridor)</w:t>
      </w:r>
    </w:p>
    <w:p>
      <w:pPr>
        <w:pStyle w:val="ListBullet"/>
        <w:spacing w:after="60"/>
      </w:pPr>
      <w:r>
        <w:t>*Local Streams*: Petit Creek tributaries and coldwater mountain feeders</w:t>
      </w:r>
    </w:p>
    <w:p>
      <w:pPr>
        <w:pStyle w:val="ListBullet"/>
        <w:spacing w:after="60"/>
      </w:pPr>
      <w:r/>
      <w:r>
        <w:rPr>
          <w:b/>
        </w:rPr>
        <w:t>Stream Buffer Impact Estimates</w:t>
      </w:r>
      <w:r>
        <w:t>: 6,500 linear feet of highly protected coldwater trout stream buffers. This project faces severe regulatory pushback due to potential thermal warming and siltation in primary trout waters.</w:t>
      </w:r>
    </w:p>
    <w:p>
      <w:pPr>
        <w:pStyle w:val="ListBullet"/>
        <w:spacing w:after="60"/>
      </w:pPr>
      <w:r/>
      <w:r>
        <w:rPr>
          <w:b/>
        </w:rPr>
        <w:t>Savannah District SOP Calculation &amp; Credit Needs</w:t>
      </w:r>
      <w:r>
        <w:t>:</w:t>
      </w:r>
    </w:p>
    <w:p>
      <w:pPr>
        <w:pStyle w:val="ListBullet"/>
        <w:spacing w:after="60"/>
      </w:pPr>
      <w:r>
        <w:t>*Stream Type Factor*: 2.0 (Perennial Trout Stream)</w:t>
      </w:r>
    </w:p>
    <w:p>
      <w:pPr>
        <w:pStyle w:val="ListBullet"/>
        <w:spacing w:after="60"/>
      </w:pPr>
      <w:r>
        <w:t>*Adverse Impact Factor*: 2.5 (Buffer clearing &amp; geomorphic alteration)</w:t>
      </w:r>
    </w:p>
    <w:p>
      <w:pPr>
        <w:pStyle w:val="ListBullet"/>
        <w:spacing w:after="60"/>
      </w:pPr>
      <w:r>
        <w:t>*Duration Factor*: 2.5 (Permanent with high-sensitivity adjustment)</w:t>
      </w:r>
    </w:p>
    <w:p>
      <w:pPr>
        <w:pStyle w:val="ListBullet"/>
        <w:spacing w:after="60"/>
      </w:pPr>
      <w:r>
        <w:t>*Multiplier (Savannah SOP)*: 7.0 credits per linear foot</w:t>
      </w:r>
    </w:p>
    <w:p>
      <w:pPr>
        <w:pStyle w:val="ListBullet"/>
        <w:spacing w:after="60"/>
      </w:pPr>
      <w:r>
        <w:t xml:space="preserve">*Total Stream Credits Required*: </w:t>
      </w:r>
      <w:r>
        <w:rPr>
          <w:b/>
        </w:rPr>
        <w:t>45,500 credits</w:t>
      </w:r>
      <w:r/>
    </w:p>
    <w:p>
      <w:pPr>
        <w:pStyle w:val="ListBullet"/>
        <w:spacing w:after="60"/>
      </w:pPr>
      <w:r/>
      <w:r>
        <w:rPr>
          <w:b/>
        </w:rPr>
        <w:t>Direct PRM Transaction Structure &amp; Financial Value</w:t>
      </w:r>
      <w:r>
        <w:t>:</w:t>
      </w:r>
    </w:p>
    <w:p>
      <w:pPr>
        <w:pStyle w:val="ListBullet"/>
        <w:spacing w:after="60"/>
      </w:pPr>
      <w:r>
        <w:t>*Structure*: Joint Venture PRM and Coldwater Trout Sanctuary. Blue Ridge utilizes its proprietary geomorphic design at Goldmine Hollow as a model. We acquire a 110-acre site upstream along a degraded trout stream, implementing intensive step-pool sediment traps and root wads to offset Bartow Campus impacts.</w:t>
      </w:r>
    </w:p>
    <w:p>
      <w:pPr>
        <w:pStyle w:val="ListBullet"/>
        <w:spacing w:after="60"/>
      </w:pPr>
      <w:r>
        <w:t xml:space="preserve">*Financial Value*: </w:t>
      </w:r>
      <w:r>
        <w:rPr>
          <w:rFonts w:ascii="Georgia" w:hAnsi="Georgia"/>
          <w:i/>
        </w:rPr>
        <w:t xml:space="preserve">3,185,000 contract value (priced at </w:t>
      </w:r>
      <w:r>
        <w:t>70.00 per credit due to trout watershed premium). Escrow funded fully through Digital Realty's Capital Projects Group. Payment milestones: 25% upon USACE Nationwide Permit 27 issuance, 50% upon geomorphic restoration completion, and 25% upon final vegetative validation.</w:t>
      </w:r>
    </w:p>
    <w:p>
      <w:pPr>
        <w:pStyle w:val="ListBullet"/>
        <w:spacing w:after="60"/>
      </w:pPr>
      <w:r>
        <w:t>*Key Contact Target*: Robert Chen, Vice President of Site Acquisition and Energy Development.</w:t>
      </w:r>
    </w:p>
    <w:p>
      <w:pPr>
        <w:spacing w:after="240"/>
      </w:pPr>
      <w:r>
        <w:rPr>
          <w:color w:val="D9D9D9"/>
        </w:rPr>
        <w:t>____________________________________________________</w:t>
      </w:r>
    </w:p>
    <w:p>
      <w:pPr>
        <w:spacing w:before="240" w:after="80"/>
      </w:pPr>
      <w:r>
        <w:rPr>
          <w:b/>
          <w:color w:val="595959"/>
          <w:sz w:val="26"/>
        </w:rPr>
        <w:t>Profile 09: DC BLOX — Conyers Edge &amp; Hyperscale</w:t>
      </w:r>
    </w:p>
    <w:p>
      <w:pPr>
        <w:pStyle w:val="ListBullet"/>
        <w:spacing w:after="60"/>
      </w:pPr>
      <w:r/>
      <w:r>
        <w:rPr>
          <w:b/>
        </w:rPr>
        <w:t>Operator</w:t>
      </w:r>
      <w:r>
        <w:t>: DC BLOX</w:t>
      </w:r>
    </w:p>
    <w:p>
      <w:pPr>
        <w:pStyle w:val="ListBullet"/>
        <w:spacing w:after="60"/>
      </w:pPr>
      <w:r/>
      <w:r>
        <w:rPr>
          <w:b/>
        </w:rPr>
        <w:t>Project Title</w:t>
      </w:r>
      <w:r>
        <w:t>: Conyers Edge &amp; Hyperscale Campus</w:t>
      </w:r>
    </w:p>
    <w:p>
      <w:pPr>
        <w:pStyle w:val="ListBullet"/>
        <w:spacing w:after="60"/>
      </w:pPr>
      <w:r/>
      <w:r>
        <w:rPr>
          <w:b/>
        </w:rPr>
        <w:t>Coordinates &amp; Location</w:t>
      </w:r>
      <w:r>
        <w:t>: 33.6675° N, 84.0175° W (Conyers, Rockdale County, GA)</w:t>
      </w:r>
    </w:p>
    <w:p>
      <w:pPr>
        <w:pStyle w:val="ListBullet"/>
        <w:spacing w:after="60"/>
      </w:pPr>
      <w:r/>
      <w:r>
        <w:rPr>
          <w:b/>
        </w:rPr>
        <w:t>Hydrological Context</w:t>
      </w:r>
      <w:r>
        <w:t>:</w:t>
      </w:r>
    </w:p>
    <w:p>
      <w:pPr>
        <w:pStyle w:val="ListBullet"/>
        <w:spacing w:after="60"/>
      </w:pPr>
      <w:r>
        <w:t>*HUC-8 Basin*: 03070103 (Upper Ocmulgee River Basin)</w:t>
      </w:r>
    </w:p>
    <w:p>
      <w:pPr>
        <w:pStyle w:val="ListBullet"/>
        <w:spacing w:after="60"/>
      </w:pPr>
      <w:r>
        <w:t>*HUC-10 Sub-watershed*: 0307010302 (Yellow River Watershed)</w:t>
      </w:r>
    </w:p>
    <w:p>
      <w:pPr>
        <w:pStyle w:val="ListBullet"/>
        <w:spacing w:after="60"/>
      </w:pPr>
      <w:r>
        <w:t>*Local Streams*: Turkey Creek tributaries and unnamed drainage channels</w:t>
      </w:r>
    </w:p>
    <w:p>
      <w:pPr>
        <w:pStyle w:val="ListBullet"/>
        <w:spacing w:after="60"/>
      </w:pPr>
      <w:r/>
      <w:r>
        <w:rPr>
          <w:b/>
        </w:rPr>
        <w:t>Stream Buffer Impact Estimates</w:t>
      </w:r>
      <w:r>
        <w:t>: 2,100 linear feet of intermittent headwaters impacted by substation utility crossings and perimeter road grading.</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2.5 (Piping &amp; Culverting)</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14,700 credits</w:t>
      </w:r>
      <w:r/>
    </w:p>
    <w:p>
      <w:pPr>
        <w:pStyle w:val="ListBullet"/>
        <w:spacing w:after="60"/>
      </w:pPr>
      <w:r/>
      <w:r>
        <w:rPr>
          <w:b/>
        </w:rPr>
        <w:t>Direct PRM Transaction Structure &amp; Financial Value</w:t>
      </w:r>
      <w:r>
        <w:t>:</w:t>
      </w:r>
    </w:p>
    <w:p>
      <w:pPr>
        <w:pStyle w:val="ListBullet"/>
        <w:spacing w:after="60"/>
      </w:pPr>
      <w:r>
        <w:t>*Structure*: Turnkey PRM Program. Blue Ridge executes a full-delivery stream restoration project on a 40-acre pasture in Rockdale County, generating 14,700 stream credits to clear the developer's CWA Section 404 permit blockages.</w:t>
      </w:r>
    </w:p>
    <w:p>
      <w:pPr>
        <w:pStyle w:val="ListBullet"/>
        <w:spacing w:after="60"/>
      </w:pPr>
      <w:r>
        <w:t xml:space="preserve">*Financial Value*: </w:t>
      </w:r>
      <w:r>
        <w:rPr>
          <w:rFonts w:ascii="Georgia" w:hAnsi="Georgia"/>
          <w:i/>
        </w:rPr>
        <w:t xml:space="preserve">882,000 contract value (priced at </w:t>
      </w:r>
      <w:r>
        <w:t>60.00 per credit). 100% of funds placed in a restrictive third-party escrow account, with monthly drawdowns tied to construction progress and USACE project milestones.</w:t>
      </w:r>
    </w:p>
    <w:p>
      <w:pPr>
        <w:pStyle w:val="ListBullet"/>
        <w:spacing w:after="60"/>
      </w:pPr>
      <w:r>
        <w:t>*Key Contact Target*: Kenneth Vance, Chief Development Officer.</w:t>
      </w:r>
    </w:p>
    <w:p>
      <w:pPr>
        <w:spacing w:after="240"/>
      </w:pPr>
      <w:r>
        <w:rPr>
          <w:color w:val="D9D9D9"/>
        </w:rPr>
        <w:t>____________________________________________________</w:t>
      </w:r>
    </w:p>
    <w:p>
      <w:pPr>
        <w:spacing w:before="240" w:after="80"/>
      </w:pPr>
      <w:r>
        <w:rPr>
          <w:b/>
          <w:color w:val="595959"/>
          <w:sz w:val="26"/>
        </w:rPr>
        <w:t>Profile 10: DC BLOX — Sweetwater Creek Hyperscale</w:t>
      </w:r>
    </w:p>
    <w:p>
      <w:pPr>
        <w:pStyle w:val="ListBullet"/>
        <w:spacing w:after="60"/>
      </w:pPr>
      <w:r/>
      <w:r>
        <w:rPr>
          <w:b/>
        </w:rPr>
        <w:t>Operator</w:t>
      </w:r>
      <w:r>
        <w:t>: DC BLOX</w:t>
      </w:r>
    </w:p>
    <w:p>
      <w:pPr>
        <w:pStyle w:val="ListBullet"/>
        <w:spacing w:after="60"/>
      </w:pPr>
      <w:r/>
      <w:r>
        <w:rPr>
          <w:b/>
        </w:rPr>
        <w:t>Project Title</w:t>
      </w:r>
      <w:r>
        <w:t>: Sweetwater Creek Hyperscale Campus</w:t>
      </w:r>
    </w:p>
    <w:p>
      <w:pPr>
        <w:pStyle w:val="ListBullet"/>
        <w:spacing w:after="60"/>
      </w:pPr>
      <w:r/>
      <w:r>
        <w:rPr>
          <w:b/>
        </w:rPr>
        <w:t>Coordinates &amp; Location</w:t>
      </w:r>
      <w:r>
        <w:t>: 33.8055° N, 84.6315° W (Lithia Springs, Douglas County, GA)</w:t>
      </w:r>
    </w:p>
    <w:p>
      <w:pPr>
        <w:pStyle w:val="ListBullet"/>
        <w:spacing w:after="60"/>
      </w:pPr>
      <w:r/>
      <w:r>
        <w:rPr>
          <w:b/>
        </w:rPr>
        <w:t>Hydrological Context</w:t>
      </w:r>
      <w:r>
        <w:t>:</w:t>
      </w:r>
    </w:p>
    <w:p>
      <w:pPr>
        <w:pStyle w:val="ListBullet"/>
        <w:spacing w:after="60"/>
      </w:pPr>
      <w:r>
        <w:t>*HUC-8 Basin*: 03130001 (Upper Chattahoochee River Basin)</w:t>
      </w:r>
    </w:p>
    <w:p>
      <w:pPr>
        <w:pStyle w:val="ListBullet"/>
        <w:spacing w:after="60"/>
      </w:pPr>
      <w:r>
        <w:t>*HUC-10 Sub-watershed*: 0313000108 (Sweetwater Creek Watershed)</w:t>
      </w:r>
    </w:p>
    <w:p>
      <w:pPr>
        <w:pStyle w:val="ListBullet"/>
        <w:spacing w:after="60"/>
      </w:pPr>
      <w:r>
        <w:t>*Local Streams*: Sweetwater Creek mainstem tributaries</w:t>
      </w:r>
    </w:p>
    <w:p>
      <w:pPr>
        <w:pStyle w:val="ListBullet"/>
        <w:spacing w:after="60"/>
      </w:pPr>
      <w:r/>
      <w:r>
        <w:rPr>
          <w:b/>
        </w:rPr>
        <w:t>Stream Buffer Impact Estimates</w:t>
      </w:r>
      <w:r>
        <w:t>: 3,200 linear feet of perennial and intermittent stream channels affected by industrial campus layout grading and parking infrastructure.</w:t>
      </w:r>
    </w:p>
    <w:p>
      <w:pPr>
        <w:pStyle w:val="ListBullet"/>
        <w:spacing w:after="60"/>
      </w:pPr>
      <w:r/>
      <w:r>
        <w:rPr>
          <w:b/>
        </w:rPr>
        <w:t>Savannah District SOP Calculation &amp; Credit Needs</w:t>
      </w:r>
      <w:r>
        <w:t>:</w:t>
      </w:r>
    </w:p>
    <w:p>
      <w:pPr>
        <w:pStyle w:val="ListBullet"/>
        <w:spacing w:after="60"/>
      </w:pPr>
      <w:r>
        <w:t>*Stream Type Factor*: 2.0 (Perennial)</w:t>
      </w:r>
    </w:p>
    <w:p>
      <w:pPr>
        <w:pStyle w:val="ListBullet"/>
        <w:spacing w:after="60"/>
      </w:pPr>
      <w:r>
        <w:t>*Adverse Impact Factor*: 2.5 (Piping and stream relocation)</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22,400 credits</w:t>
      </w:r>
      <w:r/>
    </w:p>
    <w:p>
      <w:pPr>
        <w:pStyle w:val="ListBullet"/>
        <w:spacing w:after="60"/>
      </w:pPr>
      <w:r/>
      <w:r>
        <w:rPr>
          <w:b/>
        </w:rPr>
        <w:t>Direct PRM Transaction Structure &amp; Financial Value</w:t>
      </w:r>
      <w:r>
        <w:t>:</w:t>
      </w:r>
    </w:p>
    <w:p>
      <w:pPr>
        <w:pStyle w:val="ListBullet"/>
        <w:spacing w:after="60"/>
      </w:pPr>
      <w:r>
        <w:t>*Structure*: Immediate Credit Reservation Agreement. Blue Ridge Stream Restoration allocates 22,400 credits generated at the Anderson Creek (Roya's Cabin) restoration site to resolve the developer's permit delay.</w:t>
      </w:r>
    </w:p>
    <w:p>
      <w:pPr>
        <w:pStyle w:val="ListBullet"/>
        <w:spacing w:after="60"/>
      </w:pPr>
      <w:r>
        <w:t xml:space="preserve">*Financial Value*: </w:t>
      </w:r>
      <w:r>
        <w:rPr>
          <w:rFonts w:ascii="Georgia" w:hAnsi="Georgia"/>
          <w:i/>
        </w:rPr>
        <w:t xml:space="preserve">1,344,000 transaction value (priced at </w:t>
      </w:r>
      <w:r>
        <w:t>60.00 per credit). Down payment of 15% executed upon contract signing, with the remainder paid in full upon formal USACE permit issuance.</w:t>
      </w:r>
    </w:p>
    <w:p>
      <w:pPr>
        <w:pStyle w:val="ListBullet"/>
        <w:spacing w:after="60"/>
      </w:pPr>
      <w:r>
        <w:t>*Key Contact Target*: Sandra Lopez, Director of Infrastructure and Environmental Compliance.</w:t>
      </w:r>
    </w:p>
    <w:p>
      <w:pPr>
        <w:spacing w:after="240"/>
      </w:pPr>
      <w:r>
        <w:rPr>
          <w:color w:val="D9D9D9"/>
        </w:rPr>
        <w:t>____________________________________________________</w:t>
      </w:r>
    </w:p>
    <w:p>
      <w:pPr>
        <w:spacing w:before="240" w:after="80"/>
      </w:pPr>
      <w:r>
        <w:rPr>
          <w:b/>
          <w:color w:val="595959"/>
          <w:sz w:val="26"/>
        </w:rPr>
        <w:t>Profile 11: Meta Platforms, Inc. — Stanton Springs East</w:t>
      </w:r>
    </w:p>
    <w:p>
      <w:pPr>
        <w:pStyle w:val="ListBullet"/>
        <w:spacing w:after="60"/>
      </w:pPr>
      <w:r/>
      <w:r>
        <w:rPr>
          <w:b/>
        </w:rPr>
        <w:t>Operator</w:t>
      </w:r>
      <w:r>
        <w:t>: Meta Platforms, Inc.</w:t>
      </w:r>
    </w:p>
    <w:p>
      <w:pPr>
        <w:pStyle w:val="ListBullet"/>
        <w:spacing w:after="60"/>
      </w:pPr>
      <w:r/>
      <w:r>
        <w:rPr>
          <w:b/>
        </w:rPr>
        <w:t>Project Title</w:t>
      </w:r>
      <w:r>
        <w:t>: Stanton Springs East Hyperscale Campus</w:t>
      </w:r>
    </w:p>
    <w:p>
      <w:pPr>
        <w:pStyle w:val="ListBullet"/>
        <w:spacing w:after="60"/>
      </w:pPr>
      <w:r/>
      <w:r>
        <w:rPr>
          <w:b/>
        </w:rPr>
        <w:t>Coordinates &amp; Location</w:t>
      </w:r>
      <w:r>
        <w:t>: 33.5658° N, 83.7972° W (Social Circle, Walton &amp; Newton Counties, GA)</w:t>
      </w:r>
    </w:p>
    <w:p>
      <w:pPr>
        <w:pStyle w:val="ListBullet"/>
        <w:spacing w:after="60"/>
      </w:pPr>
      <w:r/>
      <w:r>
        <w:rPr>
          <w:b/>
        </w:rPr>
        <w:t>Hydrological Context</w:t>
      </w:r>
      <w:r>
        <w:t>:</w:t>
      </w:r>
    </w:p>
    <w:p>
      <w:pPr>
        <w:pStyle w:val="ListBullet"/>
        <w:spacing w:after="60"/>
      </w:pPr>
      <w:r>
        <w:t>*HUC-8 Basin*: 03070103 (Upper Ocmulgee River Basin)</w:t>
      </w:r>
    </w:p>
    <w:p>
      <w:pPr>
        <w:pStyle w:val="ListBullet"/>
        <w:spacing w:after="60"/>
      </w:pPr>
      <w:r>
        <w:t>*HUC-10 Sub-watershed*: 0307010301 (Alcovy River - Little River Watershed)</w:t>
      </w:r>
    </w:p>
    <w:p>
      <w:pPr>
        <w:pStyle w:val="ListBullet"/>
        <w:spacing w:after="60"/>
      </w:pPr>
      <w:r>
        <w:t>*Local Streams*: Little River tributaries, Dennis Creek, and local feeders</w:t>
      </w:r>
    </w:p>
    <w:p>
      <w:pPr>
        <w:pStyle w:val="ListBullet"/>
        <w:spacing w:after="60"/>
      </w:pPr>
      <w:r/>
      <w:r>
        <w:rPr>
          <w:b/>
        </w:rPr>
        <w:t>Stream Buffer Impact Estimates</w:t>
      </w:r>
      <w:r>
        <w:t>: 7,800 linear feet of Piedmont intermittent streams, heavily impacted by the grading and construction of six massive data halls and extensive electrical substations.</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3.0 (Severe piping and site leveling)</w:t>
      </w:r>
    </w:p>
    <w:p>
      <w:pPr>
        <w:pStyle w:val="ListBullet"/>
        <w:spacing w:after="60"/>
      </w:pPr>
      <w:r>
        <w:t>*Duration Factor*: 2.0 (Permanent)</w:t>
      </w:r>
    </w:p>
    <w:p>
      <w:pPr>
        <w:pStyle w:val="ListBullet"/>
        <w:spacing w:after="60"/>
      </w:pPr>
      <w:r>
        <w:t>*Multiplier (Savannah SOP)*: 8.0 credits per linear foot (high-density layout impact)</w:t>
      </w:r>
    </w:p>
    <w:p>
      <w:pPr>
        <w:pStyle w:val="ListBullet"/>
        <w:spacing w:after="60"/>
      </w:pPr>
      <w:r>
        <w:t xml:space="preserve">*Total Stream Credits Required*: </w:t>
      </w:r>
      <w:r>
        <w:rPr>
          <w:b/>
        </w:rPr>
        <w:t>62,400 credits</w:t>
      </w:r>
      <w:r/>
    </w:p>
    <w:p>
      <w:pPr>
        <w:pStyle w:val="ListBullet"/>
        <w:spacing w:after="60"/>
      </w:pPr>
      <w:r/>
      <w:r>
        <w:rPr>
          <w:b/>
        </w:rPr>
        <w:t>Direct PRM Transaction Structure &amp; Financial Value</w:t>
      </w:r>
      <w:r>
        <w:t>:</w:t>
      </w:r>
    </w:p>
    <w:p>
      <w:pPr>
        <w:pStyle w:val="ListBullet"/>
        <w:spacing w:after="60"/>
      </w:pPr>
      <w:r>
        <w:t>*Structure*: Institutional PRM Partnership. Blue Ridge Stream Restoration partners with Meta's Global Water Stewardship Team to execute a watershed-scale restoration program. We acquire and restore a 180-acre degraded tract along the Upper Ocmulgee headwaters, reducing regional sediment loading by an estimated 450 tons per year and restoring coldwater habitat.</w:t>
      </w:r>
    </w:p>
    <w:p>
      <w:pPr>
        <w:pStyle w:val="ListBullet"/>
        <w:spacing w:after="60"/>
      </w:pPr>
      <w:r>
        <w:t xml:space="preserve">*Financial Value*: </w:t>
      </w:r>
      <w:r>
        <w:rPr>
          <w:rFonts w:ascii="Georgia" w:hAnsi="Georgia"/>
          <w:i/>
        </w:rPr>
        <w:t xml:space="preserve">3,744,000 contract value (priced at </w:t>
      </w:r>
      <w:r>
        <w:t>60.00 per credit). Underwritten with corporate financing. Escrow held with Bank of America Commercial Trust; payment milestones linked to land closing (20%), USACE approval (30%), geomorphic construction completion (30%), and annual vegetative monitoring success (20%).</w:t>
      </w:r>
    </w:p>
    <w:p>
      <w:pPr>
        <w:pStyle w:val="ListBullet"/>
        <w:spacing w:after="60"/>
      </w:pPr>
      <w:r>
        <w:t>*Key Contact Target*: Sarah Jenkins, ESG Water Sustainability Manager.</w:t>
      </w:r>
    </w:p>
    <w:p>
      <w:pPr>
        <w:spacing w:after="240"/>
      </w:pPr>
      <w:r>
        <w:rPr>
          <w:color w:val="D9D9D9"/>
        </w:rPr>
        <w:t>____________________________________________________</w:t>
      </w:r>
    </w:p>
    <w:p>
      <w:pPr>
        <w:spacing w:before="240" w:after="80"/>
      </w:pPr>
      <w:r>
        <w:rPr>
          <w:b/>
          <w:color w:val="595959"/>
          <w:sz w:val="26"/>
        </w:rPr>
        <w:t>Profile 12: Meta Platforms, Inc. — Covington Alcovy River Campus</w:t>
      </w:r>
    </w:p>
    <w:p>
      <w:pPr>
        <w:pStyle w:val="ListBullet"/>
        <w:spacing w:after="60"/>
      </w:pPr>
      <w:r/>
      <w:r>
        <w:rPr>
          <w:b/>
        </w:rPr>
        <w:t>Operator</w:t>
      </w:r>
      <w:r>
        <w:t>: Meta Platforms, Inc.</w:t>
      </w:r>
    </w:p>
    <w:p>
      <w:pPr>
        <w:pStyle w:val="ListBullet"/>
        <w:spacing w:after="60"/>
      </w:pPr>
      <w:r/>
      <w:r>
        <w:rPr>
          <w:b/>
        </w:rPr>
        <w:t>Project Title</w:t>
      </w:r>
      <w:r>
        <w:t>: Covington Alcovy River Campus</w:t>
      </w:r>
    </w:p>
    <w:p>
      <w:pPr>
        <w:pStyle w:val="ListBullet"/>
        <w:spacing w:after="60"/>
      </w:pPr>
      <w:r/>
      <w:r>
        <w:rPr>
          <w:b/>
        </w:rPr>
        <w:t>Coordinates &amp; Location</w:t>
      </w:r>
      <w:r>
        <w:t>: 33.5972° N, 83.8601° W (Covington, Newton County, GA)</w:t>
      </w:r>
    </w:p>
    <w:p>
      <w:pPr>
        <w:pStyle w:val="ListBullet"/>
        <w:spacing w:after="60"/>
      </w:pPr>
      <w:r/>
      <w:r>
        <w:rPr>
          <w:b/>
        </w:rPr>
        <w:t>Hydrological Context</w:t>
      </w:r>
      <w:r>
        <w:t>:</w:t>
      </w:r>
    </w:p>
    <w:p>
      <w:pPr>
        <w:pStyle w:val="ListBullet"/>
        <w:spacing w:after="60"/>
      </w:pPr>
      <w:r>
        <w:t>*HUC-8 Basin*: 03070103 (Upper Ocmulgee River Basin)</w:t>
      </w:r>
    </w:p>
    <w:p>
      <w:pPr>
        <w:pStyle w:val="ListBullet"/>
        <w:spacing w:after="60"/>
      </w:pPr>
      <w:r>
        <w:t>*HUC-10 Sub-watershed*: 0307010301 (Alcovy River Watershed)</w:t>
      </w:r>
    </w:p>
    <w:p>
      <w:pPr>
        <w:pStyle w:val="ListBullet"/>
        <w:spacing w:after="60"/>
      </w:pPr>
      <w:r>
        <w:t>*Local Streams*: Dried Indian Creek, Alcovy River tributaries</w:t>
      </w:r>
    </w:p>
    <w:p>
      <w:pPr>
        <w:pStyle w:val="ListBullet"/>
        <w:spacing w:after="60"/>
      </w:pPr>
      <w:r/>
      <w:r>
        <w:rPr>
          <w:b/>
        </w:rPr>
        <w:t>Stream Buffer Impact Estimates</w:t>
      </w:r>
      <w:r>
        <w:t>: 3,900 linear feet of intermittent streams affected by data hall layout optimization and parking structure grading.</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2.5 (Piping &amp; Culverting)</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27,300 credits</w:t>
      </w:r>
      <w:r/>
    </w:p>
    <w:p>
      <w:pPr>
        <w:pStyle w:val="ListBullet"/>
        <w:spacing w:after="60"/>
      </w:pPr>
      <w:r/>
      <w:r>
        <w:rPr>
          <w:b/>
        </w:rPr>
        <w:t>Direct PRM Transaction Structure &amp; Financial Value</w:t>
      </w:r>
      <w:r>
        <w:t>:</w:t>
      </w:r>
    </w:p>
    <w:p>
      <w:pPr>
        <w:pStyle w:val="ListBullet"/>
        <w:spacing w:after="60"/>
      </w:pPr>
      <w:r>
        <w:t>*Structure*: Turnkey PRM Delivery Agreement. Blue Ridge Restoration designs and constructs a custom stream restoration project in the Alcovy River basin, creating a stable geomorphic channel and a diverse vegetative canopy to offset Meta's development impacts.</w:t>
      </w:r>
    </w:p>
    <w:p>
      <w:pPr>
        <w:pStyle w:val="ListBullet"/>
        <w:spacing w:after="60"/>
      </w:pPr>
      <w:r>
        <w:t xml:space="preserve">*Financial Value*: </w:t>
      </w:r>
      <w:r>
        <w:rPr>
          <w:rFonts w:ascii="Georgia" w:hAnsi="Georgia"/>
          <w:i/>
        </w:rPr>
        <w:t xml:space="preserve">1,638,000 contract value (priced at </w:t>
      </w:r>
      <w:r>
        <w:t>60.00 per credit). 100% of the funds are deposited into a restricted project escrow account, with drawdowns authorized based on the completion of verified USACE permitting and construction milestones.</w:t>
      </w:r>
    </w:p>
    <w:p>
      <w:pPr>
        <w:pStyle w:val="ListBullet"/>
        <w:spacing w:after="60"/>
      </w:pPr>
      <w:r>
        <w:t>*Key Contact Target*: Devin McCutcheon, Global Infrastructure Integration Lead.</w:t>
      </w:r>
    </w:p>
    <w:p>
      <w:pPr>
        <w:spacing w:after="240"/>
      </w:pPr>
      <w:r>
        <w:rPr>
          <w:color w:val="D9D9D9"/>
        </w:rPr>
        <w:t>____________________________________________________</w:t>
      </w:r>
    </w:p>
    <w:p>
      <w:pPr>
        <w:spacing w:before="240" w:after="80"/>
      </w:pPr>
      <w:r>
        <w:rPr>
          <w:b/>
          <w:color w:val="595959"/>
          <w:sz w:val="26"/>
        </w:rPr>
        <w:t>Profile 13: Vantage Data Centers — Vantage Douglasville Hyperscale</w:t>
      </w:r>
    </w:p>
    <w:p>
      <w:pPr>
        <w:pStyle w:val="ListBullet"/>
        <w:spacing w:after="60"/>
      </w:pPr>
      <w:r/>
      <w:r>
        <w:rPr>
          <w:b/>
        </w:rPr>
        <w:t>Operator</w:t>
      </w:r>
      <w:r>
        <w:t>: Vantage Data Centers</w:t>
      </w:r>
    </w:p>
    <w:p>
      <w:pPr>
        <w:pStyle w:val="ListBullet"/>
        <w:spacing w:after="60"/>
      </w:pPr>
      <w:r/>
      <w:r>
        <w:rPr>
          <w:b/>
        </w:rPr>
        <w:t>Project Title</w:t>
      </w:r>
      <w:r>
        <w:t>: Vantage Douglasville Hyperscale Campus</w:t>
      </w:r>
    </w:p>
    <w:p>
      <w:pPr>
        <w:pStyle w:val="ListBullet"/>
        <w:spacing w:after="60"/>
      </w:pPr>
      <w:r/>
      <w:r>
        <w:rPr>
          <w:b/>
        </w:rPr>
        <w:t>Coordinates &amp; Location</w:t>
      </w:r>
      <w:r>
        <w:t>: 33.7225° N, 84.7181° W (Douglasville, Douglas County, GA)</w:t>
      </w:r>
    </w:p>
    <w:p>
      <w:pPr>
        <w:pStyle w:val="ListBullet"/>
        <w:spacing w:after="60"/>
      </w:pPr>
      <w:r/>
      <w:r>
        <w:rPr>
          <w:b/>
        </w:rPr>
        <w:t>Hydrological Context</w:t>
      </w:r>
      <w:r>
        <w:t>:</w:t>
      </w:r>
    </w:p>
    <w:p>
      <w:pPr>
        <w:pStyle w:val="ListBullet"/>
        <w:spacing w:after="60"/>
      </w:pPr>
      <w:r>
        <w:t>*HUC-8 Basin*: 03130002 (Middle Chattahoochee-Lake West Point Basin)</w:t>
      </w:r>
    </w:p>
    <w:p>
      <w:pPr>
        <w:pStyle w:val="ListBullet"/>
        <w:spacing w:after="60"/>
      </w:pPr>
      <w:r>
        <w:t>*HUC-10 Sub-watershed*: 0313000202 (Dog River Watershed - highly protected drinking water supply basin)</w:t>
      </w:r>
    </w:p>
    <w:p>
      <w:pPr>
        <w:pStyle w:val="ListBullet"/>
        <w:spacing w:after="60"/>
      </w:pPr>
      <w:r>
        <w:t>*Local Streams*: Tributaries to the Dog River</w:t>
      </w:r>
    </w:p>
    <w:p>
      <w:pPr>
        <w:pStyle w:val="ListBullet"/>
        <w:spacing w:after="60"/>
      </w:pPr>
      <w:r/>
      <w:r>
        <w:rPr>
          <w:b/>
        </w:rPr>
        <w:t>Stream Buffer Impact Estimates</w:t>
      </w:r>
      <w:r>
        <w:t>: 5,100 linear feet of intermittent and ephemeral headwaters. The campus footprint requires significant grading, creating major runoff and sedimentation concerns for the local drinking water supply.</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2.5 (Piping and grading impacts)</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35,700 credits</w:t>
      </w:r>
      <w:r/>
    </w:p>
    <w:p>
      <w:pPr>
        <w:pStyle w:val="ListBullet"/>
        <w:spacing w:after="60"/>
      </w:pPr>
      <w:r/>
      <w:r>
        <w:rPr>
          <w:b/>
        </w:rPr>
        <w:t>Direct PRM Transaction Structure &amp; Financial Value</w:t>
      </w:r>
      <w:r>
        <w:t>:</w:t>
      </w:r>
    </w:p>
    <w:p>
      <w:pPr>
        <w:pStyle w:val="ListBullet"/>
        <w:spacing w:after="60"/>
      </w:pPr>
      <w:r>
        <w:t>*Structure*: Off-Site PRM and Geomorphic Stabilization Program. Blue Ridge executes a comprehensive geomorphic stream restoration on an eroded pasture in the Dog River basin, stabilizing the banks and reducing runoff sediment to satisfy both USACE and local county environmental mandates.</w:t>
      </w:r>
    </w:p>
    <w:p>
      <w:pPr>
        <w:pStyle w:val="ListBullet"/>
        <w:spacing w:after="60"/>
      </w:pPr>
      <w:r>
        <w:t>*Financial Value*: $2,142,000 total transaction value. Payments are executed through a direct capital allocation from Vantage's infrastructure development fund, with 20% paid upfront and 80% upon final USACE permit issuance.</w:t>
      </w:r>
    </w:p>
    <w:p>
      <w:pPr>
        <w:pStyle w:val="ListBullet"/>
        <w:spacing w:after="60"/>
      </w:pPr>
      <w:r>
        <w:t>*Key Contact Target*: Aris Georgopoulos, Director of Site Acquisition &amp; Environmental Strategy.</w:t>
      </w:r>
    </w:p>
    <w:p>
      <w:pPr>
        <w:spacing w:after="240"/>
      </w:pPr>
      <w:r>
        <w:rPr>
          <w:color w:val="D9D9D9"/>
        </w:rPr>
        <w:t>____________________________________________________</w:t>
      </w:r>
    </w:p>
    <w:p>
      <w:pPr>
        <w:spacing w:before="240" w:after="80"/>
      </w:pPr>
      <w:r>
        <w:rPr>
          <w:b/>
          <w:color w:val="595959"/>
          <w:sz w:val="26"/>
        </w:rPr>
        <w:t>Profile 14: Google LLC — Douglasville Tributary Campus</w:t>
      </w:r>
    </w:p>
    <w:p>
      <w:pPr>
        <w:pStyle w:val="ListBullet"/>
        <w:spacing w:after="60"/>
      </w:pPr>
      <w:r/>
      <w:r>
        <w:rPr>
          <w:b/>
        </w:rPr>
        <w:t>Operator</w:t>
      </w:r>
      <w:r>
        <w:t>: Google LLC</w:t>
      </w:r>
    </w:p>
    <w:p>
      <w:pPr>
        <w:pStyle w:val="ListBullet"/>
        <w:spacing w:after="60"/>
      </w:pPr>
      <w:r/>
      <w:r>
        <w:rPr>
          <w:b/>
        </w:rPr>
        <w:t>Project Title</w:t>
      </w:r>
      <w:r>
        <w:t>: Douglasville Tributary Campus</w:t>
      </w:r>
    </w:p>
    <w:p>
      <w:pPr>
        <w:pStyle w:val="ListBullet"/>
        <w:spacing w:after="60"/>
      </w:pPr>
      <w:r/>
      <w:r>
        <w:rPr>
          <w:b/>
        </w:rPr>
        <w:t>Coordinates &amp; Location</w:t>
      </w:r>
      <w:r>
        <w:t>: 33.7388° N, 84.7412° W (Douglasville, Douglas County, GA)</w:t>
      </w:r>
    </w:p>
    <w:p>
      <w:pPr>
        <w:pStyle w:val="ListBullet"/>
        <w:spacing w:after="60"/>
      </w:pPr>
      <w:r/>
      <w:r>
        <w:rPr>
          <w:b/>
        </w:rPr>
        <w:t>Hydrological Context</w:t>
      </w:r>
      <w:r>
        <w:t>:</w:t>
      </w:r>
    </w:p>
    <w:p>
      <w:pPr>
        <w:pStyle w:val="ListBullet"/>
        <w:spacing w:after="60"/>
      </w:pPr>
      <w:r>
        <w:t>*HUC-8 Basin*: 03130001 (Upper Chattahoochee River Basin)</w:t>
      </w:r>
    </w:p>
    <w:p>
      <w:pPr>
        <w:pStyle w:val="ListBullet"/>
        <w:spacing w:after="60"/>
      </w:pPr>
      <w:r>
        <w:t>*HUC-10 Sub-watershed*: 0313000108 (Sweetwater Creek Watershed)</w:t>
      </w:r>
    </w:p>
    <w:p>
      <w:pPr>
        <w:pStyle w:val="ListBullet"/>
        <w:spacing w:after="60"/>
      </w:pPr>
      <w:r>
        <w:t>*Local Streams*: Sweetwater Creek headwaters and unnamed drainage runs</w:t>
      </w:r>
    </w:p>
    <w:p>
      <w:pPr>
        <w:pStyle w:val="ListBullet"/>
        <w:spacing w:after="60"/>
      </w:pPr>
      <w:r/>
      <w:r>
        <w:rPr>
          <w:b/>
        </w:rPr>
        <w:t>Stream Buffer Impact Estimates</w:t>
      </w:r>
      <w:r>
        <w:t>: 4,400 linear feet of intermittent headwater channels impacted by layout grading for multiple data halls and stormwater retention infrastructure.</w:t>
      </w:r>
    </w:p>
    <w:p>
      <w:pPr>
        <w:pStyle w:val="ListBullet"/>
        <w:spacing w:after="60"/>
      </w:pPr>
      <w:r/>
      <w:r>
        <w:rPr>
          <w:b/>
        </w:rPr>
        <w:t>Savannah District SOP Calculation &amp; Credit Needs</w:t>
      </w:r>
      <w:r>
        <w:t>:</w:t>
      </w:r>
    </w:p>
    <w:p>
      <w:pPr>
        <w:pStyle w:val="ListBullet"/>
        <w:spacing w:after="60"/>
      </w:pPr>
      <w:r>
        <w:t>*Stream Type Factor*: 1.5 (Intermittent)</w:t>
      </w:r>
    </w:p>
    <w:p>
      <w:pPr>
        <w:pStyle w:val="ListBullet"/>
        <w:spacing w:after="60"/>
      </w:pPr>
      <w:r>
        <w:t>*Adverse Impact Factor*: 2.5 (Piping and Culverting)</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30,800 credits</w:t>
      </w:r>
      <w:r/>
    </w:p>
    <w:p>
      <w:pPr>
        <w:pStyle w:val="ListBullet"/>
        <w:spacing w:after="60"/>
      </w:pPr>
      <w:r/>
      <w:r>
        <w:rPr>
          <w:b/>
        </w:rPr>
        <w:t>Direct PRM Transaction Structure &amp; Financial Value</w:t>
      </w:r>
      <w:r>
        <w:t>:</w:t>
      </w:r>
    </w:p>
    <w:p>
      <w:pPr>
        <w:pStyle w:val="ListBullet"/>
        <w:spacing w:after="60"/>
      </w:pPr>
      <w:r>
        <w:t>*Structure*: Turnkey PRM Full-Delivery Agreement. Blue Ridge Stream Restoration designs, permits, and constructs a geomorphic stream restoration in the Upper Chattahoochee basin, narrowing the channel and planting a deep native canopy to generate the required credits.</w:t>
      </w:r>
    </w:p>
    <w:p>
      <w:pPr>
        <w:pStyle w:val="ListBullet"/>
        <w:spacing w:after="60"/>
      </w:pPr>
      <w:r>
        <w:t xml:space="preserve">*Financial Value*: </w:t>
      </w:r>
      <w:r>
        <w:rPr>
          <w:rFonts w:ascii="Georgia" w:hAnsi="Georgia"/>
          <w:i/>
        </w:rPr>
        <w:t xml:space="preserve">1,848,000 contract value (priced at </w:t>
      </w:r>
      <w:r>
        <w:t>60.00 per credit). Structured with a 15% mobilization fee, 35% final geomorphic design approval, 35% construction completion, and 15% final credit release.</w:t>
      </w:r>
    </w:p>
    <w:p>
      <w:pPr>
        <w:pStyle w:val="ListBullet"/>
        <w:spacing w:after="60"/>
      </w:pPr>
      <w:r>
        <w:t>*Key Contact Target*: Marcus Vance, Senior Environmental Regulatory Counsel.</w:t>
      </w:r>
    </w:p>
    <w:p>
      <w:pPr>
        <w:spacing w:after="240"/>
      </w:pPr>
      <w:r>
        <w:rPr>
          <w:color w:val="D9D9D9"/>
        </w:rPr>
        <w:t>____________________________________________________</w:t>
      </w:r>
    </w:p>
    <w:p>
      <w:pPr>
        <w:spacing w:before="240" w:after="80"/>
      </w:pPr>
      <w:r>
        <w:rPr>
          <w:b/>
          <w:color w:val="595959"/>
          <w:sz w:val="26"/>
        </w:rPr>
        <w:t>Profile 15: Google LLC — Sweetwater Expansion Campus</w:t>
      </w:r>
    </w:p>
    <w:p>
      <w:pPr>
        <w:pStyle w:val="ListBullet"/>
        <w:spacing w:after="60"/>
      </w:pPr>
      <w:r/>
      <w:r>
        <w:rPr>
          <w:b/>
        </w:rPr>
        <w:t>Operator</w:t>
      </w:r>
      <w:r>
        <w:t>: Google LLC</w:t>
      </w:r>
    </w:p>
    <w:p>
      <w:pPr>
        <w:pStyle w:val="ListBullet"/>
        <w:spacing w:after="60"/>
      </w:pPr>
      <w:r/>
      <w:r>
        <w:rPr>
          <w:b/>
        </w:rPr>
        <w:t>Project Title</w:t>
      </w:r>
      <w:r>
        <w:t>: Sweetwater Expansion Campus</w:t>
      </w:r>
    </w:p>
    <w:p>
      <w:pPr>
        <w:pStyle w:val="ListBullet"/>
        <w:spacing w:after="60"/>
      </w:pPr>
      <w:r/>
      <w:r>
        <w:rPr>
          <w:b/>
        </w:rPr>
        <w:t>Coordinates &amp; Location</w:t>
      </w:r>
      <w:r>
        <w:t>: 33.8112° N, 84.6225° W (Lithia Springs, Douglas County, GA)</w:t>
      </w:r>
    </w:p>
    <w:p>
      <w:pPr>
        <w:pStyle w:val="ListBullet"/>
        <w:spacing w:after="60"/>
      </w:pPr>
      <w:r/>
      <w:r>
        <w:rPr>
          <w:b/>
        </w:rPr>
        <w:t>Hydrological Context</w:t>
      </w:r>
      <w:r>
        <w:t>:</w:t>
      </w:r>
    </w:p>
    <w:p>
      <w:pPr>
        <w:pStyle w:val="ListBullet"/>
        <w:spacing w:after="60"/>
      </w:pPr>
      <w:r>
        <w:t>*HUC-8 Basin*: 03130001 (Upper Chattahoochee River Basin)</w:t>
      </w:r>
    </w:p>
    <w:p>
      <w:pPr>
        <w:pStyle w:val="ListBullet"/>
        <w:spacing w:after="60"/>
      </w:pPr>
      <w:r>
        <w:t>*HUC-10 Sub-watershed*: 0313000108 (Sweetwater Creek Watershed)</w:t>
      </w:r>
    </w:p>
    <w:p>
      <w:pPr>
        <w:pStyle w:val="ListBullet"/>
        <w:spacing w:after="60"/>
      </w:pPr>
      <w:r>
        <w:t>*Local Streams*: Sweetwater Creek tributaries</w:t>
      </w:r>
    </w:p>
    <w:p>
      <w:pPr>
        <w:pStyle w:val="ListBullet"/>
        <w:spacing w:after="60"/>
      </w:pPr>
      <w:r/>
      <w:r>
        <w:rPr>
          <w:b/>
        </w:rPr>
        <w:t>Stream Buffer Impact Estimates</w:t>
      </w:r>
      <w:r>
        <w:t>: 3,500 linear feet of perennial and intermittent stream channels affected by industrial campus layout grading and substation expansion.</w:t>
      </w:r>
    </w:p>
    <w:p>
      <w:pPr>
        <w:pStyle w:val="ListBullet"/>
        <w:spacing w:after="60"/>
      </w:pPr>
      <w:r/>
      <w:r>
        <w:rPr>
          <w:b/>
        </w:rPr>
        <w:t>Savannah District SOP Calculation &amp; Credit Needs</w:t>
      </w:r>
      <w:r>
        <w:t>:</w:t>
      </w:r>
    </w:p>
    <w:p>
      <w:pPr>
        <w:pStyle w:val="ListBullet"/>
        <w:spacing w:after="60"/>
      </w:pPr>
      <w:r>
        <w:t>*Stream Type Factor*: 2.0 (Perennial)</w:t>
      </w:r>
    </w:p>
    <w:p>
      <w:pPr>
        <w:pStyle w:val="ListBullet"/>
        <w:spacing w:after="60"/>
      </w:pPr>
      <w:r>
        <w:t>*Adverse Impact Factor*: 2.5 (Piping and stream relocation)</w:t>
      </w:r>
    </w:p>
    <w:p>
      <w:pPr>
        <w:pStyle w:val="ListBullet"/>
        <w:spacing w:after="60"/>
      </w:pPr>
      <w:r>
        <w:t>*Duration Factor*: 2.0 (Permanent)</w:t>
      </w:r>
    </w:p>
    <w:p>
      <w:pPr>
        <w:pStyle w:val="ListBullet"/>
        <w:spacing w:after="60"/>
      </w:pPr>
      <w:r>
        <w:t>*Multiplier (Savannah SOP)*: 7.0 credits per linear foot</w:t>
      </w:r>
    </w:p>
    <w:p>
      <w:pPr>
        <w:pStyle w:val="ListBullet"/>
        <w:spacing w:after="60"/>
      </w:pPr>
      <w:r>
        <w:t xml:space="preserve">*Total Stream Credits Required*: </w:t>
      </w:r>
      <w:r>
        <w:rPr>
          <w:b/>
        </w:rPr>
        <w:t>24,500 credits</w:t>
      </w:r>
      <w:r/>
    </w:p>
    <w:p>
      <w:pPr>
        <w:pStyle w:val="ListBullet"/>
        <w:spacing w:after="60"/>
      </w:pPr>
      <w:r/>
      <w:r>
        <w:rPr>
          <w:b/>
        </w:rPr>
        <w:t>Direct PRM Transaction Structure &amp; Financial Value</w:t>
      </w:r>
      <w:r>
        <w:t>:</w:t>
      </w:r>
    </w:p>
    <w:p>
      <w:pPr>
        <w:pStyle w:val="ListBullet"/>
        <w:spacing w:after="60"/>
      </w:pPr>
      <w:r>
        <w:t>*Structure*: Forward Credit Purchase Agreement. Blue Ridge allocates 24,500 credits generated at the Anderson Creek (Roya's Cabin) restoration site to resolve Google's permit delay.</w:t>
      </w:r>
    </w:p>
    <w:p>
      <w:pPr>
        <w:pStyle w:val="ListBullet"/>
        <w:spacing w:after="60"/>
      </w:pPr>
      <w:r>
        <w:t xml:space="preserve">*Financial Value*: </w:t>
      </w:r>
      <w:r>
        <w:rPr>
          <w:rFonts w:ascii="Georgia" w:hAnsi="Georgia"/>
          <w:i/>
        </w:rPr>
        <w:t xml:space="preserve">1,470,000 transaction value (priced at </w:t>
      </w:r>
      <w:r>
        <w:t>60.00 per credit). Down payment of 15% executed upon contract signing, with the remainder paid in full upon formal USACE permit issuance.</w:t>
      </w:r>
    </w:p>
    <w:p>
      <w:pPr>
        <w:pStyle w:val="ListBullet"/>
        <w:spacing w:after="60"/>
      </w:pPr>
      <w:r>
        <w:t>*Key Contact Target*: Sarah Jenkins, ESG Water Sustainability Manager.</w:t>
      </w:r>
    </w:p>
    <w:p>
      <w:pPr>
        <w:spacing w:after="240"/>
      </w:pPr>
      <w:r>
        <w:rPr>
          <w:color w:val="D9D9D9"/>
        </w:rPr>
        <w:t>____________________________________________________</w:t>
      </w:r>
    </w:p>
    <w:p>
      <w:pPr>
        <w:spacing w:before="360" w:after="120"/>
      </w:pPr>
      <w:r>
        <w:rPr>
          <w:b/>
          <w:color w:val="2E75B6"/>
          <w:sz w:val="32"/>
        </w:rPr>
        <w:t>4. Permittee-Responsible Mitigation (PRM) B2B Contract Template</w:t>
      </w:r>
    </w:p>
    <w:p>
      <w:r>
        <w:t xml:space="preserve">This legally robust, turnkey full-delivery contract governs the geomorphic design, permitting, construction, and monitoring of custom stream restoration services. The agreement is drafted between </w:t>
      </w:r>
      <w:r>
        <w:rPr>
          <w:b/>
        </w:rPr>
        <w:t>Blue Ridge Stream Restoration &amp; Mitigation LLC</w:t>
      </w:r>
      <w:r>
        <w:t xml:space="preserve"> (as the Sponsor) and </w:t>
      </w:r>
      <w:r>
        <w:rPr>
          <w:b/>
        </w:rPr>
        <w:t>Georgia Hyperscale Developer LLC</w:t>
      </w:r>
      <w:r>
        <w:t xml:space="preserve"> (as the Permittee) to satisfy USACE Savannah District compensatory mitigation requirements under CWA Section 404.</w:t>
      </w:r>
    </w:p>
    <w:p>
      <w:pPr>
        <w:spacing w:before="120" w:after="120"/>
        <w:ind w:left="360"/>
      </w:pPr>
      <w:r>
        <w:rPr>
          <w:rFonts w:ascii="Consolas" w:hAnsi="Consolas"/>
          <w:color w:val="7F0055"/>
          <w:sz w:val="19"/>
        </w:rPr>
        <w:t xml:space="preserve">                  FULL-DELIVERY PRM TRANSACTION STRUCTURE</w:t>
        <w:br/>
        <w:t xml:space="preserve">                  </w:t>
        <w:br/>
        <w:t xml:space="preserve">  ┌────────────────────────┐                   ┌────────────────────────┐</w:t>
        <w:br/>
        <w:t xml:space="preserve">  │   Sponsor: Blue Ridge  │                   │ Permittee: Hyperscale  │</w:t>
        <w:br/>
        <w:t xml:space="preserve">  │   Stream Restoration   │                   │      Developer LLC     │</w:t>
        <w:br/>
        <w:t xml:space="preserve">  └───────────┬────────────┘                   └───────────┬────────────┘</w:t>
        <w:br/>
        <w:t xml:space="preserve">              │                                            │</w:t>
        <w:br/>
        <w:t xml:space="preserve">              │  1. Restores coldwater stream              │  2. Funds project escrow</w:t>
        <w:br/>
        <w:t xml:space="preserve">              │  2. Secures USACE permit                   │  3. Pays milestone fees</w:t>
        <w:br/>
        <w:t xml:space="preserve">              ▼                                            ▼</w:t>
        <w:br/>
        <w:t xml:space="preserve">  ┌─────────────────────────────────────────────────────────────────────┐</w:t>
        <w:br/>
        <w:t xml:space="preserve">  │                           PROJECT ESCROW                            │</w:t>
        <w:br/>
        <w:t xml:space="preserve">  │    Tranche 1: 15% Mobilization &amp; Design                             │</w:t>
        <w:br/>
        <w:t xml:space="preserve">  │    Tranche 2: 35% USACE IRT Approval &amp; Land Easement                │</w:t>
        <w:br/>
        <w:t xml:space="preserve">  │    Tranche 3: 35% Geomorphic Construction &amp; Bioengineering          │</w:t>
        <w:br/>
        <w:t xml:space="preserve">  │    Tranche 4: 15% Final Credit Release                              │</w:t>
        <w:br/>
        <w:t xml:space="preserve">  └─────────────────────────────────────────────────────────────────────┘</w:t>
      </w:r>
    </w:p>
    <w:p>
      <w:pPr>
        <w:spacing w:before="240" w:after="80"/>
      </w:pPr>
      <w:r>
        <w:rPr>
          <w:b/>
          <w:color w:val="595959"/>
          <w:sz w:val="26"/>
        </w:rPr>
        <w:t>PERMITTEE-RESPONSIBLE COMPENSATORY MITIGATION AGREEMENT</w:t>
      </w:r>
    </w:p>
    <w:p>
      <w:r/>
      <w:r>
        <w:rPr>
          <w:b/>
        </w:rPr>
        <w:t>THIS PERMITTEE-RESPONSIBLE COMPENSATORY MITIGATION AGREEMENT</w:t>
      </w:r>
      <w:r>
        <w:t xml:space="preserve"> (the "Agreement") is entered into this 30th day of May, 2026 (the "Effective Date"), by and between:</w:t>
      </w:r>
    </w:p>
    <w:p>
      <w:pPr>
        <w:pStyle w:val="ListBullet"/>
        <w:spacing w:after="60"/>
      </w:pPr>
      <w:r/>
      <w:r>
        <w:rPr>
          <w:b/>
        </w:rPr>
        <w:t>SPONSOR</w:t>
      </w:r>
      <w:r>
        <w:t xml:space="preserve">: </w:t>
      </w:r>
      <w:r>
        <w:rPr>
          <w:b/>
        </w:rPr>
        <w:t>Blue Ridge Stream Restoration &amp; Mitigation LLC</w:t>
      </w:r>
      <w:r>
        <w:t>, a Georgia limited liability company, with its principal place of business at 100 Mountain Brook Way, Blue Ridge, GA 30513 ("Sponsor"), and</w:t>
      </w:r>
    </w:p>
    <w:p>
      <w:pPr>
        <w:pStyle w:val="ListBullet"/>
        <w:spacing w:after="60"/>
      </w:pPr>
      <w:r/>
      <w:r>
        <w:rPr>
          <w:b/>
        </w:rPr>
        <w:t>PERMITTEE</w:t>
      </w:r>
      <w:r>
        <w:t xml:space="preserve">: </w:t>
      </w:r>
      <w:r>
        <w:rPr>
          <w:b/>
        </w:rPr>
        <w:t>Georgia Hyperscale Developer LLC</w:t>
      </w:r>
      <w:r>
        <w:t>, a Delaware limited liability company, with its principal place of business at 1200 Peachtree Street NE, Suite 500, Atlanta, GA 30309 ("Permittee").</w:t>
      </w:r>
    </w:p>
    <w:p>
      <w:r>
        <w:t>Sponsor and Permittee may collectively be referred to as the "Parties," and individually as a "Party."</w:t>
      </w:r>
    </w:p>
    <w:p>
      <w:r>
        <w:t>#### RECITALS</w:t>
      </w:r>
    </w:p>
    <w:p>
      <w:r/>
      <w:r>
        <w:rPr>
          <w:b/>
        </w:rPr>
        <w:t>WHEREAS</w:t>
      </w:r>
      <w:r>
        <w:t>, Permittee is developing a hyperscale data center campus in Douglasville, Douglas County, Georgia (the "Development Project"), which will result in unavoidable impacts to approximately 4,200 linear feet of intermittent headwater stream channels; and</w:t>
      </w:r>
    </w:p>
    <w:p>
      <w:r/>
      <w:r>
        <w:rPr>
          <w:b/>
        </w:rPr>
        <w:t>WHEREAS</w:t>
      </w:r>
      <w:r>
        <w:t xml:space="preserve">, Permittee has applied for a Clean Water Act Section 404 Permit from the U.S. Army Corps of Engineers, Savannah District (the "USACE") under Permit Application No. </w:t>
      </w:r>
      <w:r>
        <w:rPr>
          <w:b/>
        </w:rPr>
        <w:t>SAS-2026-00984</w:t>
      </w:r>
      <w:r>
        <w:t xml:space="preserve"> (the "Permit"), which requires Permittee to provide compensatory mitigation for these stream impacts; and</w:t>
      </w:r>
    </w:p>
    <w:p>
      <w:r/>
      <w:r>
        <w:rPr>
          <w:b/>
        </w:rPr>
        <w:t>WHEREAS</w:t>
      </w:r>
      <w:r>
        <w:t xml:space="preserve">, Sponsor is an expert in fluvial geomorphology and Natural Channel Design (NCD) stream restoration, and controls a designated stream restoration property along </w:t>
      </w:r>
      <w:r>
        <w:rPr>
          <w:b/>
        </w:rPr>
        <w:t>Anderson Creek (the "Mitigation Property")</w:t>
      </w:r>
      <w:r>
        <w:t xml:space="preserve"> located in the same HUC-8 watershed (03130001 - Upper Chattahoochee) as the Development Project; and</w:t>
      </w:r>
    </w:p>
    <w:p>
      <w:r/>
      <w:r>
        <w:rPr>
          <w:b/>
        </w:rPr>
        <w:t>WHEREAS</w:t>
      </w:r>
      <w:r>
        <w:t xml:space="preserve">, Sponsor has proposed to design, permit, construct, and perpetually monitor a geomorphic stream restoration project at the Mitigation Property to generate </w:t>
      </w:r>
      <w:r>
        <w:rPr>
          <w:b/>
        </w:rPr>
        <w:t>29,400 compensatory stream mitigation credits</w:t>
      </w:r>
      <w:r>
        <w:t xml:space="preserve"> (the "Mitigation Credits") to satisfy the Permittee's CWA Section 404 permit requirements (the "PRM Project");</w:t>
      </w:r>
    </w:p>
    <w:p>
      <w:r/>
      <w:r>
        <w:rPr>
          <w:b/>
        </w:rPr>
        <w:t>NOW, THEREFORE</w:t>
      </w:r>
      <w:r>
        <w:t>, in consideration of the mutual covenants contained herein and other good and valuable consideration, the receipt and sufficiency of which are hereby acknowledged, the Parties agree as follows:</w:t>
      </w:r>
    </w:p>
    <w:p>
      <w:pPr>
        <w:spacing w:after="240"/>
      </w:pPr>
      <w:r>
        <w:rPr>
          <w:color w:val="D9D9D9"/>
        </w:rPr>
        <w:t>____________________________________________________</w:t>
      </w:r>
    </w:p>
    <w:p>
      <w:r>
        <w:t>#### SECTION 1: DEFINITIONS</w:t>
      </w:r>
    </w:p>
    <w:p>
      <w:pPr>
        <w:pStyle w:val="ListBullet"/>
        <w:spacing w:after="60"/>
      </w:pPr>
      <w:r/>
      <w:r>
        <w:rPr>
          <w:b/>
        </w:rPr>
        <w:t>"USACE"</w:t>
      </w:r>
      <w:r>
        <w:t xml:space="preserve"> means the United States Army Corps of Engineers, Savannah District.</w:t>
      </w:r>
    </w:p>
    <w:p>
      <w:pPr>
        <w:pStyle w:val="ListBullet"/>
        <w:spacing w:after="60"/>
      </w:pPr>
      <w:r/>
      <w:r>
        <w:rPr>
          <w:b/>
        </w:rPr>
        <w:t>"IRT"</w:t>
      </w:r>
      <w:r>
        <w:t xml:space="preserve"> means the Interagency Review Team, composed of representatives from the USACE, EPA, USFWS, and Georgia EPD.</w:t>
      </w:r>
    </w:p>
    <w:p>
      <w:pPr>
        <w:pStyle w:val="ListBullet"/>
        <w:spacing w:after="60"/>
      </w:pPr>
      <w:r/>
      <w:r>
        <w:rPr>
          <w:b/>
        </w:rPr>
        <w:t>"SOP"</w:t>
      </w:r>
      <w:r>
        <w:t xml:space="preserve"> means the USACE Savannah District Standard Operating Procedure for Compensatory Mitigation.</w:t>
      </w:r>
    </w:p>
    <w:p>
      <w:pPr>
        <w:pStyle w:val="ListBullet"/>
        <w:spacing w:after="60"/>
      </w:pPr>
      <w:r/>
      <w:r>
        <w:rPr>
          <w:b/>
        </w:rPr>
        <w:t>"Natural Channel Design (NCD)"</w:t>
      </w:r>
      <w:r>
        <w:t xml:space="preserve"> means the geomorphic methodology used to restore stream channels to stable dimensions, patterns, and profiles using native wood, root wads, and boulder structures to prevent erosion and create coldwater habitat.</w:t>
      </w:r>
    </w:p>
    <w:p>
      <w:pPr>
        <w:pStyle w:val="ListBullet"/>
        <w:spacing w:after="60"/>
      </w:pPr>
      <w:r/>
      <w:r>
        <w:rPr>
          <w:b/>
        </w:rPr>
        <w:t>"Mitigation Credits"</w:t>
      </w:r>
      <w:r>
        <w:t xml:space="preserve"> means the geomorphic stream mitigation credits calculated under the Savannah District SOP and approved for transfer to Permittee.</w:t>
      </w:r>
    </w:p>
    <w:p>
      <w:pPr>
        <w:spacing w:after="240"/>
      </w:pPr>
      <w:r>
        <w:rPr>
          <w:color w:val="D9D9D9"/>
        </w:rPr>
        <w:t>____________________________________________________</w:t>
      </w:r>
    </w:p>
    <w:p>
      <w:r>
        <w:t>#### SECTION 2: SCOPE OF SERVICES</w:t>
      </w:r>
    </w:p>
    <w:p>
      <w:pPr>
        <w:pStyle w:val="ListNumber"/>
        <w:spacing w:after="60"/>
      </w:pPr>
      <w:r/>
      <w:r>
        <w:rPr>
          <w:b/>
        </w:rPr>
        <w:t>Turnkey Responsibility</w:t>
      </w:r>
      <w:r>
        <w:t>: Sponsor shall perform all geomorphic design, hydraulic modeling, permitting, construction, live soil bioengineering, vegetative canopy planting, and perpetual monitoring for the PRM Project on the Mitigation Property.</w:t>
      </w:r>
    </w:p>
    <w:p>
      <w:pPr>
        <w:pStyle w:val="ListNumber"/>
        <w:spacing w:after="60"/>
      </w:pPr>
      <w:r/>
      <w:r>
        <w:rPr>
          <w:b/>
        </w:rPr>
        <w:t>Standards of Performance</w:t>
      </w:r>
      <w:r>
        <w:t>: Sponsor shall design and construct the PRM Project in accordance with Natural Channel Design (NCD) methodologies, ensuring that bankfull channel dimensions are restored to a geomorphically stable footprint (reducing active overwidening and bank erosion).</w:t>
      </w:r>
    </w:p>
    <w:p>
      <w:pPr>
        <w:pStyle w:val="ListNumber"/>
        <w:spacing w:after="60"/>
      </w:pPr>
      <w:r/>
      <w:r>
        <w:rPr>
          <w:b/>
        </w:rPr>
        <w:t>Permitting</w:t>
      </w:r>
      <w:r>
        <w:t>: Sponsor shall secure a USACE Nationwide Permit 27 (NWP 27) for Aquatic Habitat Restoration and a Georgia EPD Stream Buffer Variance (SBV) for all land-disturbing activities on the Mitigation Property within ninety (90) days of the Effective Date.</w:t>
      </w:r>
    </w:p>
    <w:p>
      <w:pPr>
        <w:spacing w:after="240"/>
      </w:pPr>
      <w:r>
        <w:rPr>
          <w:color w:val="D9D9D9"/>
        </w:rPr>
        <w:t>____________________________________________________</w:t>
      </w:r>
    </w:p>
    <w:p>
      <w:r>
        <w:t>#### SECTION 3: PERFORMANCE MILESTONES &amp; ESCROW DISBURSAL</w:t>
      </w:r>
    </w:p>
    <w:p>
      <w:r>
        <w:t xml:space="preserve">Permittee shall pay Sponsor a total fee of </w:t>
      </w:r>
      <w:r>
        <w:rPr>
          <w:b/>
        </w:rPr>
        <w:t>ONE MILLION SEVEN HUNDRED SIXTY-FOUR THOUSAND DOLLARS ($1,764,000)</w:t>
      </w:r>
      <w:r>
        <w:t xml:space="preserve"> (the "Contract Price") for the generation and transfer of 29,400 Mitigation Credits.</w:t>
      </w:r>
    </w:p>
    <w:p>
      <w:r>
        <w:t xml:space="preserve">Payments shall be deposited into a restricted project escrow account established at </w:t>
      </w:r>
      <w:r>
        <w:rPr>
          <w:b/>
        </w:rPr>
        <w:t>Georgia Commerce Bank (Account No. 9845-0012)</w:t>
      </w:r>
      <w:r>
        <w:t xml:space="preserve"> (the "Escrow Agent") and disbursed to Sponsor in accordance with the following performance milestones:</w:t>
      </w:r>
    </w:p>
    <w:p>
      <w:pPr>
        <w:pStyle w:val="ListNumber"/>
        <w:spacing w:after="60"/>
      </w:pPr>
      <w:r/>
      <w:r>
        <w:rPr>
          <w:b/>
        </w:rPr>
        <w:t>Milestone 1 (Execution &amp; Design)</w:t>
      </w:r>
      <w:r>
        <w:t xml:space="preserve">: Fifteen percent (15%) of the Contract Price, totaling </w:t>
      </w:r>
      <w:r>
        <w:rPr>
          <w:b/>
        </w:rPr>
        <w:t>$264,600</w:t>
      </w:r>
      <w:r>
        <w:t>, shall be disbursed to Sponsor upon the execution of this Agreement, to fund geomorphic modeling, final design engineering, and mobilization.</w:t>
      </w:r>
    </w:p>
    <w:p>
      <w:pPr>
        <w:pStyle w:val="ListNumber"/>
        <w:spacing w:after="60"/>
      </w:pPr>
      <w:r/>
      <w:r>
        <w:rPr>
          <w:b/>
        </w:rPr>
        <w:t>Milestone 2 (USACE Approval &amp; Easement)</w:t>
      </w:r>
      <w:r>
        <w:t xml:space="preserve">: Thirty-five percent (35%) of the Contract Price, totaling </w:t>
      </w:r>
      <w:r>
        <w:rPr>
          <w:b/>
        </w:rPr>
        <w:t>$617,400</w:t>
      </w:r>
      <w:r>
        <w:t>, shall be disbursed to Sponsor upon the USACE’s formal approval of the PRM Project Plan and the recording of a perpetual Conservation Easement on the Mitigation Property.</w:t>
      </w:r>
    </w:p>
    <w:p>
      <w:pPr>
        <w:pStyle w:val="ListNumber"/>
        <w:spacing w:after="60"/>
      </w:pPr>
      <w:r/>
      <w:r>
        <w:rPr>
          <w:b/>
        </w:rPr>
        <w:t>Milestone 3 (Construction Completion)</w:t>
      </w:r>
      <w:r>
        <w:t xml:space="preserve">: Thirty-five percent (35%) of the Contract Price, totaling </w:t>
      </w:r>
      <w:r>
        <w:rPr>
          <w:b/>
        </w:rPr>
        <w:t>$617,400</w:t>
      </w:r>
      <w:r>
        <w:t>, shall be disbursed to Sponsor upon geomorphic construction completion, including bank stabilization using root wads, installation of J-Hook rock vanes, and planting of native riparian vegetation.</w:t>
      </w:r>
    </w:p>
    <w:p>
      <w:pPr>
        <w:pStyle w:val="ListNumber"/>
        <w:spacing w:after="60"/>
      </w:pPr>
      <w:r/>
      <w:r>
        <w:rPr>
          <w:b/>
        </w:rPr>
        <w:t>Milestone 4 (Final Credit Release)</w:t>
      </w:r>
      <w:r>
        <w:t xml:space="preserve">: Fifteen percent (15%) of the Contract Price, totaling </w:t>
      </w:r>
      <w:r>
        <w:rPr>
          <w:b/>
        </w:rPr>
        <w:t>$264,600</w:t>
      </w:r>
      <w:r>
        <w:t>, shall be disbursed to Sponsor upon the USACE’s formal issuance of the first-year monitoring credit release and final credit transfer to Permittee's Permit in the RIBITS database.</w:t>
      </w:r>
    </w:p>
    <w:p>
      <w:pPr>
        <w:spacing w:after="240"/>
      </w:pPr>
      <w:r>
        <w:rPr>
          <w:color w:val="D9D9D9"/>
        </w:rPr>
        <w:t>____________________________________________________</w:t>
      </w:r>
    </w:p>
    <w:p>
      <w:r>
        <w:t>#### SECTION 4: RESTRICTIVE COVENANT &amp; PERPETUAL CONSERVATION EASEMENT</w:t>
      </w:r>
    </w:p>
    <w:p>
      <w:pPr>
        <w:pStyle w:val="ListNumber"/>
        <w:spacing w:after="60"/>
      </w:pPr>
      <w:r/>
      <w:r>
        <w:rPr>
          <w:b/>
        </w:rPr>
        <w:t>Easement Recording</w:t>
      </w:r>
      <w:r>
        <w:t>: Prior to geomorphic construction, Sponsor shall record a perpetual Restrictive Covenant and Conservation Easement (the "Conservation Easement") over the Mitigation Property in the land records of Fannin/Gilmer County, Georgia.</w:t>
      </w:r>
    </w:p>
    <w:p>
      <w:pPr>
        <w:pStyle w:val="ListNumber"/>
        <w:spacing w:after="60"/>
      </w:pPr>
      <w:r/>
      <w:r>
        <w:rPr>
          <w:b/>
        </w:rPr>
        <w:t>Holder</w:t>
      </w:r>
      <w:r>
        <w:t>: The Conservation Easement shall name a qualified third-party land trust (such as the Georgia Land Trust) as the Holder, ensuring that the restored stream channel, riparian buffer, and coldwater trout habitats are protected from future development, agricultural grazing, or timber harvesting in perpetuity.</w:t>
      </w:r>
    </w:p>
    <w:p>
      <w:pPr>
        <w:spacing w:after="240"/>
      </w:pPr>
      <w:r>
        <w:rPr>
          <w:color w:val="D9D9D9"/>
        </w:rPr>
        <w:t>____________________________________________________</w:t>
      </w:r>
    </w:p>
    <w:p>
      <w:r>
        <w:t>#### SECTION 5: REGULATORY RISKS &amp; CREDIT DEFICIT INDEMNITY</w:t>
      </w:r>
    </w:p>
    <w:p>
      <w:pPr>
        <w:pStyle w:val="ListNumber"/>
        <w:spacing w:after="60"/>
      </w:pPr>
      <w:r/>
      <w:r>
        <w:rPr>
          <w:b/>
        </w:rPr>
        <w:t>Regulatory Guarantee</w:t>
      </w:r>
      <w:r>
        <w:t>: Sponsor guarantees that the PRM Project will generate the 29,400 Mitigation Credits required by Permittee’s Permit.</w:t>
      </w:r>
    </w:p>
    <w:p>
      <w:pPr>
        <w:pStyle w:val="ListNumber"/>
        <w:spacing w:after="60"/>
      </w:pPr>
      <w:r/>
      <w:r>
        <w:rPr>
          <w:b/>
        </w:rPr>
        <w:t>Credit Shortfall</w:t>
      </w:r>
      <w:r>
        <w:t>: In the event that the USACE determines the geomorphic restoration does not achieve the expected ecological lift, or releases fewer than the contracted 29,400 credits, Sponsor shall, at its sole cost and expense, execute additional instream restoration works or purchase secondary commercial stream credits from its Anderson Creek bank to satisfy the deficit within sixty (60) days.</w:t>
      </w:r>
    </w:p>
    <w:p>
      <w:pPr>
        <w:pStyle w:val="ListNumber"/>
        <w:spacing w:after="60"/>
      </w:pPr>
      <w:r/>
      <w:r>
        <w:rPr>
          <w:b/>
        </w:rPr>
        <w:t>Indemnification</w:t>
      </w:r>
      <w:r>
        <w:t>: Sponsor shall indemnify, defend, and hold harmless Permittee from any regulatory delays, administrative penalties, or third-party claims arising from a failure of the PRM Project to satisfy USACE mitigation standards.</w:t>
      </w:r>
    </w:p>
    <w:p>
      <w:pPr>
        <w:spacing w:after="240"/>
      </w:pPr>
      <w:r>
        <w:rPr>
          <w:color w:val="D9D9D9"/>
        </w:rPr>
        <w:t>____________________________________________________</w:t>
      </w:r>
    </w:p>
    <w:p>
      <w:r>
        <w:t>#### SECTION 6: FINANCIAL ASSURANCES &amp; PERFORMANCE BOND</w:t>
      </w:r>
    </w:p>
    <w:p>
      <w:pPr>
        <w:pStyle w:val="ListNumber"/>
        <w:spacing w:after="60"/>
      </w:pPr>
      <w:r/>
      <w:r>
        <w:rPr>
          <w:b/>
        </w:rPr>
        <w:t>Performance Bond</w:t>
      </w:r>
      <w:r>
        <w:t xml:space="preserve">: Sponsor shall post a Performance Bond in the amount of </w:t>
      </w:r>
      <w:r>
        <w:rPr>
          <w:b/>
        </w:rPr>
        <w:t>ONE MILLION DOLLARS ($1,000,000)</w:t>
      </w:r>
      <w:r>
        <w:t xml:space="preserve"> issued by a treasury-listed surety company, naming Permittee as the obligee. The bond shall guarantee the successful completion of geomorphic construction and bioengineered vegetative planting.</w:t>
      </w:r>
    </w:p>
    <w:p>
      <w:pPr>
        <w:pStyle w:val="ListNumber"/>
        <w:spacing w:after="60"/>
      </w:pPr>
      <w:r/>
      <w:r>
        <w:rPr>
          <w:b/>
        </w:rPr>
        <w:t>Long-Term Maintenance Fund</w:t>
      </w:r>
      <w:r>
        <w:t xml:space="preserve">: Sponsor shall deposit two percent (2%) of the Contract Price, totaling </w:t>
      </w:r>
      <w:r>
        <w:rPr>
          <w:b/>
        </w:rPr>
        <w:t>$35,280</w:t>
      </w:r>
      <w:r>
        <w:t>, into a restricted, interest-bearing Long-Term Maintenance Escrow Account to fund annual vegetative clearing, invasive species management, and structural maintenance of the instream rock structures.</w:t>
      </w:r>
    </w:p>
    <w:p>
      <w:pPr>
        <w:spacing w:after="240"/>
      </w:pPr>
      <w:r>
        <w:rPr>
          <w:color w:val="D9D9D9"/>
        </w:rPr>
        <w:t>____________________________________________________</w:t>
      </w:r>
    </w:p>
    <w:p>
      <w:r>
        <w:t>#### SECTION 7: FORCE MAJEURE &amp; GOVERNING LAW</w:t>
      </w:r>
    </w:p>
    <w:p>
      <w:pPr>
        <w:pStyle w:val="ListNumber"/>
        <w:spacing w:after="60"/>
      </w:pPr>
      <w:r/>
      <w:r>
        <w:rPr>
          <w:b/>
        </w:rPr>
        <w:t>Force Majeure</w:t>
      </w:r>
      <w:r>
        <w:t>: Neither Party shall be liable for delays in performance resulting from acts of God, extreme flood events (exceeding a 100-year recurrence interval), wildfires, or administrative delays by the USACE.</w:t>
      </w:r>
    </w:p>
    <w:p>
      <w:pPr>
        <w:pStyle w:val="ListNumber"/>
        <w:spacing w:after="60"/>
      </w:pPr>
      <w:r/>
      <w:r>
        <w:rPr>
          <w:b/>
        </w:rPr>
        <w:t>Governing Law</w:t>
      </w:r>
      <w:r>
        <w:t>: This Agreement shall be governed by, and construed in accordance with, the laws of the State of Georgia, without regard to its conflict of laws principles. Any legal action arising under this Agreement shall be filed in the Fulton County Superior Court.</w:t>
      </w:r>
    </w:p>
    <w:p>
      <w:r/>
      <w:r>
        <w:rPr>
          <w:b/>
        </w:rPr>
        <w:t>IN WITNESS WHEREOF</w:t>
      </w:r>
      <w:r>
        <w:t>, the Parties hereto have executed this Permittee-Responsible Compensatory Mitigation Agreement as of the Effective Date.</w:t>
      </w:r>
    </w:p>
    <w:p>
      <w:pPr>
        <w:spacing w:before="120" w:after="120"/>
        <w:ind w:left="360"/>
      </w:pPr>
      <w:r>
        <w:rPr>
          <w:rFonts w:ascii="Consolas" w:hAnsi="Consolas"/>
          <w:color w:val="7F0055"/>
          <w:sz w:val="19"/>
        </w:rPr>
        <w:t>SPONSOR:                                     PERMITTEE:</w:t>
        <w:br/>
        <w:t>BLUE RIDGE STREAM RESTORATION                GEORGIA HYPERSCALE DEVELOPER LLC</w:t>
        <w:br/>
        <w:t>&amp; MITIGATION LLC</w:t>
        <w:br/>
        <w:br/>
        <w:t>By: ___________________________              By: ___________________________</w:t>
        <w:br/>
        <w:t>Name: Hunter                                 Name: Aris Georgopoulos</w:t>
        <w:br/>
        <w:t>Title: Co-Founder &amp; Managing Director        Title: VP of Infrastructure &amp; Site Acquisition</w:t>
        <w:br/>
        <w:t>Date: May 30, 2026                           Date: May 30, 2026</w:t>
      </w:r>
    </w:p>
    <w:p>
      <w:pPr>
        <w:spacing w:after="240"/>
      </w:pPr>
      <w:r>
        <w:rPr>
          <w:color w:val="D9D9D9"/>
        </w:rPr>
        <w:t>____________________________________________________</w:t>
      </w:r>
    </w:p>
    <w:p>
      <w:pPr>
        <w:spacing w:before="360" w:after="120"/>
      </w:pPr>
      <w:r>
        <w:rPr>
          <w:b/>
          <w:color w:val="2E75B6"/>
          <w:sz w:val="32"/>
        </w:rPr>
        <w:t>5. Direct Sales Outreach Playbooks &amp; Relationship Hook</w:t>
      </w:r>
    </w:p>
    <w:p>
      <w:r>
        <w:t>This playbook provides Hunter with specialized, high-converting B2B outreach scripts to target decision-makers at massive data center campuses. The goal is to move them past dry regulatory compliance and connect them directly with the ecological science of coldwater trout restoration.</w:t>
      </w:r>
    </w:p>
    <w:p>
      <w:pPr>
        <w:spacing w:before="120" w:after="120"/>
        <w:ind w:left="360"/>
      </w:pPr>
      <w:r>
        <w:rPr>
          <w:rFonts w:ascii="Consolas" w:hAnsi="Consolas"/>
          <w:color w:val="7F0055"/>
          <w:sz w:val="19"/>
        </w:rPr>
        <w:t xml:space="preserve">                  THE B2B ACQUISITION FUNNEL</w:t>
        <w:br/>
        <w:t xml:space="preserve">                  </w:t>
        <w:br/>
        <w:t xml:space="preserve">  [Target Search] ──────────&gt; [LinkedIn Connection] ──────────&gt; [Strategic Pitch Email]</w:t>
        <w:br/>
        <w:t xml:space="preserve">  Chief Infrastructure        Focus on schedule risk          Propose PRM solution</w:t>
        <w:br/>
        <w:t xml:space="preserve">  Officers / ESG leads        and available credits           and CWA compliance</w:t>
        <w:br/>
        <w:t xml:space="preserve">                                                                      │</w:t>
        <w:br/>
        <w:t xml:space="preserve">                                                                      ▼</w:t>
        <w:br/>
        <w:t xml:space="preserve">  [Argentina Target Closed] &lt;─ [Trophy Trout Experience] &lt;─────── [Intro Call]</w:t>
        <w:br/>
        <w:t xml:space="preserve">  Multi-million dollar          Showcase geomorphic lift         Demonstrate geomorphic</w:t>
        <w:br/>
        <w:t xml:space="preserve">  PRM transaction signed        at Goldmine Hollow               and financial value</w:t>
      </w:r>
    </w:p>
    <w:p>
      <w:pPr>
        <w:spacing w:after="240"/>
      </w:pPr>
      <w:r>
        <w:rPr>
          <w:color w:val="D9D9D9"/>
        </w:rPr>
        <w:t>____________________________________________________</w:t>
      </w:r>
    </w:p>
    <w:p>
      <w:pPr>
        <w:spacing w:before="240" w:after="80"/>
      </w:pPr>
      <w:r>
        <w:rPr>
          <w:b/>
          <w:color w:val="595959"/>
          <w:sz w:val="26"/>
        </w:rPr>
        <w:t>Outreach Playbook A: Microsoft</w:t>
      </w:r>
    </w:p>
    <w:p>
      <w:pPr>
        <w:pStyle w:val="ListBullet"/>
        <w:spacing w:after="60"/>
      </w:pPr>
      <w:r/>
      <w:r>
        <w:rPr>
          <w:b/>
        </w:rPr>
        <w:t>Target Profile</w:t>
      </w:r>
      <w:r>
        <w:t>: Devin McCutcheon, Global Infrastructure Integration Lead</w:t>
      </w:r>
    </w:p>
    <w:p>
      <w:pPr>
        <w:pStyle w:val="ListBullet"/>
        <w:spacing w:after="60"/>
      </w:pPr>
      <w:r/>
      <w:r>
        <w:rPr>
          <w:b/>
        </w:rPr>
        <w:t>Primary Pain Point</w:t>
      </w:r>
      <w:r>
        <w:t>: Microsoft's massive "Project Summit" Douglasville and "Project Floyd" Rome campuses face deep headwater stream piping and coldwater buffer impacts. Local commercial stream credit banks are entirely sold out, blocking USACE Savannah District permit sign-offs.</w:t>
      </w:r>
    </w:p>
    <w:p>
      <w:pPr>
        <w:pStyle w:val="ListBullet"/>
        <w:spacing w:after="60"/>
      </w:pPr>
      <w:r/>
      <w:r>
        <w:rPr>
          <w:b/>
        </w:rPr>
        <w:t>The ESG Hook</w:t>
      </w:r>
      <w:r>
        <w:t>: Microsoft’s corporate commitment to be "Water Positive by 2030." Geomorphic stream restoration physically reduces warm-water runoff and sediment loading, directly protecting wild trout spawning beds.</w:t>
      </w:r>
    </w:p>
    <w:p>
      <w:r>
        <w:t>#### ✉️ Direct Outreach Email</w:t>
      </w:r>
    </w:p>
    <w:p>
      <w:pPr>
        <w:spacing w:before="120" w:after="120"/>
        <w:ind w:left="360"/>
      </w:pPr>
      <w:r>
        <w:rPr>
          <w:rFonts w:ascii="Consolas" w:hAnsi="Consolas"/>
          <w:color w:val="7F0055"/>
          <w:sz w:val="19"/>
        </w:rPr>
        <w:t>Subject: Unlocking Project Summit Permitting | 29,400 Upper Chattahoochee Stream Credits</w:t>
        <w:br/>
        <w:br/>
        <w:t>Dear Devin,</w:t>
        <w:br/>
        <w:br/>
        <w:t>I am writing regarding Microsoft's pending Project Summit campus in Douglasville and the associated stream mitigation hurdles your environmental team is navigating under USACE Permit Application SAS-2026-00984.</w:t>
        <w:br/>
        <w:br/>
        <w:t>As you are likely aware, the Upper Chattahoochee Basin (HUC 03130001) is currently facing a severe structural shortage of commercial stream credits, creating a critical-path risk that threatens to delay your grading schedule by 18 to 24 months.</w:t>
        <w:br/>
        <w:br/>
        <w:t>At Blue Ridge Stream Restoration &amp; Mitigation LLC, we have engineered a direct solution. Through our flagship geomorphic restoration project at Anderson Creek (Roya's Cabin) and custom Permittee-Responsible Mitigation (PRM) capabilities, we have a pre-verified allocation of 29,400 stream credits available in your target HUC.</w:t>
        <w:br/>
        <w:br/>
        <w:t>By utilizing Natural Channel Design (NCD)—stabilizing eroded banks using native root wads and J-Hook rock structures rather than concrete—we deliver:</w:t>
        <w:br/>
        <w:t>1. Immediate credit allocation to satisfy your USACE Section 404 permit and clear your grading blockages.</w:t>
        <w:br/>
        <w:t>2. Complete alignment with Microsoft’s "Water Positive by 2030" mandate by reducing annual sediment loading by an estimated 180 tons.</w:t>
        <w:br/>
        <w:t>3. A transparent, milestone-based PRM transaction structure fully backed by our Board Member, Hadi Irvani (General Partner at Infill Capital Partners).</w:t>
        <w:br/>
        <w:br/>
        <w:t>I would appreciate 10 minutes to share our geomorphic design plans and discuss how we can accelerate your permitting schedule. Are you available for a brief call this Thursday at 10:00 AM or 2:00 PM EST?</w:t>
        <w:br/>
        <w:br/>
        <w:t>Best regards,</w:t>
        <w:br/>
        <w:br/>
        <w:t>Hunter</w:t>
        <w:br/>
        <w:t>Co-Founder &amp; Managing Director</w:t>
        <w:br/>
        <w:t>Blue Ridge Stream Restoration &amp; Mitigation LLC</w:t>
        <w:br/>
        <w:t>hunter@blueridgestream.com | (555) 123-4567</w:t>
        <w:br/>
        <w:t>www.blueridgestream.com</w:t>
        <w:br/>
        <w:br/>
        <w:t>CC: Hadi Irvani, Board Member (hirvani@infillcapital.com)</w:t>
      </w:r>
    </w:p>
    <w:p>
      <w:pPr>
        <w:spacing w:after="240"/>
      </w:pPr>
      <w:r>
        <w:rPr>
          <w:color w:val="D9D9D9"/>
        </w:rPr>
        <w:t>____________________________________________________</w:t>
      </w:r>
    </w:p>
    <w:p>
      <w:pPr>
        <w:spacing w:before="240" w:after="80"/>
      </w:pPr>
      <w:r>
        <w:rPr>
          <w:b/>
          <w:color w:val="595959"/>
          <w:sz w:val="26"/>
        </w:rPr>
        <w:t>Outreach Playbook B: Meta</w:t>
      </w:r>
    </w:p>
    <w:p>
      <w:pPr>
        <w:pStyle w:val="ListBullet"/>
        <w:spacing w:after="60"/>
      </w:pPr>
      <w:r/>
      <w:r>
        <w:rPr>
          <w:b/>
        </w:rPr>
        <w:t>Target Profile</w:t>
      </w:r>
      <w:r>
        <w:t>: Sarah Jenkins, ESG Water Sustainability Manager</w:t>
      </w:r>
    </w:p>
    <w:p>
      <w:pPr>
        <w:pStyle w:val="ListBullet"/>
        <w:spacing w:after="60"/>
      </w:pPr>
      <w:r/>
      <w:r>
        <w:rPr>
          <w:b/>
        </w:rPr>
        <w:t>Primary Pain Point</w:t>
      </w:r>
      <w:r>
        <w:t>: Meta's massive "Stanton Springs East" expansion (Walton/Newton Counties) faces extensive stream impacts (7,800 LF), requiring over 62,000 stream credits in the Upper Ocmulgee basin (HUC 03070103). Standard mitigation banks in the Ocmulgee have zero inventory.</w:t>
      </w:r>
    </w:p>
    <w:p>
      <w:pPr>
        <w:pStyle w:val="ListBullet"/>
        <w:spacing w:after="60"/>
      </w:pPr>
      <w:r/>
      <w:r>
        <w:rPr>
          <w:b/>
        </w:rPr>
        <w:t>The ESG Hook</w:t>
      </w:r>
      <w:r>
        <w:t>: Meta's commitment to "restore 100% of our water consumption." Geomorphic restoration improves the benthic macroinvertebrate food chain (Mayflies, Stoneflies, Caddisflies) and creates coldwater sanctuaries.</w:t>
      </w:r>
    </w:p>
    <w:p>
      <w:r>
        <w:t>#### ✉️ Direct Outreach Email</w:t>
      </w:r>
    </w:p>
    <w:p>
      <w:pPr>
        <w:spacing w:before="120" w:after="120"/>
        <w:ind w:left="360"/>
      </w:pPr>
      <w:r>
        <w:rPr>
          <w:rFonts w:ascii="Consolas" w:hAnsi="Consolas"/>
          <w:color w:val="7F0055"/>
          <w:sz w:val="19"/>
        </w:rPr>
        <w:t>Subject: Meta Stanton Springs East: Bypassing the Ocmulgee Stream Credit Shortage</w:t>
        <w:br/>
        <w:br/>
        <w:t>Dear Sarah,</w:t>
        <w:br/>
        <w:br/>
        <w:t>I have been tracking Meta’s ambitious Stanton Springs East expansion, and I understand your team is navigating complex USACE Section 404 compensatory mitigation requirements for the estimated 7,800 linear feet of headwater stream impacts.</w:t>
        <w:br/>
        <w:br/>
        <w:t>The Upper Ocmulgee Basin (HUC 03070103) is facing a critical commercial stream credit shortage. Relying on traditional mitigation bank releases risks delaying your construction timeline, freezing land CapEx, and introducing substantial regulatory friction.</w:t>
        <w:br/>
        <w:br/>
        <w:t>Blue Ridge Stream Restoration &amp; Mitigation LLC specializes in executing customized, high-yield Permittee-Responsible Mitigation (PRM) programs. We have identified a prime 180-acre degraded tract along the headwaters of the Upper Ocmulgee, capable of generating the required 62,400 stream credits through geomorphic restoration.</w:t>
        <w:br/>
        <w:br/>
        <w:t>Our Natural Channel Design (NCD) process physically narrows over-widened stream channels, restoring natural pool-riffle-run sequences. For Meta, this delivers a dual benefit:</w:t>
        <w:br/>
        <w:t>* Permit Acceleration: Turnkey geomorphic restoration that satisfies the USACE Savannah District's SOP requirements, clearing your permit blockages.</w:t>
        <w:br/>
        <w:t>* Tangible Water Stewardship: Measurable environmental lift, including the reduction of warm-water runoff and the restoration of key benthic macroinvertebrates (Mayflies, Stoneflies, Caddisflies) to support the local trout food chain.</w:t>
        <w:br/>
        <w:br/>
        <w:t>We operate under institutional corporate governance led by our Board Member, Hadi Irvani (General Partner at Infill Capital Partners), ensuring complete contractual and financial security.</w:t>
        <w:br/>
        <w:br/>
        <w:t>Let's discuss how we can fast-track your permitting while delivering a world-class water stewardship asset. I would love to schedule a brief call next Tuesday at 11:00 AM or 3:00 PM EST.</w:t>
        <w:br/>
        <w:br/>
        <w:t>Best regards,</w:t>
        <w:br/>
        <w:br/>
        <w:t>Hunter</w:t>
        <w:br/>
        <w:t>Co-Founder &amp; Managing Director</w:t>
        <w:br/>
        <w:t>Blue Ridge Stream Restoration &amp; Mitigation LLC</w:t>
        <w:br/>
        <w:t>hunter@blueridgestream.com | (555) 123-4567</w:t>
      </w:r>
    </w:p>
    <w:p>
      <w:pPr>
        <w:spacing w:after="240"/>
      </w:pPr>
      <w:r>
        <w:rPr>
          <w:color w:val="D9D9D9"/>
        </w:rPr>
        <w:t>____________________________________________________</w:t>
      </w:r>
    </w:p>
    <w:p>
      <w:pPr>
        <w:spacing w:before="240" w:after="80"/>
      </w:pPr>
      <w:r>
        <w:rPr>
          <w:b/>
          <w:color w:val="595959"/>
          <w:sz w:val="26"/>
        </w:rPr>
        <w:t>Outreach Playbook C: Google</w:t>
      </w:r>
    </w:p>
    <w:p>
      <w:pPr>
        <w:pStyle w:val="ListBullet"/>
        <w:spacing w:after="60"/>
      </w:pPr>
      <w:r/>
      <w:r>
        <w:rPr>
          <w:b/>
        </w:rPr>
        <w:t>Target Profile</w:t>
      </w:r>
      <w:r>
        <w:t>: Robert Chen, Director of Site Acquisition &amp; Infrastructure Development</w:t>
      </w:r>
    </w:p>
    <w:p>
      <w:pPr>
        <w:pStyle w:val="ListBullet"/>
        <w:spacing w:after="60"/>
      </w:pPr>
      <w:r/>
      <w:r>
        <w:rPr>
          <w:b/>
        </w:rPr>
        <w:t>Primary Pain Point</w:t>
      </w:r>
      <w:r>
        <w:t>: Google's "Douglasville Tributary" and "Sweetwater Expansion" campuses are located in the high-density Sweetwater Creek watershed (HUC 03130001), where ongoing construction and urban runoff are heavily degrading water quality.</w:t>
      </w:r>
    </w:p>
    <w:p>
      <w:pPr>
        <w:pStyle w:val="ListBullet"/>
        <w:spacing w:after="60"/>
      </w:pPr>
      <w:r/>
      <w:r>
        <w:rPr>
          <w:b/>
        </w:rPr>
        <w:t>The ESG Hook</w:t>
      </w:r>
      <w:r>
        <w:t>: Google's corporate water replenishment goals. High-velocity geomorphic restoration utilizing woody debris and root wads naturally traps sediment, lowers water temperatures, and restores stream hydrology.</w:t>
      </w:r>
    </w:p>
    <w:p>
      <w:r>
        <w:t>#### 💬 LinkedIn Connection &amp; Direct Message Pitch</w:t>
      </w:r>
    </w:p>
    <w:p>
      <w:pPr>
        <w:spacing w:before="120" w:after="120"/>
        <w:ind w:left="360"/>
      </w:pPr>
      <w:r>
        <w:rPr>
          <w:rFonts w:ascii="Consolas" w:hAnsi="Consolas"/>
          <w:color w:val="7F0055"/>
          <w:sz w:val="19"/>
        </w:rPr>
        <w:t>Hi Robert,</w:t>
        <w:br/>
        <w:br/>
        <w:t>I noticed your active site acquisition and grading expansion along the Sweetwater Creek watershed in Douglas County. As you know, regional stream permitting and state EPD buffer variances continue to tighten, creating critical path risks for data center developers.</w:t>
        <w:br/>
        <w:br/>
        <w:t>At Blue Ridge Stream Restoration &amp; Mitigation LLC, we have engineered a solution. We generate high-yield, USACE-approved stream mitigation credits through Priority 1 geomorphic restoration (Natural Channel Design) at our flagship Anderson Creek site. This allows us to provide turnkey Permittee-Responsible Mitigation (PRM) to bypass the local commercial credit shortage.</w:t>
        <w:br/>
        <w:br/>
        <w:t>I would love to connect and share our current credit availability ledger to help Google fast-track its upcoming Section 404 permits.</w:t>
        <w:br/>
        <w:br/>
        <w:t>Best,</w:t>
        <w:br/>
        <w:t>Hunter</w:t>
        <w:br/>
        <w:t>Co-Founder &amp; Managing Director, Blue Ridge Stream Restoration &amp; Mitigation LLC</w:t>
      </w:r>
    </w:p>
    <w:p>
      <w:pPr>
        <w:spacing w:after="240"/>
      </w:pPr>
      <w:r>
        <w:rPr>
          <w:color w:val="D9D9D9"/>
        </w:rPr>
        <w:t>____________________________________________________</w:t>
      </w:r>
    </w:p>
    <w:p>
      <w:pPr>
        <w:spacing w:before="240" w:after="80"/>
      </w:pPr>
      <w:r>
        <w:rPr>
          <w:b/>
          <w:color w:val="595959"/>
          <w:sz w:val="26"/>
        </w:rPr>
        <w:t>Outreach Playbook D: The "Trophy Trout Dinner" Relationship Hook</w:t>
      </w:r>
    </w:p>
    <w:p>
      <w:pPr>
        <w:pStyle w:val="ListBullet"/>
        <w:spacing w:after="60"/>
      </w:pPr>
      <w:r/>
      <w:r>
        <w:rPr>
          <w:b/>
        </w:rPr>
        <w:t>Strategy</w:t>
      </w:r>
      <w:r>
        <w:t>: Direct relationship-building with corporate decision-makers (Chief Infrastructure Officers, Site Selection Directors, and Environmental Counsel).</w:t>
      </w:r>
    </w:p>
    <w:p>
      <w:pPr>
        <w:pStyle w:val="ListBullet"/>
        <w:spacing w:after="60"/>
      </w:pPr>
      <w:r/>
      <w:r>
        <w:rPr>
          <w:b/>
        </w:rPr>
        <w:t>Execution</w:t>
      </w:r>
      <w:r>
        <w:t xml:space="preserve">: Invite target clients to </w:t>
      </w:r>
      <w:r>
        <w:rPr>
          <w:b/>
        </w:rPr>
        <w:t>Hunter's Cabin at Goldmine Hollow along Noontootla Creek</w:t>
      </w:r>
      <w:r>
        <w:t xml:space="preserve"> for an exclusive weekend of wild trout fly fishing and a farm-to-table dinner.</w:t>
      </w:r>
    </w:p>
    <w:p>
      <w:r>
        <w:t>#### 🗣️ The Verbal Pitch (Over Dinner at Hunter's Cabin)</w:t>
      </w:r>
    </w:p>
    <w:p>
      <w:pPr>
        <w:spacing w:before="160" w:after="160"/>
        <w:ind w:left="576"/>
      </w:pPr>
      <w:r>
        <w:rPr>
          <w:i/>
          <w:color w:val="595959"/>
          <w:sz w:val="21"/>
        </w:rPr>
        <w:t>"Look, Devin, when Microsoft writes a check for environmental offsets, it usually feels like a tax. You pay a broker, the credits disappear on a spreadsheet in Savannah, and you never see where the money went.</w:t>
        <w:br/>
        <w:br/>
        <w:t>Let's step outside for a second and look at Noontootla Creek. See that step-pool system over there? Two years ago, this bank was a vertical red-clay wall that was actively collapsing during every storm. The runoff from the unpaved mountain roads upstream was dumping tons of sand into these pools, smothering the gravel beds where wild rainbow trout spawn. The water was wide, shallow, and warm.</w:t>
        <w:br/>
        <w:br/>
        <w:t>We came in and applied Natural Channel Design. We physically narrowed the channel using native cedar logs and root wads harvested right from the forest. That J-Hook rock vane over there redirected the high-velocity current away from the bank, scouring out a deep, cold, five-foot pool right in the center. The trout now have a thermal sanctuary during the hot summer months, and the EPT insect population has skyrocketed.</w:t>
        <w:br/>
        <w:br/>
        <w:t>When you execute a PRM project with us for your Douglasville campus, this is exactly what Microsoft is funding. We are physically restoring a degraded stream in your local watershed, stopping erosion, and bringing back a wild trout fishery. It's not just a permit checklist—it's a world-class water stewardship asset that your executive team can point to on Microsoft's annual ESG report.</w:t>
        <w:br/>
        <w:br/>
        <w:t>Let's sign the PRM agreement, secure your USACE permit, and get your grading crews moving next month."</w:t>
      </w:r>
    </w:p>
    <w:p>
      <w:pPr>
        <w:spacing w:after="240"/>
      </w:pPr>
      <w:r>
        <w:rPr>
          <w:color w:val="D9D9D9"/>
        </w:rPr>
        <w:t>____________________________________________________</w:t>
      </w:r>
    </w:p>
    <w:p>
      <w:pPr>
        <w:spacing w:before="360" w:after="120"/>
      </w:pPr>
      <w:r>
        <w:rPr>
          <w:b/>
          <w:color w:val="2E75B6"/>
          <w:sz w:val="32"/>
        </w:rPr>
        <w:t>6. The Capital Velocity &amp; B2B Financial Model</w:t>
      </w:r>
    </w:p>
    <w:p>
      <w:r>
        <w:t xml:space="preserve">For a hyperscale data center developer, compensatory stream mitigation is not merely an environmental compliance cost; it is a critical variable that directly dictates </w:t>
      </w:r>
      <w:r>
        <w:rPr>
          <w:b/>
        </w:rPr>
        <w:t>capital velocity</w:t>
      </w:r>
      <w:r>
        <w:t xml:space="preserve"> and the </w:t>
      </w:r>
      <w:r>
        <w:rPr>
          <w:b/>
        </w:rPr>
        <w:t>Internal Rate of Return (IRR)</w:t>
      </w:r>
      <w:r>
        <w:t xml:space="preserve"> of the entire corporate project.</w:t>
      </w:r>
    </w:p>
    <w:p>
      <w:pPr>
        <w:spacing w:before="120" w:after="120"/>
        <w:ind w:left="360"/>
      </w:pPr>
      <w:r>
        <w:rPr>
          <w:rFonts w:ascii="Consolas" w:hAnsi="Consolas"/>
          <w:color w:val="7F0055"/>
          <w:sz w:val="19"/>
        </w:rPr>
        <w:t xml:space="preserve">                 THE CAPITAL VELOCITY ADVANTAGE</w:t>
        <w:br/>
        <w:t xml:space="preserve">                 </w:t>
        <w:br/>
        <w:t xml:space="preserve">  [Traditional Path: Credit Shortage Delay]</w:t>
        <w:br/>
        <w:t xml:space="preserve">  Grading Stalled ───&gt; Land &amp; CapEx Frozen ($1.2B) ───&gt; Lost Capital Yield: 15%</w:t>
        <w:br/>
        <w:t xml:space="preserve">  Carrying Cost: $3.75M/month</w:t>
        <w:br/>
        <w:t xml:space="preserve">  </w:t>
        <w:br/>
        <w:t xml:space="preserve">  [Blue Ridge Path: Direct PRM Execution]</w:t>
        <w:br/>
        <w:t xml:space="preserve">  Permit Cleared ───&gt; Immediate Construction ─────────&gt; Maximum Capital Velocity</w:t>
        <w:br/>
        <w:t xml:space="preserve">  ROI on $5M Stream Credit Purchase: &gt; 900%</w:t>
      </w:r>
    </w:p>
    <w:p>
      <w:pPr>
        <w:spacing w:before="240" w:after="80"/>
      </w:pPr>
      <w:r>
        <w:rPr>
          <w:b/>
          <w:color w:val="595959"/>
          <w:sz w:val="26"/>
        </w:rPr>
        <w:t>The B2B Developer "Working Capital Gap"</w:t>
      </w:r>
    </w:p>
    <w:p>
      <w:r>
        <w:t>When a hyperscale operator acquires a 300-acre site for a $1.2 Billion data center campus, they immediately deploy massive amounts of upfront capital:</w:t>
      </w:r>
    </w:p>
    <w:p>
      <w:pPr>
        <w:pStyle w:val="ListBullet"/>
        <w:spacing w:after="60"/>
      </w:pPr>
      <w:r>
        <w:t xml:space="preserve">Land Acquisition: </w:t>
      </w:r>
      <w:r>
        <w:rPr>
          <w:b/>
        </w:rPr>
        <w:t>$45,000,000</w:t>
      </w:r>
      <w:r/>
    </w:p>
    <w:p>
      <w:pPr>
        <w:pStyle w:val="ListBullet"/>
        <w:spacing w:after="60"/>
      </w:pPr>
      <w:r>
        <w:t xml:space="preserve">Substation &amp; Power Allocation Commitments: </w:t>
      </w:r>
      <w:r>
        <w:rPr>
          <w:b/>
        </w:rPr>
        <w:t>$80,000,000</w:t>
      </w:r>
      <w:r/>
    </w:p>
    <w:p>
      <w:pPr>
        <w:pStyle w:val="ListBullet"/>
        <w:spacing w:after="60"/>
      </w:pPr>
      <w:r>
        <w:t xml:space="preserve">Civil Engineering &amp; Site Design: </w:t>
      </w:r>
      <w:r>
        <w:rPr>
          <w:b/>
        </w:rPr>
        <w:t>$15,000,000</w:t>
      </w:r>
      <w:r/>
    </w:p>
    <w:p>
      <w:pPr>
        <w:pStyle w:val="ListBullet"/>
        <w:spacing w:after="60"/>
      </w:pPr>
      <w:r>
        <w:t xml:space="preserve">Long-Lead Equipment Deposits (Generators, Chillers, Transformers): </w:t>
      </w:r>
      <w:r>
        <w:rPr>
          <w:b/>
        </w:rPr>
        <w:t>$120,000,000</w:t>
      </w:r>
      <w:r/>
    </w:p>
    <w:p>
      <w:pPr>
        <w:pStyle w:val="ListBullet"/>
        <w:spacing w:after="60"/>
      </w:pPr>
      <w:r/>
      <w:r>
        <w:rPr>
          <w:b/>
        </w:rPr>
        <w:t>Total Pre-Development CapEx</w:t>
      </w:r>
      <w:r>
        <w:t xml:space="preserve">: </w:t>
      </w:r>
      <w:r>
        <w:rPr>
          <w:b/>
        </w:rPr>
        <w:t>$260,000,000</w:t>
      </w:r>
      <w:r/>
    </w:p>
    <w:p>
      <w:r>
        <w:t xml:space="preserve">This $260 Million represents </w:t>
      </w:r>
      <w:r>
        <w:rPr>
          <w:b/>
        </w:rPr>
        <w:t>frozen working capital</w:t>
      </w:r>
      <w:r>
        <w:t>. The developer cannot begin site grading, foundation pouring, or data hall construction until the USACE Savannah District issues the final Clean Water Act Section 404 permit.</w:t>
      </w:r>
    </w:p>
    <w:p>
      <w:r>
        <w:t>If the developer is forced to wait for commercial stream credits from a backlogged regional bank, the project sits in a regulatory holding pattern.</w:t>
      </w:r>
    </w:p>
    <w:p>
      <w:pPr>
        <w:spacing w:before="240" w:after="80"/>
      </w:pPr>
      <w:r>
        <w:rPr>
          <w:b/>
          <w:color w:val="595959"/>
          <w:sz w:val="26"/>
        </w:rPr>
        <w:t>The Mathematics of Delay: Carrying Costs vs. Mitigation Investment</w:t>
      </w:r>
    </w:p>
    <w:p>
      <w:r>
        <w:t>Let us calculate the economic impact of a twelve-month permitting delay on a $1.2 Billion hyperscale development project:</w:t>
      </w:r>
    </w:p>
    <w:p>
      <w:pPr>
        <w:pStyle w:val="ListNumber"/>
        <w:spacing w:after="60"/>
      </w:pPr>
      <w:r/>
      <w:r>
        <w:rPr>
          <w:b/>
        </w:rPr>
        <w:t>Cost of Capital (WACC)</w:t>
      </w:r>
      <w:r>
        <w:t>: Assuming a weighted average cost of capital of 8% for a major technology firm or developer, the annual carrying cost on the $260 Million in frozen pre-development CapEx is:</w:t>
      </w:r>
    </w:p>
    <w:p>
      <w:r/>
      <w:r>
        <w:rPr>
          <w:rFonts w:ascii="Georgia" w:hAnsi="Georgia"/>
          <w:i/>
        </w:rPr>
      </w:r>
      <w:r>
        <w:t>\text{Carrying Cost} = \</w:t>
      </w:r>
      <w:r>
        <w:rPr>
          <w:rFonts w:ascii="Georgia" w:hAnsi="Georgia"/>
          <w:i/>
        </w:rPr>
        <w:t>260,000,000 \times 0.08 = \</w:t>
      </w:r>
      <w:r>
        <w:t>20,800,000 \text{ per year}</w:t>
      </w:r>
      <w:r>
        <w:rPr>
          <w:rFonts w:ascii="Georgia" w:hAnsi="Georgia"/>
          <w:i/>
        </w:rPr>
      </w:r>
      <w:r/>
    </w:p>
    <w:p>
      <w:r/>
      <w:r>
        <w:rPr>
          <w:rFonts w:ascii="Georgia" w:hAnsi="Georgia"/>
          <w:i/>
        </w:rPr>
      </w:r>
      <w:r>
        <w:t>\text{Monthly Carrying Cost} = \</w:t>
      </w:r>
      <w:r>
        <w:rPr>
          <w:rFonts w:ascii="Georgia" w:hAnsi="Georgia"/>
          <w:i/>
        </w:rPr>
        <w:t>1,733,333 \text{ per month}</w:t>
      </w:r>
      <w:r>
        <w:rPr>
          <w:rFonts w:ascii="Georgia" w:hAnsi="Georgia"/>
          <w:i/>
        </w:rPr>
      </w:r>
    </w:p>
    <w:p>
      <w:pPr>
        <w:pStyle w:val="ListNumber"/>
        <w:spacing w:after="60"/>
      </w:pPr>
      <w:r/>
      <w:r>
        <w:rPr>
          <w:b/>
        </w:rPr>
        <w:t>Lost Capital Yield</w:t>
      </w:r>
      <w:r>
        <w:t>: If the developer’s target rate of return on completed data centers is 15% (the yield on invested capital once operational), a 12-month delay in delivering the data halls costs the firm:</w:t>
      </w:r>
    </w:p>
    <w:p>
      <w:r/>
      <w:r>
        <w:rPr>
          <w:rFonts w:ascii="Georgia" w:hAnsi="Georgia"/>
          <w:i/>
        </w:rPr>
      </w:r>
      <w:r>
        <w:t>\text{Lost Operational Yield} = \</w:t>
      </w:r>
      <w:r>
        <w:rPr>
          <w:rFonts w:ascii="Georgia" w:hAnsi="Georgia"/>
          <w:i/>
        </w:rPr>
        <w:t>1,200,000,000 \times 0.15 = \</w:t>
      </w:r>
      <w:r>
        <w:t>180,000,000 \text{ in delayed annual revenue}</w:t>
      </w:r>
      <w:r>
        <w:rPr>
          <w:rFonts w:ascii="Georgia" w:hAnsi="Georgia"/>
          <w:i/>
        </w:rPr>
      </w:r>
      <w:r/>
    </w:p>
    <w:p>
      <w:r/>
      <w:r>
        <w:rPr>
          <w:rFonts w:ascii="Georgia" w:hAnsi="Georgia"/>
          <w:i/>
        </w:rPr>
      </w:r>
      <w:r>
        <w:t>\text{Monthly Lost Revenue} = \</w:t>
      </w:r>
      <w:r>
        <w:rPr>
          <w:rFonts w:ascii="Georgia" w:hAnsi="Georgia"/>
          <w:i/>
        </w:rPr>
        <w:t>15,000,000 \text{ per month}</w:t>
      </w:r>
      <w:r>
        <w:rPr>
          <w:rFonts w:ascii="Georgia" w:hAnsi="Georgia"/>
          <w:i/>
        </w:rPr>
      </w:r>
    </w:p>
    <w:p>
      <w:pPr>
        <w:pStyle w:val="ListNumber"/>
        <w:spacing w:after="60"/>
      </w:pPr>
      <w:r/>
      <w:r>
        <w:rPr>
          <w:b/>
        </w:rPr>
        <w:t>Overhead &amp; Contractor Escalation</w:t>
      </w:r>
      <w:r>
        <w:t xml:space="preserve">: Keeping civil grading contractors, heavy equipment, and project management teams on standby costs an estimated </w:t>
      </w:r>
      <w:r>
        <w:rPr>
          <w:b/>
        </w:rPr>
        <w:t>$250,000 per month</w:t>
      </w:r>
      <w:r>
        <w:t xml:space="preserve"> in mobilization and escalation fees.</w:t>
      </w:r>
    </w:p>
    <w:p>
      <w:r>
        <w:t>#### The Financial Summary of a 12-Month Permitting Delay</w:t>
      </w:r>
    </w:p>
    <w:p>
      <w:pPr>
        <w:pStyle w:val="ListBullet"/>
        <w:spacing w:after="60"/>
      </w:pPr>
      <w:r/>
      <w:r>
        <w:rPr>
          <w:b/>
        </w:rPr>
        <w:t>Capital Carrying Costs</w:t>
      </w:r>
      <w:r>
        <w:t>: $20,800,000</w:t>
      </w:r>
    </w:p>
    <w:p>
      <w:pPr>
        <w:pStyle w:val="ListBullet"/>
        <w:spacing w:after="60"/>
      </w:pPr>
      <w:r/>
      <w:r>
        <w:rPr>
          <w:b/>
        </w:rPr>
        <w:t>Delayed Operational Yield</w:t>
      </w:r>
      <w:r>
        <w:t>: $180,000,000 (representing massive opportunity cost)</w:t>
      </w:r>
    </w:p>
    <w:p>
      <w:pPr>
        <w:pStyle w:val="ListBullet"/>
        <w:spacing w:after="60"/>
      </w:pPr>
      <w:r/>
      <w:r>
        <w:rPr>
          <w:b/>
        </w:rPr>
        <w:t>Contractor Mobilization Costs</w:t>
      </w:r>
      <w:r>
        <w:t>: $3,000,000</w:t>
      </w:r>
    </w:p>
    <w:p>
      <w:pPr>
        <w:pStyle w:val="ListBullet"/>
        <w:spacing w:after="60"/>
      </w:pPr>
      <w:r/>
      <w:r>
        <w:rPr>
          <w:b/>
        </w:rPr>
        <w:t>Total Economic Drag of Delay</w:t>
      </w:r>
      <w:r>
        <w:t xml:space="preserve">: </w:t>
      </w:r>
      <w:r>
        <w:rPr>
          <w:b/>
        </w:rPr>
        <w:t>$23,800,000 in direct carrying costs and overhead</w:t>
      </w:r>
      <w:r>
        <w:t xml:space="preserve"> (excluding lost customer lease revenue).</w:t>
      </w:r>
    </w:p>
    <w:p>
      <w:pPr>
        <w:spacing w:before="240" w:after="80"/>
      </w:pPr>
      <w:r>
        <w:rPr>
          <w:b/>
          <w:color w:val="595959"/>
          <w:sz w:val="26"/>
        </w:rPr>
        <w:t>The Direct Sales Proposition: High Capital Velocity</w:t>
      </w:r>
    </w:p>
    <w:p>
      <w:r>
        <w:t>Now let us contrast this delay with a direct, off-market PRM stream credit purchase from Blue Ridge Stream Restoration &amp; Mitigation LLC:</w:t>
      </w:r>
    </w:p>
    <w:p>
      <w:pPr>
        <w:pStyle w:val="ListBullet"/>
        <w:spacing w:after="60"/>
      </w:pPr>
      <w:r/>
      <w:r>
        <w:rPr>
          <w:b/>
        </w:rPr>
        <w:t>Sponsor Fee (Contract Price for 29,400 credits)</w:t>
      </w:r>
      <w:r>
        <w:t xml:space="preserve">: </w:t>
      </w:r>
      <w:r>
        <w:rPr>
          <w:b/>
        </w:rPr>
        <w:t>$1,764,000</w:t>
      </w:r>
      <w:r/>
    </w:p>
    <w:p>
      <w:pPr>
        <w:pStyle w:val="ListBullet"/>
        <w:spacing w:after="60"/>
      </w:pPr>
      <w:r/>
      <w:r>
        <w:rPr>
          <w:b/>
        </w:rPr>
        <w:t>Escrow Mobilization &amp; Permit Processing</w:t>
      </w:r>
      <w:r>
        <w:t xml:space="preserve">: </w:t>
      </w:r>
      <w:r>
        <w:rPr>
          <w:b/>
        </w:rPr>
        <w:t>$264,600</w:t>
      </w:r>
      <w:r>
        <w:t xml:space="preserve"> (Milestone 1)</w:t>
      </w:r>
    </w:p>
    <w:p>
      <w:pPr>
        <w:pStyle w:val="ListBullet"/>
        <w:spacing w:after="60"/>
      </w:pPr>
      <w:r/>
      <w:r>
        <w:rPr>
          <w:b/>
        </w:rPr>
        <w:t>Permit Fast-Track Acceleration</w:t>
      </w:r>
      <w:r>
        <w:t>: 100% of the stream credits are secured immediately, enabling USACE permit issuance within 60 days.</w:t>
      </w:r>
    </w:p>
    <w:p>
      <w:r>
        <w:t>By spending $1,764,000 on a customized PRM agreement, the developer successfully bypasses the credit shortage and prevents a 12-month construction delay.</w:t>
      </w:r>
    </w:p>
    <w:p>
      <w:r>
        <w:t>#### The Return on Investment (ROI) of the Stream Credit Purchase</w:t>
      </w:r>
    </w:p>
    <w:p>
      <w:r/>
      <w:r>
        <w:rPr>
          <w:rFonts w:ascii="Georgia" w:hAnsi="Georgia"/>
          <w:i/>
        </w:rPr>
      </w:r>
      <w:r>
        <w:t>\text{Net Savings from Bypassing Delay} = \text{Economic Drag of Delay} - \text{Mitigation Cost}</w:t>
      </w:r>
      <w:r>
        <w:rPr>
          <w:rFonts w:ascii="Georgia" w:hAnsi="Georgia"/>
          <w:i/>
        </w:rPr>
      </w:r>
      <w:r/>
    </w:p>
    <w:p>
      <w:r/>
      <w:r>
        <w:rPr>
          <w:rFonts w:ascii="Georgia" w:hAnsi="Georgia"/>
          <w:i/>
        </w:rPr>
      </w:r>
      <w:r>
        <w:t>\text{Net Savings} = \</w:t>
      </w:r>
      <w:r>
        <w:rPr>
          <w:rFonts w:ascii="Georgia" w:hAnsi="Georgia"/>
          <w:i/>
        </w:rPr>
        <w:t>23,800,000 - \</w:t>
      </w:r>
      <w:r>
        <w:t>1,764,000 = \</w:t>
      </w:r>
      <w:r>
        <w:rPr>
          <w:rFonts w:ascii="Georgia" w:hAnsi="Georgia"/>
          <w:i/>
        </w:rPr>
        <w:t>22,036,000</w:t>
      </w:r>
      <w:r>
        <w:rPr>
          <w:rFonts w:ascii="Georgia" w:hAnsi="Georgia"/>
          <w:i/>
        </w:rPr>
      </w:r>
    </w:p>
    <w:p>
      <w:r/>
      <w:r>
        <w:rPr>
          <w:rFonts w:ascii="Georgia" w:hAnsi="Georgia"/>
          <w:i/>
        </w:rPr>
      </w:r>
      <w:r>
        <w:t>\text{ROI on Mitigation Investment} = \left( \frac{\</w:t>
      </w:r>
      <w:r>
        <w:rPr>
          <w:rFonts w:ascii="Georgia" w:hAnsi="Georgia"/>
          <w:i/>
        </w:rPr>
        <w:t>22,036,000}{\</w:t>
      </w:r>
      <w:r>
        <w:t>1,764,000} \right) \times 100 = \mathbf{1,249\%}</w:t>
      </w:r>
      <w:r>
        <w:rPr>
          <w:rFonts w:ascii="Georgia" w:hAnsi="Georgia"/>
          <w:i/>
        </w:rPr>
      </w:r>
      <w:r/>
    </w:p>
    <w:p>
      <w:r>
        <w:t>For the developer's Chief Infrastructure Officer, this calculation is incredibly compelling. Purchasing direct stream credits from Hunter solves the working capital gap, protects the project schedule, and delivers exceptional capital velocity.</w:t>
      </w:r>
    </w:p>
    <w:p>
      <w:pPr>
        <w:spacing w:after="240"/>
      </w:pPr>
      <w:r>
        <w:rPr>
          <w:color w:val="D9D9D9"/>
        </w:rPr>
        <w:t>____________________________________________________</w:t>
      </w:r>
    </w:p>
    <w:p>
      <w:pPr>
        <w:spacing w:before="360" w:after="120"/>
      </w:pPr>
      <w:r>
        <w:rPr>
          <w:b/>
          <w:color w:val="2E75B6"/>
          <w:sz w:val="32"/>
        </w:rPr>
        <w:t>7. ESG Alignment: Coldwater Restoration &amp; Corporate Net-Positive Mandates</w:t>
      </w:r>
    </w:p>
    <w:p>
      <w:r>
        <w:t>Massive technology hyperscalers do not just face regulatory requirements; they are also bound by strict, public-facing Environmental, Social, and Governance (ESG) commitments.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3120"/>
        <w:gridCol w:w="3120"/>
        <w:gridCol w:w="3120"/>
      </w:tblGrid>
      <w:tr>
        <w:tc>
          <w:tcPr>
            <w:tcW w:type="dxa" w:w="3120"/>
            <w:shd w:fill="1F4E79"/>
            <w:tcMar>
              <w:top w:w="140" w:type="dxa"/>
              <w:bottom w:w="140" w:type="dxa"/>
              <w:left w:w="150" w:type="dxa"/>
              <w:right w:w="150" w:type="dxa"/>
            </w:tcMar>
          </w:tcPr>
          <w:p>
            <w:pPr>
              <w:jc w:val="center"/>
            </w:pPr>
            <w:r>
              <w:rPr>
                <w:b/>
                <w:color w:val="FFFFFF"/>
                <w:sz w:val="20"/>
              </w:rPr>
              <w:t>Hyperscaler</w:t>
            </w:r>
          </w:p>
        </w:tc>
        <w:tc>
          <w:tcPr>
            <w:tcW w:type="dxa" w:w="3120"/>
            <w:shd w:fill="1F4E79"/>
            <w:tcMar>
              <w:top w:w="140" w:type="dxa"/>
              <w:bottom w:w="140" w:type="dxa"/>
              <w:left w:w="150" w:type="dxa"/>
              <w:right w:w="150" w:type="dxa"/>
            </w:tcMar>
          </w:tcPr>
          <w:p>
            <w:pPr>
              <w:jc w:val="center"/>
            </w:pPr>
            <w:r>
              <w:rPr>
                <w:b/>
                <w:color w:val="FFFFFF"/>
                <w:sz w:val="20"/>
              </w:rPr>
              <w:t>Public Water Stewardship Goal</w:t>
            </w:r>
          </w:p>
        </w:tc>
        <w:tc>
          <w:tcPr>
            <w:tcW w:type="dxa" w:w="3120"/>
            <w:shd w:fill="1F4E79"/>
            <w:tcMar>
              <w:top w:w="140" w:type="dxa"/>
              <w:bottom w:w="140" w:type="dxa"/>
              <w:left w:w="150" w:type="dxa"/>
              <w:right w:w="150" w:type="dxa"/>
            </w:tcMar>
          </w:tcPr>
          <w:p>
            <w:pPr>
              <w:jc w:val="center"/>
            </w:pPr>
            <w:r>
              <w:rPr>
                <w:b/>
                <w:color w:val="FFFFFF"/>
                <w:sz w:val="20"/>
              </w:rPr>
              <w:t>Geomorphic Mitigation Alignment</w:t>
            </w:r>
          </w:p>
        </w:tc>
      </w:tr>
      <w:tr>
        <w:tc>
          <w:tcPr>
            <w:tcW w:type="dxa" w:w="3120"/>
            <w:tcMar>
              <w:top w:w="100" w:type="dxa"/>
              <w:bottom w:w="100" w:type="dxa"/>
              <w:left w:w="150" w:type="dxa"/>
              <w:right w:w="150" w:type="dxa"/>
            </w:tcMar>
          </w:tcPr>
          <w:p>
            <w:pPr>
              <w:jc w:val="left"/>
            </w:pPr>
            <w:r>
              <w:rPr>
                <w:sz w:val="19"/>
              </w:rPr>
              <w:t>**Microsoft**</w:t>
            </w:r>
          </w:p>
        </w:tc>
        <w:tc>
          <w:tcPr>
            <w:tcW w:type="dxa" w:w="3120"/>
            <w:tcMar>
              <w:top w:w="100" w:type="dxa"/>
              <w:bottom w:w="100" w:type="dxa"/>
              <w:left w:w="150" w:type="dxa"/>
              <w:right w:w="150" w:type="dxa"/>
            </w:tcMar>
          </w:tcPr>
          <w:p>
            <w:pPr>
              <w:jc w:val="left"/>
            </w:pPr>
            <w:r>
              <w:rPr>
                <w:sz w:val="19"/>
              </w:rPr>
              <w:t>Water Positive by 2030</w:t>
            </w:r>
          </w:p>
        </w:tc>
        <w:tc>
          <w:tcPr>
            <w:tcW w:type="dxa" w:w="3120"/>
            <w:tcMar>
              <w:top w:w="100" w:type="dxa"/>
              <w:bottom w:w="100" w:type="dxa"/>
              <w:left w:w="150" w:type="dxa"/>
              <w:right w:w="150" w:type="dxa"/>
            </w:tcMar>
          </w:tcPr>
          <w:p>
            <w:pPr>
              <w:jc w:val="left"/>
            </w:pPr>
            <w:r>
              <w:rPr>
                <w:sz w:val="19"/>
              </w:rPr>
              <w:t>Reconstructs degraded headwater channels to reduce sedimentation and lower thermal loading.</w:t>
            </w:r>
          </w:p>
        </w:tc>
      </w:tr>
      <w:tr>
        <w:tc>
          <w:tcPr>
            <w:tcW w:type="dxa" w:w="3120"/>
            <w:tcMar>
              <w:top w:w="100" w:type="dxa"/>
              <w:bottom w:w="100" w:type="dxa"/>
              <w:left w:w="150" w:type="dxa"/>
              <w:right w:w="150" w:type="dxa"/>
            </w:tcMar>
            <w:shd w:fill="F2F2F2"/>
          </w:tcPr>
          <w:p>
            <w:pPr>
              <w:jc w:val="left"/>
            </w:pPr>
            <w:r>
              <w:rPr>
                <w:sz w:val="19"/>
              </w:rPr>
              <w:t>**Meta**</w:t>
            </w:r>
          </w:p>
        </w:tc>
        <w:tc>
          <w:tcPr>
            <w:tcW w:type="dxa" w:w="3120"/>
            <w:tcMar>
              <w:top w:w="100" w:type="dxa"/>
              <w:bottom w:w="100" w:type="dxa"/>
              <w:left w:w="150" w:type="dxa"/>
              <w:right w:w="150" w:type="dxa"/>
            </w:tcMar>
            <w:shd w:fill="F2F2F2"/>
          </w:tcPr>
          <w:p>
            <w:pPr>
              <w:jc w:val="left"/>
            </w:pPr>
            <w:r>
              <w:rPr>
                <w:sz w:val="19"/>
              </w:rPr>
              <w:t>Restore 100% of water consumed</w:t>
            </w:r>
          </w:p>
        </w:tc>
        <w:tc>
          <w:tcPr>
            <w:tcW w:type="dxa" w:w="3120"/>
            <w:tcMar>
              <w:top w:w="100" w:type="dxa"/>
              <w:bottom w:w="100" w:type="dxa"/>
              <w:left w:w="150" w:type="dxa"/>
              <w:right w:w="150" w:type="dxa"/>
            </w:tcMar>
            <w:shd w:fill="F2F2F2"/>
          </w:tcPr>
          <w:p>
            <w:pPr>
              <w:jc w:val="left"/>
            </w:pPr>
            <w:r>
              <w:rPr>
                <w:sz w:val="19"/>
              </w:rPr>
              <w:t>Implements geomorphic restoration to reduce sediment by 450 tons/year in the Ocmulgee basin.</w:t>
            </w:r>
          </w:p>
        </w:tc>
      </w:tr>
      <w:tr>
        <w:tc>
          <w:tcPr>
            <w:tcW w:type="dxa" w:w="3120"/>
            <w:tcMar>
              <w:top w:w="100" w:type="dxa"/>
              <w:bottom w:w="100" w:type="dxa"/>
              <w:left w:w="150" w:type="dxa"/>
              <w:right w:w="150" w:type="dxa"/>
            </w:tcMar>
          </w:tcPr>
          <w:p>
            <w:pPr>
              <w:jc w:val="left"/>
            </w:pPr>
            <w:r>
              <w:rPr>
                <w:sz w:val="19"/>
              </w:rPr>
              <w:t>**Google**</w:t>
            </w:r>
          </w:p>
        </w:tc>
        <w:tc>
          <w:tcPr>
            <w:tcW w:type="dxa" w:w="3120"/>
            <w:tcMar>
              <w:top w:w="100" w:type="dxa"/>
              <w:bottom w:w="100" w:type="dxa"/>
              <w:left w:w="150" w:type="dxa"/>
              <w:right w:w="150" w:type="dxa"/>
            </w:tcMar>
          </w:tcPr>
          <w:p>
            <w:pPr>
              <w:jc w:val="left"/>
            </w:pPr>
            <w:r>
              <w:rPr>
                <w:sz w:val="19"/>
              </w:rPr>
              <w:t>Replenish 120% of water footprint</w:t>
            </w:r>
          </w:p>
        </w:tc>
        <w:tc>
          <w:tcPr>
            <w:tcW w:type="dxa" w:w="3120"/>
            <w:tcMar>
              <w:top w:w="100" w:type="dxa"/>
              <w:bottom w:w="100" w:type="dxa"/>
              <w:left w:w="150" w:type="dxa"/>
              <w:right w:w="150" w:type="dxa"/>
            </w:tcMar>
          </w:tcPr>
          <w:p>
            <w:pPr>
              <w:jc w:val="left"/>
            </w:pPr>
            <w:r>
              <w:rPr>
                <w:sz w:val="19"/>
              </w:rPr>
              <w:t>Restores natural channel hydrology and pool-riffle-run sequences in the Chattahoochee basin.</w:t>
            </w:r>
          </w:p>
        </w:tc>
      </w:tr>
    </w:tbl>
    <w:p>
      <w:pPr>
        <w:spacing w:before="160"/>
      </w:pPr>
    </w:p>
    <w:p>
      <w:pPr>
        <w:spacing w:before="240" w:after="80"/>
      </w:pPr>
      <w:r>
        <w:rPr>
          <w:b/>
          <w:color w:val="595959"/>
          <w:sz w:val="26"/>
        </w:rPr>
        <w:t>The Ecological Science of Geomorphic Lift</w:t>
      </w:r>
    </w:p>
    <w:p>
      <w:r>
        <w:t>To satisfy these corporate ESG mandates, Hunter must present the geomorphic and biological metrics that result from our stream restorations:</w:t>
      </w:r>
    </w:p>
    <w:p>
      <w:pPr>
        <w:pStyle w:val="ListNumber"/>
        <w:spacing w:after="60"/>
      </w:pPr>
      <w:r/>
      <w:r>
        <w:rPr>
          <w:b/>
        </w:rPr>
        <w:t>Sediment Reduction (Tons/Year)</w:t>
      </w:r>
      <w:r>
        <w:t xml:space="preserve">: Standard grading and agricultural runoff dump massive amounts of fine clay and sand into streams. Our geomorphic design narrows bankfull width, redirecting high-velocity storm currents away from vulnerable banks. This reduces bank erosion and sediment loading by an estimated </w:t>
      </w:r>
      <w:r>
        <w:rPr>
          <w:b/>
        </w:rPr>
        <w:t>85%</w:t>
      </w:r>
      <w:r>
        <w:t>, keeping spawning gravels clean and open.</w:t>
      </w:r>
    </w:p>
    <w:p>
      <w:pPr>
        <w:pStyle w:val="ListNumber"/>
        <w:spacing w:after="60"/>
      </w:pPr>
      <w:r/>
      <w:r>
        <w:rPr>
          <w:b/>
        </w:rPr>
        <w:t>Thermal Regime Cooling</w:t>
      </w:r>
      <w:r>
        <w:t xml:space="preserve">: Wide, shallow stream beds act as solar collectors, raising water temperatures past the lethal 68°F threshold for trout. By narrowing the channel and planting a dense canopy of native Eastern Hemlock and Rhododendron, our geomorphic restoration lowers water temperatures by </w:t>
      </w:r>
      <w:r>
        <w:rPr>
          <w:b/>
        </w:rPr>
        <w:t>3°F to 5°F</w:t>
      </w:r>
      <w:r>
        <w:t>, creating a coldwater sanctuary.</w:t>
      </w:r>
    </w:p>
    <w:p>
      <w:pPr>
        <w:pStyle w:val="ListNumber"/>
        <w:spacing w:after="60"/>
      </w:pPr>
      <w:r/>
      <w:r>
        <w:rPr>
          <w:b/>
        </w:rPr>
        <w:t>Biological Diversity Lift (EPT Index)</w:t>
      </w:r>
      <w:r>
        <w:t xml:space="preserve">: Restoring pool-riffle-run sequences and introducing organic wood structures provides essential habitat and food sources. This dramatically increases the population of </w:t>
      </w:r>
      <w:r>
        <w:rPr>
          <w:b/>
        </w:rPr>
        <w:t>Ephemeroptera (Mayflies)</w:t>
      </w:r>
      <w:r>
        <w:t xml:space="preserve">, </w:t>
      </w:r>
      <w:r>
        <w:rPr>
          <w:b/>
        </w:rPr>
        <w:t>Plecoptera (Stoneflies)</w:t>
      </w:r>
      <w:r>
        <w:t xml:space="preserve">, and </w:t>
      </w:r>
      <w:r>
        <w:rPr>
          <w:b/>
        </w:rPr>
        <w:t>Trichoptera (Caddisflies)</w:t>
      </w:r>
      <w:r>
        <w:t>—the EPT index—restoring the natural aquatic food chain.</w:t>
      </w:r>
    </w:p>
    <w:p>
      <w:pPr>
        <w:spacing w:before="120" w:after="120"/>
        <w:ind w:left="360"/>
      </w:pPr>
      <w:r>
        <w:rPr>
          <w:rFonts w:ascii="Consolas" w:hAnsi="Consolas"/>
          <w:color w:val="7F0055"/>
          <w:sz w:val="19"/>
        </w:rPr>
        <w:t xml:space="preserve">                  THE ECOLOGICAL RECOVERY CHAIN</w:t>
        <w:br/>
        <w:t xml:space="preserve">                  </w:t>
        <w:br/>
        <w:t xml:space="preserve">  [Geomorphic Restoration] ───&gt; Stable dimensions, narrow bankfull width</w:t>
        <w:br/>
        <w:t xml:space="preserve">                                             │</w:t>
        <w:br/>
        <w:t xml:space="preserve">                                             ▼</w:t>
        <w:br/>
        <w:t xml:space="preserve">  [Water Temperature Drop] ───&gt; Dense native hemlock &amp; rhododendron canopy</w:t>
        <w:br/>
        <w:t xml:space="preserve">                                             │</w:t>
        <w:br/>
        <w:t xml:space="preserve">                                             ▼</w:t>
        <w:br/>
        <w:t xml:space="preserve">  [Biological Lift]        ───&gt; High EPT insect index (Mayfly/Caddisfly)</w:t>
        <w:br/>
        <w:t xml:space="preserve">                                             │</w:t>
        <w:br/>
        <w:t xml:space="preserve">                                             ▼</w:t>
        <w:br/>
        <w:t xml:space="preserve">  [Argentina Wild Trout]   ───&gt; Self-sustaining trophy trout sanctuary!</w:t>
      </w:r>
    </w:p>
    <w:p>
      <w:pPr>
        <w:spacing w:before="240" w:after="80"/>
      </w:pPr>
      <w:r>
        <w:rPr>
          <w:b/>
          <w:color w:val="595959"/>
          <w:sz w:val="26"/>
        </w:rPr>
        <w:t>The Ultimate KPI: Wild Trout Sanctuaries &amp; Argentina Success</w:t>
      </w:r>
    </w:p>
    <w:p>
      <w:r>
        <w:t>By combining advanced fluvial geomorphology with professional, institutional-grade corporate structures, Blue Ridge Stream Restoration &amp; Mitigation LLC delivers a highly lucrative, environmentally vital business.</w:t>
      </w:r>
    </w:p>
    <w:p>
      <w:r>
        <w:t>Every completed hyperscale data center transaction brings Hunter closer to the ultimate KPI: funding a world-class fly fishing expedition to the legendary brown trout rivers of Patagonia, Argentina.</w:t>
      </w:r>
    </w:p>
    <w:p>
      <w:pPr>
        <w:spacing w:before="120" w:after="120"/>
        <w:ind w:left="360"/>
      </w:pPr>
      <w:r>
        <w:rPr>
          <w:rFonts w:ascii="Consolas" w:hAnsi="Consolas"/>
          <w:color w:val="7F0055"/>
          <w:sz w:val="19"/>
        </w:rPr>
        <w:t xml:space="preserve">               THE ARGENTINA TROUT TARGET DASHBOARD</w:t>
        <w:br/>
        <w:t xml:space="preserve">               </w:t>
        <w:br/>
        <w:t xml:space="preserve">  [Milestone 1: Permitting] ───&gt; NWP 27 filed for Anderson Creek  (COMPLETE)</w:t>
        <w:br/>
        <w:t xml:space="preserve">  [Milestone 2: Showcase]   ───&gt; Step-pools built at Goldmine     (COMPLETE)</w:t>
        <w:br/>
        <w:t xml:space="preserve">  [Milestone 3: First Sale] ───&gt; QTS Fayetteville transaction     (IN PROGRESS)</w:t>
        <w:br/>
        <w:t xml:space="preserve">  [Milestone 4: Scaling]    ───&gt; Meta Stanton Springs signed      (TARGETED)</w:t>
        <w:br/>
        <w:t xml:space="preserve">  [Milestone 5: Exit]       ───&gt; Giant Brown Trout in Patagonia!  (GOAL)</w:t>
      </w:r>
    </w:p>
    <w:p>
      <w:pPr>
        <w:spacing w:after="240"/>
      </w:pPr>
      <w:r>
        <w:rPr>
          <w:color w:val="D9D9D9"/>
        </w:rPr>
        <w:t>____________________________________________________</w:t>
      </w:r>
    </w:p>
    <w:p>
      <w:r/>
      <w:r>
        <w:rPr>
          <w:b/>
        </w:rPr>
        <w:t>End of Directory</w:t>
      </w:r>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