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Sony RAW to Ricoh GR Color Development Specification</w:t>
      </w:r>
    </w:p>
    <w:p>
      <w:pPr>
        <w:jc w:val="center"/>
      </w:pPr>
      <w:r>
        <w:rPr>
          <w:i/>
          <w:color w:val="416B78"/>
          <w:sz w:val="22"/>
        </w:rPr>
        <w:t>A local non destructive desktop renderer for Sony A7C II ARW files</w:t>
      </w:r>
    </w:p>
    <w:p>
      <w:pPr>
        <w:jc w:val="center"/>
      </w:pPr>
      <w:r>
        <w:rPr>
          <w:sz w:val="18"/>
        </w:rPr>
        <w:t>Version 1  •  October 2026  •  Implementation guide for Codex</w:t>
      </w:r>
    </w:p>
    <w:p>
      <w:pPr>
        <w:pStyle w:val="Heading1"/>
      </w:pPr>
      <w:r>
        <w:t>Executive Summary</w:t>
      </w:r>
    </w:p>
    <w:p>
      <w:r>
        <w:t>Build a local desktop application that imports Sony A7C II ARW files, develops them through a calibrated camera neutral pipeline, and renders two independently tuned Ricoh GR inspired looks: Positive Film and Negative Film. The application must keep the ARW untouched, save edits as sidecar data, provide real time preview, batch export JPEG and TIFF, and remain usable without an internet connection.</w:t>
      </w:r>
    </w:p>
    <w:p>
      <w:r>
        <w:t>The first release is not a general purpose Lightroom replacement and does not claim to reproduce Ricoh proprietary firmware. It is a reproducible approximation trained and evaluated against lawful reference pairs. The product value is consistent Sony RAW rendering with a small, focused set of GR style rendering intents.</w:t>
      </w:r>
    </w:p>
    <w:p>
      <w:pPr>
        <w:pStyle w:val="Heading1"/>
      </w:pPr>
      <w:r>
        <w:t>Product Scope</w:t>
      </w:r>
    </w:p>
    <w:tbl>
      <w:tblPr>
        <w:tblStyle w:val="TableGrid"/>
        <w:tblW w:type="auto" w:w="0"/>
        <w:jc w:val="center"/>
        <w:tblLook w:firstColumn="1" w:firstRow="1" w:lastColumn="0" w:lastRow="0" w:noHBand="0" w:noVBand="1" w:val="04A0"/>
      </w:tblPr>
      <w:tblGrid>
        <w:gridCol w:w="5083"/>
        <w:gridCol w:w="5083"/>
      </w:tblGrid>
      <w:tr>
        <w:tc>
          <w:tcPr>
            <w:tcW w:type="dxa" w:w="4680"/>
            <w:shd w:fill="0B5C6B"/>
            <w:vAlign w:val="center"/>
          </w:tcPr>
          <w:p>
            <w:pPr>
              <w:spacing w:after="20"/>
            </w:pPr>
            <w:r/>
            <w:r>
              <w:rPr>
                <w:b/>
                <w:color w:val="FFFFFF"/>
                <w:sz w:val="17"/>
              </w:rPr>
              <w:t>Included in Version One</w:t>
            </w:r>
          </w:p>
        </w:tc>
        <w:tc>
          <w:tcPr>
            <w:tcW w:type="dxa" w:w="4680"/>
            <w:shd w:fill="0B5C6B"/>
            <w:vAlign w:val="center"/>
          </w:tcPr>
          <w:p>
            <w:pPr>
              <w:spacing w:after="20"/>
            </w:pPr>
            <w:r/>
            <w:r>
              <w:rPr>
                <w:b/>
                <w:color w:val="FFFFFF"/>
                <w:sz w:val="17"/>
              </w:rPr>
              <w:t>Excluded from Version One</w:t>
            </w:r>
          </w:p>
        </w:tc>
      </w:tr>
      <w:tr>
        <w:tc>
          <w:tcPr>
            <w:tcW w:type="dxa" w:w="4680"/>
            <w:vAlign w:val="center"/>
          </w:tcPr>
          <w:p>
            <w:pPr>
              <w:spacing w:after="20"/>
            </w:pPr>
            <w:r/>
            <w:r>
              <w:rPr>
                <w:b w:val="0"/>
                <w:sz w:val="17"/>
              </w:rPr>
              <w:t>Sony A7C II ARW import</w:t>
            </w:r>
          </w:p>
        </w:tc>
        <w:tc>
          <w:tcPr>
            <w:tcW w:type="dxa" w:w="4680"/>
            <w:vAlign w:val="center"/>
          </w:tcPr>
          <w:p>
            <w:pPr>
              <w:spacing w:after="20"/>
            </w:pPr>
            <w:r/>
            <w:r>
              <w:rPr>
                <w:b w:val="0"/>
                <w:sz w:val="17"/>
              </w:rPr>
              <w:t>Mobile application and cloud sync</w:t>
            </w:r>
          </w:p>
        </w:tc>
      </w:tr>
      <w:tr>
        <w:tc>
          <w:tcPr>
            <w:tcW w:type="dxa" w:w="4680"/>
            <w:shd w:fill="EAF3F5"/>
            <w:vAlign w:val="center"/>
          </w:tcPr>
          <w:p>
            <w:pPr>
              <w:spacing w:after="20"/>
            </w:pPr>
            <w:r/>
            <w:r>
              <w:rPr>
                <w:b w:val="0"/>
                <w:sz w:val="17"/>
              </w:rPr>
              <w:t>Positive Film and Negative Film looks</w:t>
            </w:r>
          </w:p>
        </w:tc>
        <w:tc>
          <w:tcPr>
            <w:tcW w:type="dxa" w:w="4680"/>
            <w:shd w:fill="EAF3F5"/>
            <w:vAlign w:val="center"/>
          </w:tcPr>
          <w:p>
            <w:pPr>
              <w:spacing w:after="20"/>
            </w:pPr>
            <w:r/>
            <w:r>
              <w:rPr>
                <w:b w:val="0"/>
                <w:sz w:val="17"/>
              </w:rPr>
              <w:t>Editing arbitrary camera RAW formats</w:t>
            </w:r>
          </w:p>
        </w:tc>
      </w:tr>
      <w:tr>
        <w:tc>
          <w:tcPr>
            <w:tcW w:type="dxa" w:w="4680"/>
            <w:vAlign w:val="center"/>
          </w:tcPr>
          <w:p>
            <w:pPr>
              <w:spacing w:after="20"/>
            </w:pPr>
            <w:r/>
            <w:r>
              <w:rPr>
                <w:b w:val="0"/>
                <w:sz w:val="17"/>
              </w:rPr>
              <w:t>Exposure white balance crop and rotation</w:t>
            </w:r>
          </w:p>
        </w:tc>
        <w:tc>
          <w:tcPr>
            <w:tcW w:type="dxa" w:w="4680"/>
            <w:vAlign w:val="center"/>
          </w:tcPr>
          <w:p>
            <w:pPr>
              <w:spacing w:after="20"/>
            </w:pPr>
            <w:r/>
            <w:r>
              <w:rPr>
                <w:b w:val="0"/>
                <w:sz w:val="17"/>
              </w:rPr>
              <w:t>General layer editing or retouching</w:t>
            </w:r>
          </w:p>
        </w:tc>
      </w:tr>
      <w:tr>
        <w:tc>
          <w:tcPr>
            <w:tcW w:type="dxa" w:w="4680"/>
            <w:shd w:fill="EAF3F5"/>
            <w:vAlign w:val="center"/>
          </w:tcPr>
          <w:p>
            <w:pPr>
              <w:spacing w:after="20"/>
            </w:pPr>
            <w:r/>
            <w:r>
              <w:rPr>
                <w:b w:val="0"/>
                <w:sz w:val="17"/>
              </w:rPr>
              <w:t>Non destructive sidecars and presets</w:t>
            </w:r>
          </w:p>
        </w:tc>
        <w:tc>
          <w:tcPr>
            <w:tcW w:type="dxa" w:w="4680"/>
            <w:shd w:fill="EAF3F5"/>
            <w:vAlign w:val="center"/>
          </w:tcPr>
          <w:p>
            <w:pPr>
              <w:spacing w:after="20"/>
            </w:pPr>
            <w:r/>
            <w:r>
              <w:rPr>
                <w:b w:val="0"/>
                <w:sz w:val="17"/>
              </w:rPr>
              <w:t>Claims of official Ricoh profile equivalence</w:t>
            </w:r>
          </w:p>
        </w:tc>
      </w:tr>
      <w:tr>
        <w:tc>
          <w:tcPr>
            <w:tcW w:type="dxa" w:w="4680"/>
            <w:vAlign w:val="center"/>
          </w:tcPr>
          <w:p>
            <w:pPr>
              <w:spacing w:after="20"/>
            </w:pPr>
            <w:r/>
            <w:r>
              <w:rPr>
                <w:b w:val="0"/>
                <w:sz w:val="17"/>
              </w:rPr>
              <w:t>Batch rendering JPEG and 16 bit TIFF</w:t>
            </w:r>
          </w:p>
        </w:tc>
        <w:tc>
          <w:tcPr>
            <w:tcW w:type="dxa" w:w="4680"/>
            <w:vAlign w:val="center"/>
          </w:tcPr>
          <w:p>
            <w:pPr>
              <w:spacing w:after="20"/>
            </w:pPr>
            <w:r/>
            <w:r>
              <w:rPr>
                <w:b w:val="0"/>
                <w:sz w:val="17"/>
              </w:rPr>
              <w:t>Lightroom plug in as the primary workflow</w:t>
            </w:r>
          </w:p>
        </w:tc>
      </w:tr>
      <w:tr>
        <w:tc>
          <w:tcPr>
            <w:tcW w:type="dxa" w:w="4680"/>
            <w:shd w:fill="EAF3F5"/>
            <w:vAlign w:val="center"/>
          </w:tcPr>
          <w:p>
            <w:pPr>
              <w:spacing w:after="20"/>
            </w:pPr>
            <w:r/>
            <w:r>
              <w:rPr>
                <w:b w:val="0"/>
                <w:sz w:val="17"/>
              </w:rPr>
              <w:t>33 and 65 cube LUT export for selected looks</w:t>
            </w:r>
          </w:p>
        </w:tc>
        <w:tc>
          <w:tcPr>
            <w:tcW w:type="dxa" w:w="4680"/>
            <w:shd w:fill="EAF3F5"/>
            <w:vAlign w:val="center"/>
          </w:tcPr>
          <w:p>
            <w:pPr>
              <w:spacing w:after="20"/>
            </w:pPr>
            <w:r/>
            <w:r>
              <w:rPr>
                <w:b w:val="0"/>
                <w:sz w:val="17"/>
              </w:rPr>
              <w:t>Full video color grading workflow</w:t>
            </w:r>
          </w:p>
        </w:tc>
      </w:tr>
    </w:tbl>
    <w:p>
      <w:pPr>
        <w:spacing w:after="20"/>
      </w:pPr>
    </w:p>
    <w:p>
      <w:pPr>
        <w:pStyle w:val="Heading1"/>
      </w:pPr>
      <w:r>
        <w:t>Product Requirements</w:t>
      </w:r>
    </w:p>
    <w:tbl>
      <w:tblPr>
        <w:tblStyle w:val="TableGrid"/>
        <w:tblW w:type="auto" w:w="0"/>
        <w:jc w:val="center"/>
        <w:tblLook w:firstColumn="1" w:firstRow="1" w:lastColumn="0" w:lastRow="0" w:noHBand="0" w:noVBand="1" w:val="04A0"/>
      </w:tblPr>
      <w:tblGrid>
        <w:gridCol w:w="5083"/>
        <w:gridCol w:w="5083"/>
      </w:tblGrid>
      <w:tr>
        <w:tc>
          <w:tcPr>
            <w:tcW w:type="dxa" w:w="2376"/>
            <w:shd w:fill="0B5C6B"/>
            <w:vAlign w:val="center"/>
          </w:tcPr>
          <w:p>
            <w:pPr>
              <w:spacing w:after="20"/>
            </w:pPr>
            <w:r/>
            <w:r>
              <w:rPr>
                <w:b/>
                <w:color w:val="FFFFFF"/>
                <w:sz w:val="17"/>
              </w:rPr>
              <w:t>Requirement</w:t>
            </w:r>
          </w:p>
        </w:tc>
        <w:tc>
          <w:tcPr>
            <w:tcW w:type="dxa" w:w="6984"/>
            <w:shd w:fill="0B5C6B"/>
            <w:vAlign w:val="center"/>
          </w:tcPr>
          <w:p>
            <w:pPr>
              <w:spacing w:after="20"/>
            </w:pPr>
            <w:r/>
            <w:r>
              <w:rPr>
                <w:b/>
                <w:color w:val="FFFFFF"/>
                <w:sz w:val="17"/>
              </w:rPr>
              <w:t>Acceptance Condition</w:t>
            </w:r>
          </w:p>
        </w:tc>
      </w:tr>
      <w:tr>
        <w:tc>
          <w:tcPr>
            <w:tcW w:type="dxa" w:w="2376"/>
            <w:vAlign w:val="center"/>
          </w:tcPr>
          <w:p>
            <w:pPr>
              <w:spacing w:after="20"/>
            </w:pPr>
            <w:r/>
            <w:r>
              <w:rPr>
                <w:b w:val="0"/>
                <w:sz w:val="17"/>
              </w:rPr>
              <w:t>Local first</w:t>
            </w:r>
          </w:p>
        </w:tc>
        <w:tc>
          <w:tcPr>
            <w:tcW w:type="dxa" w:w="6984"/>
            <w:vAlign w:val="center"/>
          </w:tcPr>
          <w:p>
            <w:pPr>
              <w:spacing w:after="20"/>
            </w:pPr>
            <w:r/>
            <w:r>
              <w:rPr>
                <w:b w:val="0"/>
                <w:sz w:val="17"/>
              </w:rPr>
              <w:t>A user can import and export with no network connection.</w:t>
            </w:r>
          </w:p>
        </w:tc>
      </w:tr>
      <w:tr>
        <w:tc>
          <w:tcPr>
            <w:tcW w:type="dxa" w:w="2376"/>
            <w:shd w:fill="EAF3F5"/>
            <w:vAlign w:val="center"/>
          </w:tcPr>
          <w:p>
            <w:pPr>
              <w:spacing w:after="20"/>
            </w:pPr>
            <w:r/>
            <w:r>
              <w:rPr>
                <w:b w:val="0"/>
                <w:sz w:val="17"/>
              </w:rPr>
              <w:t>Raw only input</w:t>
            </w:r>
          </w:p>
        </w:tc>
        <w:tc>
          <w:tcPr>
            <w:tcW w:type="dxa" w:w="6984"/>
            <w:shd w:fill="EAF3F5"/>
            <w:vAlign w:val="center"/>
          </w:tcPr>
          <w:p>
            <w:pPr>
              <w:spacing w:after="20"/>
            </w:pPr>
            <w:r/>
            <w:r>
              <w:rPr>
                <w:b w:val="0"/>
                <w:sz w:val="17"/>
              </w:rPr>
              <w:t>Version one accepts ARW and disables style operations for JPEG input.</w:t>
            </w:r>
          </w:p>
        </w:tc>
      </w:tr>
      <w:tr>
        <w:tc>
          <w:tcPr>
            <w:tcW w:type="dxa" w:w="2376"/>
            <w:vAlign w:val="center"/>
          </w:tcPr>
          <w:p>
            <w:pPr>
              <w:spacing w:after="20"/>
            </w:pPr>
            <w:r/>
            <w:r>
              <w:rPr>
                <w:b w:val="0"/>
                <w:sz w:val="17"/>
              </w:rPr>
              <w:t>Non destructive</w:t>
            </w:r>
          </w:p>
        </w:tc>
        <w:tc>
          <w:tcPr>
            <w:tcW w:type="dxa" w:w="6984"/>
            <w:vAlign w:val="center"/>
          </w:tcPr>
          <w:p>
            <w:pPr>
              <w:spacing w:after="20"/>
            </w:pPr>
            <w:r/>
            <w:r>
              <w:rPr>
                <w:b w:val="0"/>
                <w:sz w:val="17"/>
              </w:rPr>
              <w:t>Every edit is written to a sidecar and original ARW hashes remain unchanged.</w:t>
            </w:r>
          </w:p>
        </w:tc>
      </w:tr>
      <w:tr>
        <w:tc>
          <w:tcPr>
            <w:tcW w:type="dxa" w:w="2376"/>
            <w:shd w:fill="EAF3F5"/>
            <w:vAlign w:val="center"/>
          </w:tcPr>
          <w:p>
            <w:pPr>
              <w:spacing w:after="20"/>
            </w:pPr>
            <w:r/>
            <w:r>
              <w:rPr>
                <w:b w:val="0"/>
                <w:sz w:val="17"/>
              </w:rPr>
              <w:t>Preview consistency</w:t>
            </w:r>
          </w:p>
        </w:tc>
        <w:tc>
          <w:tcPr>
            <w:tcW w:type="dxa" w:w="6984"/>
            <w:shd w:fill="EAF3F5"/>
            <w:vAlign w:val="center"/>
          </w:tcPr>
          <w:p>
            <w:pPr>
              <w:spacing w:after="20"/>
            </w:pPr>
            <w:r/>
            <w:r>
              <w:rPr>
                <w:b w:val="0"/>
                <w:sz w:val="17"/>
              </w:rPr>
              <w:t>Preview and export use the same rendering graph and differ only in resolution and precision.</w:t>
            </w:r>
          </w:p>
        </w:tc>
      </w:tr>
      <w:tr>
        <w:tc>
          <w:tcPr>
            <w:tcW w:type="dxa" w:w="2376"/>
            <w:vAlign w:val="center"/>
          </w:tcPr>
          <w:p>
            <w:pPr>
              <w:spacing w:after="20"/>
            </w:pPr>
            <w:r/>
            <w:r>
              <w:rPr>
                <w:b w:val="0"/>
                <w:sz w:val="17"/>
              </w:rPr>
              <w:t>Repeatable results</w:t>
            </w:r>
          </w:p>
        </w:tc>
        <w:tc>
          <w:tcPr>
            <w:tcW w:type="dxa" w:w="6984"/>
            <w:vAlign w:val="center"/>
          </w:tcPr>
          <w:p>
            <w:pPr>
              <w:spacing w:after="20"/>
            </w:pPr>
            <w:r/>
            <w:r>
              <w:rPr>
                <w:b w:val="0"/>
                <w:sz w:val="17"/>
              </w:rPr>
              <w:t>The same ARW, sidecar, engine version and profile version export identical pixels within one code path.</w:t>
            </w:r>
          </w:p>
        </w:tc>
      </w:tr>
      <w:tr>
        <w:tc>
          <w:tcPr>
            <w:tcW w:type="dxa" w:w="2376"/>
            <w:shd w:fill="EAF3F5"/>
            <w:vAlign w:val="center"/>
          </w:tcPr>
          <w:p>
            <w:pPr>
              <w:spacing w:after="20"/>
            </w:pPr>
            <w:r/>
            <w:r>
              <w:rPr>
                <w:b w:val="0"/>
                <w:sz w:val="17"/>
              </w:rPr>
              <w:t>Color managed output</w:t>
            </w:r>
          </w:p>
        </w:tc>
        <w:tc>
          <w:tcPr>
            <w:tcW w:type="dxa" w:w="6984"/>
            <w:shd w:fill="EAF3F5"/>
            <w:vAlign w:val="center"/>
          </w:tcPr>
          <w:p>
            <w:pPr>
              <w:spacing w:after="20"/>
            </w:pPr>
            <w:r/>
            <w:r>
              <w:rPr>
                <w:b w:val="0"/>
                <w:sz w:val="17"/>
              </w:rPr>
              <w:t>JPEG is sRGB tagged; TIFF can be sRGB or Display P3 tagged.</w:t>
            </w:r>
          </w:p>
        </w:tc>
      </w:tr>
      <w:tr>
        <w:tc>
          <w:tcPr>
            <w:tcW w:type="dxa" w:w="2376"/>
            <w:vAlign w:val="center"/>
          </w:tcPr>
          <w:p>
            <w:pPr>
              <w:spacing w:after="20"/>
            </w:pPr>
            <w:r/>
            <w:r>
              <w:rPr>
                <w:b w:val="0"/>
                <w:sz w:val="17"/>
              </w:rPr>
              <w:t>Batch safe</w:t>
            </w:r>
          </w:p>
        </w:tc>
        <w:tc>
          <w:tcPr>
            <w:tcW w:type="dxa" w:w="6984"/>
            <w:vAlign w:val="center"/>
          </w:tcPr>
          <w:p>
            <w:pPr>
              <w:spacing w:after="20"/>
            </w:pPr>
            <w:r/>
            <w:r>
              <w:rPr>
                <w:b w:val="0"/>
                <w:sz w:val="17"/>
              </w:rPr>
              <w:t>A failed source file does not stop the rest of a batch and produces a readable failure report.</w:t>
            </w:r>
          </w:p>
        </w:tc>
      </w:tr>
    </w:tbl>
    <w:p>
      <w:pPr>
        <w:spacing w:after="20"/>
      </w:pPr>
    </w:p>
    <w:p>
      <w:pPr>
        <w:pStyle w:val="Heading1"/>
      </w:pPr>
      <w:r>
        <w:t>User Workflow</w:t>
      </w:r>
    </w:p>
    <w:p>
      <w:pPr>
        <w:pStyle w:val="ManualNumber"/>
        <w:spacing w:after="40"/>
        <w:ind w:left="259" w:hanging="230"/>
      </w:pPr>
      <w:r>
        <w:rPr>
          <w:b/>
        </w:rPr>
        <w:t xml:space="preserve">1.  </w:t>
      </w:r>
      <w:r>
        <w:t>Drag a folder or selected ARW files into the Library view.</w:t>
      </w:r>
    </w:p>
    <w:p>
      <w:pPr>
        <w:pStyle w:val="ManualNumber"/>
        <w:spacing w:after="40"/>
        <w:ind w:left="259" w:hanging="230"/>
      </w:pPr>
      <w:r>
        <w:rPr>
          <w:b/>
        </w:rPr>
        <w:t xml:space="preserve">2.  </w:t>
      </w:r>
      <w:r>
        <w:t>Select a thumbnail and choose Positive Film or Negative Film.</w:t>
      </w:r>
    </w:p>
    <w:p>
      <w:pPr>
        <w:pStyle w:val="ManualNumber"/>
        <w:spacing w:after="40"/>
        <w:ind w:left="259" w:hanging="230"/>
      </w:pPr>
      <w:r>
        <w:rPr>
          <w:b/>
        </w:rPr>
        <w:t xml:space="preserve">3.  </w:t>
      </w:r>
      <w:r>
        <w:t>Adjust exposure, white balance, strength, highlight roll off, grain, crop and export size.</w:t>
      </w:r>
    </w:p>
    <w:p>
      <w:pPr>
        <w:pStyle w:val="ManualNumber"/>
        <w:spacing w:after="40"/>
        <w:ind w:left="259" w:hanging="230"/>
      </w:pPr>
      <w:r>
        <w:rPr>
          <w:b/>
        </w:rPr>
        <w:t xml:space="preserve">4.  </w:t>
      </w:r>
      <w:r>
        <w:t>Compare before and after, save a named preset, or synchronize the current look to selected photos.</w:t>
      </w:r>
    </w:p>
    <w:p>
      <w:pPr>
        <w:pStyle w:val="ManualNumber"/>
        <w:spacing w:after="40"/>
        <w:ind w:left="259" w:hanging="230"/>
      </w:pPr>
      <w:r>
        <w:rPr>
          <w:b/>
        </w:rPr>
        <w:t xml:space="preserve">5.  </w:t>
      </w:r>
      <w:r>
        <w:t>Export JPEG or 16 bit TIFF. The app writes a manifest with the processing version and settings.</w:t>
      </w:r>
    </w:p>
    <w:p>
      <w:pPr>
        <w:pStyle w:val="Heading1"/>
      </w:pPr>
      <w:r>
        <w:t>Architecture</w:t>
      </w:r>
    </w:p>
    <w:p>
      <w:r>
        <w:t>Use one shared rendering core and two thin user interfaces. The desktop shell owns files, thumbnails, edit state, batch queues and export. The rendering core owns RAW decoding, color transforms and pixels. Keeping the color engine outside the UI prevents preview and export drift.</w:t>
      </w:r>
    </w:p>
    <w:tbl>
      <w:tblPr>
        <w:tblStyle w:val="TableGrid"/>
        <w:tblW w:type="auto" w:w="0"/>
        <w:jc w:val="center"/>
        <w:tblLook w:firstColumn="1" w:firstRow="1" w:lastColumn="0" w:lastRow="0" w:noHBand="0" w:noVBand="1" w:val="04A0"/>
      </w:tblPr>
      <w:tblGrid>
        <w:gridCol w:w="3389"/>
        <w:gridCol w:w="3389"/>
        <w:gridCol w:w="3389"/>
      </w:tblGrid>
      <w:tr>
        <w:tc>
          <w:tcPr>
            <w:tcW w:type="dxa" w:w="1656"/>
            <w:shd w:fill="0B5C6B"/>
            <w:vAlign w:val="center"/>
          </w:tcPr>
          <w:p>
            <w:pPr>
              <w:spacing w:after="20"/>
            </w:pPr>
            <w:r/>
            <w:r>
              <w:rPr>
                <w:b/>
                <w:color w:val="FFFFFF"/>
                <w:sz w:val="17"/>
              </w:rPr>
              <w:t>Layer</w:t>
            </w:r>
          </w:p>
        </w:tc>
        <w:tc>
          <w:tcPr>
            <w:tcW w:type="dxa" w:w="3240"/>
            <w:shd w:fill="0B5C6B"/>
            <w:vAlign w:val="center"/>
          </w:tcPr>
          <w:p>
            <w:pPr>
              <w:spacing w:after="20"/>
            </w:pPr>
            <w:r/>
            <w:r>
              <w:rPr>
                <w:b/>
                <w:color w:val="FFFFFF"/>
                <w:sz w:val="17"/>
              </w:rPr>
              <w:t>Recommended Choice</w:t>
            </w:r>
          </w:p>
        </w:tc>
        <w:tc>
          <w:tcPr>
            <w:tcW w:type="dxa" w:w="4464"/>
            <w:shd w:fill="0B5C6B"/>
            <w:vAlign w:val="center"/>
          </w:tcPr>
          <w:p>
            <w:pPr>
              <w:spacing w:after="20"/>
            </w:pPr>
            <w:r/>
            <w:r>
              <w:rPr>
                <w:b/>
                <w:color w:val="FFFFFF"/>
                <w:sz w:val="17"/>
              </w:rPr>
              <w:t>Responsibility</w:t>
            </w:r>
          </w:p>
        </w:tc>
      </w:tr>
      <w:tr>
        <w:tc>
          <w:tcPr>
            <w:tcW w:type="dxa" w:w="1656"/>
            <w:vAlign w:val="center"/>
          </w:tcPr>
          <w:p>
            <w:pPr>
              <w:spacing w:after="20"/>
            </w:pPr>
            <w:r/>
            <w:r>
              <w:rPr>
                <w:b w:val="0"/>
                <w:sz w:val="17"/>
              </w:rPr>
              <w:t>Desktop shell</w:t>
            </w:r>
          </w:p>
        </w:tc>
        <w:tc>
          <w:tcPr>
            <w:tcW w:type="dxa" w:w="3240"/>
            <w:vAlign w:val="center"/>
          </w:tcPr>
          <w:p>
            <w:pPr>
              <w:spacing w:after="20"/>
            </w:pPr>
            <w:r/>
            <w:r>
              <w:rPr>
                <w:b w:val="0"/>
                <w:sz w:val="17"/>
              </w:rPr>
              <w:t>Tauri 2 with React and TypeScript</w:t>
            </w:r>
          </w:p>
        </w:tc>
        <w:tc>
          <w:tcPr>
            <w:tcW w:type="dxa" w:w="4464"/>
            <w:vAlign w:val="center"/>
          </w:tcPr>
          <w:p>
            <w:pPr>
              <w:spacing w:after="20"/>
            </w:pPr>
            <w:r/>
            <w:r>
              <w:rPr>
                <w:b w:val="0"/>
                <w:sz w:val="17"/>
              </w:rPr>
              <w:t>Library UI, import, editing controls, job status, local settings</w:t>
            </w:r>
          </w:p>
        </w:tc>
      </w:tr>
      <w:tr>
        <w:tc>
          <w:tcPr>
            <w:tcW w:type="dxa" w:w="1656"/>
            <w:shd w:fill="EAF3F5"/>
            <w:vAlign w:val="center"/>
          </w:tcPr>
          <w:p>
            <w:pPr>
              <w:spacing w:after="20"/>
            </w:pPr>
            <w:r/>
            <w:r>
              <w:rPr>
                <w:b w:val="0"/>
                <w:sz w:val="17"/>
              </w:rPr>
              <w:t>Rendering service</w:t>
            </w:r>
          </w:p>
        </w:tc>
        <w:tc>
          <w:tcPr>
            <w:tcW w:type="dxa" w:w="3240"/>
            <w:shd w:fill="EAF3F5"/>
            <w:vAlign w:val="center"/>
          </w:tcPr>
          <w:p>
            <w:pPr>
              <w:spacing w:after="20"/>
            </w:pPr>
            <w:r/>
            <w:r>
              <w:rPr>
                <w:b w:val="0"/>
                <w:sz w:val="17"/>
              </w:rPr>
              <w:t>Rust host with Python calibration tools</w:t>
            </w:r>
          </w:p>
        </w:tc>
        <w:tc>
          <w:tcPr>
            <w:tcW w:type="dxa" w:w="4464"/>
            <w:shd w:fill="EAF3F5"/>
            <w:vAlign w:val="center"/>
          </w:tcPr>
          <w:p>
            <w:pPr>
              <w:spacing w:after="20"/>
            </w:pPr>
            <w:r/>
            <w:r>
              <w:rPr>
                <w:b w:val="0"/>
                <w:sz w:val="17"/>
              </w:rPr>
              <w:t>Single entry point for preview and export, worker scheduling, sidecars</w:t>
            </w:r>
          </w:p>
        </w:tc>
      </w:tr>
      <w:tr>
        <w:tc>
          <w:tcPr>
            <w:tcW w:type="dxa" w:w="1656"/>
            <w:vAlign w:val="center"/>
          </w:tcPr>
          <w:p>
            <w:pPr>
              <w:spacing w:after="20"/>
            </w:pPr>
            <w:r/>
            <w:r>
              <w:rPr>
                <w:b w:val="0"/>
                <w:sz w:val="17"/>
              </w:rPr>
              <w:t>RAW decoder</w:t>
            </w:r>
          </w:p>
        </w:tc>
        <w:tc>
          <w:tcPr>
            <w:tcW w:type="dxa" w:w="3240"/>
            <w:vAlign w:val="center"/>
          </w:tcPr>
          <w:p>
            <w:pPr>
              <w:spacing w:after="20"/>
            </w:pPr>
            <w:r/>
            <w:r>
              <w:rPr>
                <w:b w:val="0"/>
                <w:sz w:val="17"/>
              </w:rPr>
              <w:t>LibRaw through rawpy initially, native LibRaw later</w:t>
            </w:r>
          </w:p>
        </w:tc>
        <w:tc>
          <w:tcPr>
            <w:tcW w:type="dxa" w:w="4464"/>
            <w:vAlign w:val="center"/>
          </w:tcPr>
          <w:p>
            <w:pPr>
              <w:spacing w:after="20"/>
            </w:pPr>
            <w:r/>
            <w:r>
              <w:rPr>
                <w:b w:val="0"/>
                <w:sz w:val="17"/>
              </w:rPr>
              <w:t>ARW mosaic decode, metadata, black level and white level handling</w:t>
            </w:r>
          </w:p>
        </w:tc>
      </w:tr>
      <w:tr>
        <w:tc>
          <w:tcPr>
            <w:tcW w:type="dxa" w:w="1656"/>
            <w:shd w:fill="EAF3F5"/>
            <w:vAlign w:val="center"/>
          </w:tcPr>
          <w:p>
            <w:pPr>
              <w:spacing w:after="20"/>
            </w:pPr>
            <w:r/>
            <w:r>
              <w:rPr>
                <w:b w:val="0"/>
                <w:sz w:val="17"/>
              </w:rPr>
              <w:t>Color engine</w:t>
            </w:r>
          </w:p>
        </w:tc>
        <w:tc>
          <w:tcPr>
            <w:tcW w:type="dxa" w:w="3240"/>
            <w:shd w:fill="EAF3F5"/>
            <w:vAlign w:val="center"/>
          </w:tcPr>
          <w:p>
            <w:pPr>
              <w:spacing w:after="20"/>
            </w:pPr>
            <w:r/>
            <w:r>
              <w:rPr>
                <w:b w:val="0"/>
                <w:sz w:val="17"/>
              </w:rPr>
              <w:t>Rust or Python NumPy reference implementation</w:t>
            </w:r>
          </w:p>
        </w:tc>
        <w:tc>
          <w:tcPr>
            <w:tcW w:type="dxa" w:w="4464"/>
            <w:shd w:fill="EAF3F5"/>
            <w:vAlign w:val="center"/>
          </w:tcPr>
          <w:p>
            <w:pPr>
              <w:spacing w:after="20"/>
            </w:pPr>
            <w:r/>
            <w:r>
              <w:rPr>
                <w:b w:val="0"/>
                <w:sz w:val="17"/>
              </w:rPr>
              <w:t>Linear transforms, curves, masks, split tone, gamut mapping</w:t>
            </w:r>
          </w:p>
        </w:tc>
      </w:tr>
      <w:tr>
        <w:tc>
          <w:tcPr>
            <w:tcW w:type="dxa" w:w="1656"/>
            <w:vAlign w:val="center"/>
          </w:tcPr>
          <w:p>
            <w:pPr>
              <w:spacing w:after="20"/>
            </w:pPr>
            <w:r/>
            <w:r>
              <w:rPr>
                <w:b w:val="0"/>
                <w:sz w:val="17"/>
              </w:rPr>
              <w:t>Calibration tools</w:t>
            </w:r>
          </w:p>
        </w:tc>
        <w:tc>
          <w:tcPr>
            <w:tcW w:type="dxa" w:w="3240"/>
            <w:vAlign w:val="center"/>
          </w:tcPr>
          <w:p>
            <w:pPr>
              <w:spacing w:after="20"/>
            </w:pPr>
            <w:r/>
            <w:r>
              <w:rPr>
                <w:b w:val="0"/>
                <w:sz w:val="17"/>
              </w:rPr>
              <w:t>Python colour science SciPy OpenCV</w:t>
            </w:r>
          </w:p>
        </w:tc>
        <w:tc>
          <w:tcPr>
            <w:tcW w:type="dxa" w:w="4464"/>
            <w:vAlign w:val="center"/>
          </w:tcPr>
          <w:p>
            <w:pPr>
              <w:spacing w:after="20"/>
            </w:pPr>
            <w:r/>
            <w:r>
              <w:rPr>
                <w:b w:val="0"/>
                <w:sz w:val="17"/>
              </w:rPr>
              <w:t>Chart fitting, reference analysis, optimization, reports</w:t>
            </w:r>
          </w:p>
        </w:tc>
      </w:tr>
      <w:tr>
        <w:tc>
          <w:tcPr>
            <w:tcW w:type="dxa" w:w="1656"/>
            <w:shd w:fill="EAF3F5"/>
            <w:vAlign w:val="center"/>
          </w:tcPr>
          <w:p>
            <w:pPr>
              <w:spacing w:after="20"/>
            </w:pPr>
            <w:r/>
            <w:r>
              <w:rPr>
                <w:b w:val="0"/>
                <w:sz w:val="17"/>
              </w:rPr>
              <w:t>Persistence</w:t>
            </w:r>
          </w:p>
        </w:tc>
        <w:tc>
          <w:tcPr>
            <w:tcW w:type="dxa" w:w="3240"/>
            <w:shd w:fill="EAF3F5"/>
            <w:vAlign w:val="center"/>
          </w:tcPr>
          <w:p>
            <w:pPr>
              <w:spacing w:after="20"/>
            </w:pPr>
            <w:r/>
            <w:r>
              <w:rPr>
                <w:b w:val="0"/>
                <w:sz w:val="17"/>
              </w:rPr>
              <w:t>SQLite catalog plus JSON sidecars</w:t>
            </w:r>
          </w:p>
        </w:tc>
        <w:tc>
          <w:tcPr>
            <w:tcW w:type="dxa" w:w="4464"/>
            <w:shd w:fill="EAF3F5"/>
            <w:vAlign w:val="center"/>
          </w:tcPr>
          <w:p>
            <w:pPr>
              <w:spacing w:after="20"/>
            </w:pPr>
            <w:r/>
            <w:r>
              <w:rPr>
                <w:b w:val="0"/>
                <w:sz w:val="17"/>
              </w:rPr>
              <w:t>Asset index, thumbnails, presets, per image edits and job history</w:t>
            </w:r>
          </w:p>
        </w:tc>
      </w:tr>
    </w:tbl>
    <w:p>
      <w:pPr>
        <w:spacing w:after="20"/>
      </w:pPr>
    </w:p>
    <w:p>
      <w:pPr>
        <w:pStyle w:val="Heading1"/>
      </w:pPr>
      <w:r>
        <w:t>Rendering Pipeline</w:t>
      </w:r>
    </w:p>
    <w:p>
      <w:pPr>
        <w:pStyle w:val="CodeBlock"/>
        <w:keepLines/>
      </w:pPr>
      <w:r>
        <w:t>ARW → sensor corrections → demosaic → scene white balance → Sony camera RGB</w:t>
        <w:br/>
        <w:t xml:space="preserve">    → XYZ D65 → ACEScg linear → exposure normalization → GR base transform</w:t>
        <w:br/>
        <w:t xml:space="preserve">    → Positive or Negative style transform → display rendering → gamut mapping</w:t>
        <w:br/>
        <w:t xml:space="preserve">    → sRGB JPEG or tagged 16 bit TIFF</w:t>
      </w:r>
    </w:p>
    <w:p>
      <w:r>
        <w:t>Do not apply an image look in camera RGB. Camera RGB is device dependent and makes matrices non portable. Convert into a documented scene referred working space first. ACEScg is the recommended internal space because it is linear, wide gamut and supported by OpenColorIO; linear Rec 2020 is an acceptable fallback if ACES dependencies are undesirable.</w:t>
      </w:r>
    </w:p>
    <w:p>
      <w:pPr>
        <w:pStyle w:val="Heading2"/>
      </w:pPr>
      <w:r>
        <w:t>Sony Camera Neutral Baseline</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0B5C6B"/>
            <w:vAlign w:val="center"/>
          </w:tcPr>
          <w:p>
            <w:pPr>
              <w:spacing w:after="20"/>
            </w:pPr>
            <w:r/>
            <w:r>
              <w:rPr>
                <w:b/>
                <w:color w:val="FFFFFF"/>
                <w:sz w:val="17"/>
              </w:rPr>
              <w:t>Stage</w:t>
            </w:r>
          </w:p>
        </w:tc>
        <w:tc>
          <w:tcPr>
            <w:tcW w:type="dxa" w:w="4536"/>
            <w:shd w:fill="0B5C6B"/>
            <w:vAlign w:val="center"/>
          </w:tcPr>
          <w:p>
            <w:pPr>
              <w:spacing w:after="20"/>
            </w:pPr>
            <w:r/>
            <w:r>
              <w:rPr>
                <w:b/>
                <w:color w:val="FFFFFF"/>
                <w:sz w:val="17"/>
              </w:rPr>
              <w:t>Implementation</w:t>
            </w:r>
          </w:p>
        </w:tc>
        <w:tc>
          <w:tcPr>
            <w:tcW w:type="dxa" w:w="3024"/>
            <w:shd w:fill="0B5C6B"/>
            <w:vAlign w:val="center"/>
          </w:tcPr>
          <w:p>
            <w:pPr>
              <w:spacing w:after="20"/>
            </w:pPr>
            <w:r/>
            <w:r>
              <w:rPr>
                <w:b/>
                <w:color w:val="FFFFFF"/>
                <w:sz w:val="17"/>
              </w:rPr>
              <w:t>Verification</w:t>
            </w:r>
          </w:p>
        </w:tc>
      </w:tr>
      <w:tr>
        <w:tc>
          <w:tcPr>
            <w:tcW w:type="dxa" w:w="1800"/>
            <w:vAlign w:val="center"/>
          </w:tcPr>
          <w:p>
            <w:pPr>
              <w:spacing w:after="20"/>
            </w:pPr>
            <w:r/>
            <w:r>
              <w:rPr>
                <w:b w:val="0"/>
                <w:sz w:val="17"/>
              </w:rPr>
              <w:t>Decode</w:t>
            </w:r>
          </w:p>
        </w:tc>
        <w:tc>
          <w:tcPr>
            <w:tcW w:type="dxa" w:w="4536"/>
            <w:vAlign w:val="center"/>
          </w:tcPr>
          <w:p>
            <w:pPr>
              <w:spacing w:after="20"/>
            </w:pPr>
            <w:r/>
            <w:r>
              <w:rPr>
                <w:b w:val="0"/>
                <w:sz w:val="17"/>
              </w:rPr>
              <w:t>Use 16 bit linear output. Disable auto brightness, embedded JPEG rendering, Sony Creative Look and auto tone curves.</w:t>
            </w:r>
          </w:p>
        </w:tc>
        <w:tc>
          <w:tcPr>
            <w:tcW w:type="dxa" w:w="3024"/>
            <w:vAlign w:val="center"/>
          </w:tcPr>
          <w:p>
            <w:pPr>
              <w:spacing w:after="20"/>
            </w:pPr>
            <w:r/>
            <w:r>
              <w:rPr>
                <w:b w:val="0"/>
                <w:sz w:val="17"/>
              </w:rPr>
              <w:t>Confirm a neutral chart does not acquire hidden contrast or saturation.</w:t>
            </w:r>
          </w:p>
        </w:tc>
      </w:tr>
      <w:tr>
        <w:tc>
          <w:tcPr>
            <w:tcW w:type="dxa" w:w="1800"/>
            <w:shd w:fill="EAF3F5"/>
            <w:vAlign w:val="center"/>
          </w:tcPr>
          <w:p>
            <w:pPr>
              <w:spacing w:after="20"/>
            </w:pPr>
            <w:r/>
            <w:r>
              <w:rPr>
                <w:b w:val="0"/>
                <w:sz w:val="17"/>
              </w:rPr>
              <w:t>Optical correction</w:t>
            </w:r>
          </w:p>
        </w:tc>
        <w:tc>
          <w:tcPr>
            <w:tcW w:type="dxa" w:w="4536"/>
            <w:shd w:fill="EAF3F5"/>
            <w:vAlign w:val="center"/>
          </w:tcPr>
          <w:p>
            <w:pPr>
              <w:spacing w:after="20"/>
            </w:pPr>
            <w:r/>
            <w:r>
              <w:rPr>
                <w:b w:val="0"/>
                <w:sz w:val="17"/>
              </w:rPr>
              <w:t>Apply lens shading and distortion correction before style transforms. Start with LibRaw metadata; expose manual override only later.</w:t>
            </w:r>
          </w:p>
        </w:tc>
        <w:tc>
          <w:tcPr>
            <w:tcW w:type="dxa" w:w="3024"/>
            <w:shd w:fill="EAF3F5"/>
            <w:vAlign w:val="center"/>
          </w:tcPr>
          <w:p>
            <w:pPr>
              <w:spacing w:after="20"/>
            </w:pPr>
            <w:r/>
            <w:r>
              <w:rPr>
                <w:b w:val="0"/>
                <w:sz w:val="17"/>
              </w:rPr>
              <w:t>Straight edges remain straight and corner neutral patches are not darker or tinted.</w:t>
            </w:r>
          </w:p>
        </w:tc>
      </w:tr>
      <w:tr>
        <w:tc>
          <w:tcPr>
            <w:tcW w:type="dxa" w:w="1800"/>
            <w:vAlign w:val="center"/>
          </w:tcPr>
          <w:p>
            <w:pPr>
              <w:spacing w:after="20"/>
            </w:pPr>
            <w:r/>
            <w:r>
              <w:rPr>
                <w:b w:val="0"/>
                <w:sz w:val="17"/>
              </w:rPr>
              <w:t>White balance</w:t>
            </w:r>
          </w:p>
        </w:tc>
        <w:tc>
          <w:tcPr>
            <w:tcW w:type="dxa" w:w="4536"/>
            <w:vAlign w:val="center"/>
          </w:tcPr>
          <w:p>
            <w:pPr>
              <w:spacing w:after="20"/>
            </w:pPr>
            <w:r/>
            <w:r>
              <w:rPr>
                <w:b w:val="0"/>
                <w:sz w:val="17"/>
              </w:rPr>
              <w:t>Apply As Shot WB by default. Add temperature and tint controls after conversion to a known white point.</w:t>
            </w:r>
          </w:p>
        </w:tc>
        <w:tc>
          <w:tcPr>
            <w:tcW w:type="dxa" w:w="3024"/>
            <w:vAlign w:val="center"/>
          </w:tcPr>
          <w:p>
            <w:pPr>
              <w:spacing w:after="20"/>
            </w:pPr>
            <w:r/>
            <w:r>
              <w:rPr>
                <w:b w:val="0"/>
                <w:sz w:val="17"/>
              </w:rPr>
              <w:t>Grey patches remain neutral under source light.</w:t>
            </w:r>
          </w:p>
        </w:tc>
      </w:tr>
      <w:tr>
        <w:tc>
          <w:tcPr>
            <w:tcW w:type="dxa" w:w="1800"/>
            <w:shd w:fill="EAF3F5"/>
            <w:vAlign w:val="center"/>
          </w:tcPr>
          <w:p>
            <w:pPr>
              <w:spacing w:after="20"/>
            </w:pPr>
            <w:r/>
            <w:r>
              <w:rPr>
                <w:b w:val="0"/>
                <w:sz w:val="17"/>
              </w:rPr>
              <w:t>Camera to XYZ</w:t>
            </w:r>
          </w:p>
        </w:tc>
        <w:tc>
          <w:tcPr>
            <w:tcW w:type="dxa" w:w="4536"/>
            <w:shd w:fill="EAF3F5"/>
            <w:vAlign w:val="center"/>
          </w:tcPr>
          <w:p>
            <w:pPr>
              <w:spacing w:after="20"/>
            </w:pPr>
            <w:r/>
            <w:r>
              <w:rPr>
                <w:b w:val="0"/>
                <w:sz w:val="17"/>
              </w:rPr>
              <w:t>Use an A7C II dual illuminant DCP or fitted forward matrices. Keep profile versioned.</w:t>
            </w:r>
          </w:p>
        </w:tc>
        <w:tc>
          <w:tcPr>
            <w:tcW w:type="dxa" w:w="3024"/>
            <w:shd w:fill="EAF3F5"/>
            <w:vAlign w:val="center"/>
          </w:tcPr>
          <w:p>
            <w:pPr>
              <w:spacing w:after="20"/>
            </w:pPr>
            <w:r/>
            <w:r>
              <w:rPr>
                <w:b w:val="0"/>
                <w:sz w:val="17"/>
              </w:rPr>
              <w:t>Minimize Delta E on held out ColorChecker captures.</w:t>
            </w:r>
          </w:p>
        </w:tc>
      </w:tr>
      <w:tr>
        <w:tc>
          <w:tcPr>
            <w:tcW w:type="dxa" w:w="1800"/>
            <w:vAlign w:val="center"/>
          </w:tcPr>
          <w:p>
            <w:pPr>
              <w:spacing w:after="20"/>
            </w:pPr>
            <w:r/>
            <w:r>
              <w:rPr>
                <w:b w:val="0"/>
                <w:sz w:val="17"/>
              </w:rPr>
              <w:t>Working conversion</w:t>
            </w:r>
          </w:p>
        </w:tc>
        <w:tc>
          <w:tcPr>
            <w:tcW w:type="dxa" w:w="4536"/>
            <w:vAlign w:val="center"/>
          </w:tcPr>
          <w:p>
            <w:pPr>
              <w:spacing w:after="20"/>
            </w:pPr>
            <w:r/>
            <w:r>
              <w:rPr>
                <w:b w:val="0"/>
                <w:sz w:val="17"/>
              </w:rPr>
              <w:t>XYZ D65 to ACEScg with a fixed matrix and float32 or float16 GPU precision.</w:t>
            </w:r>
          </w:p>
        </w:tc>
        <w:tc>
          <w:tcPr>
            <w:tcW w:type="dxa" w:w="3024"/>
            <w:vAlign w:val="center"/>
          </w:tcPr>
          <w:p>
            <w:pPr>
              <w:spacing w:after="20"/>
            </w:pPr>
            <w:r/>
            <w:r>
              <w:rPr>
                <w:b w:val="0"/>
                <w:sz w:val="17"/>
              </w:rPr>
              <w:t>Round trip test preserves neutral ramps and does not clip valid colors.</w:t>
            </w:r>
          </w:p>
        </w:tc>
      </w:tr>
    </w:tbl>
    <w:p>
      <w:pPr>
        <w:spacing w:after="20"/>
      </w:pPr>
    </w:p>
    <w:p>
      <w:pPr>
        <w:pStyle w:val="Heading1"/>
      </w:pPr>
      <w:r>
        <w:t>Calibration Dataset</w:t>
      </w:r>
    </w:p>
    <w:p>
      <w:r>
        <w:t>The dataset is the differentiator. Hncs offers a useful brand level prior, but it cannot substitute for mode specific same scene pairs. Build a legal, versioned collection of paired references. Use a Ricoh GR III or GR IIIx and the Sony A7C II on a tripod where possible.</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0B5C6B"/>
            <w:vAlign w:val="center"/>
          </w:tcPr>
          <w:p>
            <w:pPr>
              <w:spacing w:after="20"/>
            </w:pPr>
            <w:r/>
            <w:r>
              <w:rPr>
                <w:b/>
                <w:color w:val="FFFFFF"/>
                <w:sz w:val="17"/>
              </w:rPr>
              <w:t>Dataset Group</w:t>
            </w:r>
          </w:p>
        </w:tc>
        <w:tc>
          <w:tcPr>
            <w:tcW w:type="dxa" w:w="1728"/>
            <w:shd w:fill="0B5C6B"/>
            <w:vAlign w:val="center"/>
          </w:tcPr>
          <w:p>
            <w:pPr>
              <w:spacing w:after="20"/>
            </w:pPr>
            <w:r/>
            <w:r>
              <w:rPr>
                <w:b/>
                <w:color w:val="FFFFFF"/>
                <w:sz w:val="17"/>
              </w:rPr>
              <w:t>Minimum</w:t>
            </w:r>
          </w:p>
        </w:tc>
        <w:tc>
          <w:tcPr>
            <w:tcW w:type="dxa" w:w="5040"/>
            <w:shd w:fill="0B5C6B"/>
            <w:vAlign w:val="center"/>
          </w:tcPr>
          <w:p>
            <w:pPr>
              <w:spacing w:after="20"/>
            </w:pPr>
            <w:r/>
            <w:r>
              <w:rPr>
                <w:b/>
                <w:color w:val="FFFFFF"/>
                <w:sz w:val="17"/>
              </w:rPr>
              <w:t>Capture Rule</w:t>
            </w:r>
          </w:p>
        </w:tc>
      </w:tr>
      <w:tr>
        <w:tc>
          <w:tcPr>
            <w:tcW w:type="dxa" w:w="2592"/>
            <w:vAlign w:val="center"/>
          </w:tcPr>
          <w:p>
            <w:pPr>
              <w:spacing w:after="20"/>
            </w:pPr>
            <w:r/>
            <w:r>
              <w:rPr>
                <w:b w:val="0"/>
                <w:sz w:val="17"/>
              </w:rPr>
              <w:t>ColorChecker and grey card</w:t>
            </w:r>
          </w:p>
        </w:tc>
        <w:tc>
          <w:tcPr>
            <w:tcW w:type="dxa" w:w="1728"/>
            <w:vAlign w:val="center"/>
          </w:tcPr>
          <w:p>
            <w:pPr>
              <w:spacing w:after="20"/>
            </w:pPr>
            <w:r/>
            <w:r>
              <w:rPr>
                <w:b w:val="0"/>
                <w:sz w:val="17"/>
              </w:rPr>
              <w:t>30 scenes across daylight shade warm LED and tungsten</w:t>
            </w:r>
          </w:p>
        </w:tc>
        <w:tc>
          <w:tcPr>
            <w:tcW w:type="dxa" w:w="5040"/>
            <w:vAlign w:val="center"/>
          </w:tcPr>
          <w:p>
            <w:pPr>
              <w:spacing w:after="20"/>
            </w:pPr>
            <w:r/>
            <w:r>
              <w:rPr>
                <w:b w:val="0"/>
                <w:sz w:val="17"/>
              </w:rPr>
              <w:t>Both cameras, fixed exposure notes, GR RAW plus JPEG in each target Image Control.</w:t>
            </w:r>
          </w:p>
        </w:tc>
      </w:tr>
      <w:tr>
        <w:tc>
          <w:tcPr>
            <w:tcW w:type="dxa" w:w="2592"/>
            <w:shd w:fill="EAF3F5"/>
            <w:vAlign w:val="center"/>
          </w:tcPr>
          <w:p>
            <w:pPr>
              <w:spacing w:after="20"/>
            </w:pPr>
            <w:r/>
            <w:r>
              <w:rPr>
                <w:b w:val="0"/>
                <w:sz w:val="17"/>
              </w:rPr>
              <w:t>Natural daylight</w:t>
            </w:r>
          </w:p>
        </w:tc>
        <w:tc>
          <w:tcPr>
            <w:tcW w:type="dxa" w:w="1728"/>
            <w:shd w:fill="EAF3F5"/>
            <w:vAlign w:val="center"/>
          </w:tcPr>
          <w:p>
            <w:pPr>
              <w:spacing w:after="20"/>
            </w:pPr>
            <w:r/>
            <w:r>
              <w:rPr>
                <w:b w:val="0"/>
                <w:sz w:val="17"/>
              </w:rPr>
              <w:t>40 scenes</w:t>
            </w:r>
          </w:p>
        </w:tc>
        <w:tc>
          <w:tcPr>
            <w:tcW w:type="dxa" w:w="5040"/>
            <w:shd w:fill="EAF3F5"/>
            <w:vAlign w:val="center"/>
          </w:tcPr>
          <w:p>
            <w:pPr>
              <w:spacing w:after="20"/>
            </w:pPr>
            <w:r/>
            <w:r>
              <w:rPr>
                <w:b w:val="0"/>
                <w:sz w:val="17"/>
              </w:rPr>
              <w:t>Blue sky foliage red objects neutral buildings and varied exposure values.</w:t>
            </w:r>
          </w:p>
        </w:tc>
      </w:tr>
      <w:tr>
        <w:tc>
          <w:tcPr>
            <w:tcW w:type="dxa" w:w="2592"/>
            <w:vAlign w:val="center"/>
          </w:tcPr>
          <w:p>
            <w:pPr>
              <w:spacing w:after="20"/>
            </w:pPr>
            <w:r/>
            <w:r>
              <w:rPr>
                <w:b w:val="0"/>
                <w:sz w:val="17"/>
              </w:rPr>
              <w:t>People and skin</w:t>
            </w:r>
          </w:p>
        </w:tc>
        <w:tc>
          <w:tcPr>
            <w:tcW w:type="dxa" w:w="1728"/>
            <w:vAlign w:val="center"/>
          </w:tcPr>
          <w:p>
            <w:pPr>
              <w:spacing w:after="20"/>
            </w:pPr>
            <w:r/>
            <w:r>
              <w:rPr>
                <w:b w:val="0"/>
                <w:sz w:val="17"/>
              </w:rPr>
              <w:t>25 scenes with consent</w:t>
            </w:r>
          </w:p>
        </w:tc>
        <w:tc>
          <w:tcPr>
            <w:tcW w:type="dxa" w:w="5040"/>
            <w:vAlign w:val="center"/>
          </w:tcPr>
          <w:p>
            <w:pPr>
              <w:spacing w:after="20"/>
            </w:pPr>
            <w:r/>
            <w:r>
              <w:rPr>
                <w:b w:val="0"/>
                <w:sz w:val="17"/>
              </w:rPr>
              <w:t>Avoid relying on unconsented samples. Record skin tones and mixed light.</w:t>
            </w:r>
          </w:p>
        </w:tc>
      </w:tr>
      <w:tr>
        <w:tc>
          <w:tcPr>
            <w:tcW w:type="dxa" w:w="2592"/>
            <w:shd w:fill="EAF3F5"/>
            <w:vAlign w:val="center"/>
          </w:tcPr>
          <w:p>
            <w:pPr>
              <w:spacing w:after="20"/>
            </w:pPr>
            <w:r/>
            <w:r>
              <w:rPr>
                <w:b w:val="0"/>
                <w:sz w:val="17"/>
              </w:rPr>
              <w:t>High dynamic range</w:t>
            </w:r>
          </w:p>
        </w:tc>
        <w:tc>
          <w:tcPr>
            <w:tcW w:type="dxa" w:w="1728"/>
            <w:shd w:fill="EAF3F5"/>
            <w:vAlign w:val="center"/>
          </w:tcPr>
          <w:p>
            <w:pPr>
              <w:spacing w:after="20"/>
            </w:pPr>
            <w:r/>
            <w:r>
              <w:rPr>
                <w:b w:val="0"/>
                <w:sz w:val="17"/>
              </w:rPr>
              <w:t>20 scenes</w:t>
            </w:r>
          </w:p>
        </w:tc>
        <w:tc>
          <w:tcPr>
            <w:tcW w:type="dxa" w:w="5040"/>
            <w:shd w:fill="EAF3F5"/>
            <w:vAlign w:val="center"/>
          </w:tcPr>
          <w:p>
            <w:pPr>
              <w:spacing w:after="20"/>
            </w:pPr>
            <w:r/>
            <w:r>
              <w:rPr>
                <w:b w:val="0"/>
                <w:sz w:val="17"/>
              </w:rPr>
              <w:t>Backlight windows bright clouds dark streets and specular highlights.</w:t>
            </w:r>
          </w:p>
        </w:tc>
      </w:tr>
      <w:tr>
        <w:tc>
          <w:tcPr>
            <w:tcW w:type="dxa" w:w="2592"/>
            <w:vAlign w:val="center"/>
          </w:tcPr>
          <w:p>
            <w:pPr>
              <w:spacing w:after="20"/>
            </w:pPr>
            <w:r/>
            <w:r>
              <w:rPr>
                <w:b w:val="0"/>
                <w:sz w:val="17"/>
              </w:rPr>
              <w:t>Night and mixed light</w:t>
            </w:r>
          </w:p>
        </w:tc>
        <w:tc>
          <w:tcPr>
            <w:tcW w:type="dxa" w:w="1728"/>
            <w:vAlign w:val="center"/>
          </w:tcPr>
          <w:p>
            <w:pPr>
              <w:spacing w:after="20"/>
            </w:pPr>
            <w:r/>
            <w:r>
              <w:rPr>
                <w:b w:val="0"/>
                <w:sz w:val="17"/>
              </w:rPr>
              <w:t>20 scenes</w:t>
            </w:r>
          </w:p>
        </w:tc>
        <w:tc>
          <w:tcPr>
            <w:tcW w:type="dxa" w:w="5040"/>
            <w:vAlign w:val="center"/>
          </w:tcPr>
          <w:p>
            <w:pPr>
              <w:spacing w:after="20"/>
            </w:pPr>
            <w:r/>
            <w:r>
              <w:rPr>
                <w:b w:val="0"/>
                <w:sz w:val="17"/>
              </w:rPr>
              <w:t>Street sodium LED shop interiors and white balance failures.</w:t>
            </w:r>
          </w:p>
        </w:tc>
      </w:tr>
      <w:tr>
        <w:tc>
          <w:tcPr>
            <w:tcW w:type="dxa" w:w="2592"/>
            <w:shd w:fill="EAF3F5"/>
            <w:vAlign w:val="center"/>
          </w:tcPr>
          <w:p>
            <w:pPr>
              <w:spacing w:after="20"/>
            </w:pPr>
            <w:r/>
            <w:r>
              <w:rPr>
                <w:b w:val="0"/>
                <w:sz w:val="17"/>
              </w:rPr>
              <w:t>Holdout set</w:t>
            </w:r>
          </w:p>
        </w:tc>
        <w:tc>
          <w:tcPr>
            <w:tcW w:type="dxa" w:w="1728"/>
            <w:shd w:fill="EAF3F5"/>
            <w:vAlign w:val="center"/>
          </w:tcPr>
          <w:p>
            <w:pPr>
              <w:spacing w:after="20"/>
            </w:pPr>
            <w:r/>
            <w:r>
              <w:rPr>
                <w:b w:val="0"/>
                <w:sz w:val="17"/>
              </w:rPr>
              <w:t>At least 20 percent</w:t>
            </w:r>
          </w:p>
        </w:tc>
        <w:tc>
          <w:tcPr>
            <w:tcW w:type="dxa" w:w="5040"/>
            <w:shd w:fill="EAF3F5"/>
            <w:vAlign w:val="center"/>
          </w:tcPr>
          <w:p>
            <w:pPr>
              <w:spacing w:after="20"/>
            </w:pPr>
            <w:r/>
            <w:r>
              <w:rPr>
                <w:b w:val="0"/>
                <w:sz w:val="17"/>
              </w:rPr>
              <w:t>Never use this set during fitting.</w:t>
            </w:r>
          </w:p>
        </w:tc>
      </w:tr>
    </w:tbl>
    <w:p>
      <w:pPr>
        <w:spacing w:after="20"/>
      </w:pPr>
    </w:p>
    <w:p>
      <w:r>
        <w:t>For every capture store: source RAW, reference GR JPEG, reference GR RAW if available, camera model, firmware, Image Control settings, white balance, exposure, lighting label, tripod status and copyright/consent status. A CSV manifest plus image hashes is sufficient for version one.</w:t>
      </w:r>
    </w:p>
    <w:p>
      <w:pPr>
        <w:pStyle w:val="Heading1"/>
      </w:pPr>
      <w:r>
        <w:t>Reference Fitting Strategy</w:t>
      </w:r>
    </w:p>
    <w:p>
      <w:r>
        <w:t>Fit in stages rather than optimizing a giant LUT. First make the Sony neutral baseline accurate. Then fit the GR base behavior. Finally fit the two Image Control deltas. Each stage should emit a report with aggregate Delta E, neutral patch error, skin region error, hue error by sector and tone curve plots.</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0B5C6B"/>
            <w:vAlign w:val="center"/>
          </w:tcPr>
          <w:p>
            <w:pPr>
              <w:spacing w:after="20"/>
            </w:pPr>
            <w:r/>
            <w:r>
              <w:rPr>
                <w:b/>
                <w:color w:val="FFFFFF"/>
                <w:sz w:val="17"/>
              </w:rPr>
              <w:t>Parameter Family</w:t>
            </w:r>
          </w:p>
        </w:tc>
        <w:tc>
          <w:tcPr>
            <w:tcW w:type="dxa" w:w="4392"/>
            <w:shd w:fill="0B5C6B"/>
            <w:vAlign w:val="center"/>
          </w:tcPr>
          <w:p>
            <w:pPr>
              <w:spacing w:after="20"/>
            </w:pPr>
            <w:r/>
            <w:r>
              <w:rPr>
                <w:b/>
                <w:color w:val="FFFFFF"/>
                <w:sz w:val="17"/>
              </w:rPr>
              <w:t>How to Fit</w:t>
            </w:r>
          </w:p>
        </w:tc>
        <w:tc>
          <w:tcPr>
            <w:tcW w:type="dxa" w:w="2808"/>
            <w:shd w:fill="0B5C6B"/>
            <w:vAlign w:val="center"/>
          </w:tcPr>
          <w:p>
            <w:pPr>
              <w:spacing w:after="20"/>
            </w:pPr>
            <w:r/>
            <w:r>
              <w:rPr>
                <w:b/>
                <w:color w:val="FFFFFF"/>
                <w:sz w:val="17"/>
              </w:rPr>
              <w:t>Guardrail</w:t>
            </w:r>
          </w:p>
        </w:tc>
      </w:tr>
      <w:tr>
        <w:tc>
          <w:tcPr>
            <w:tcW w:type="dxa" w:w="2160"/>
            <w:vAlign w:val="center"/>
          </w:tcPr>
          <w:p>
            <w:pPr>
              <w:spacing w:after="20"/>
            </w:pPr>
            <w:r/>
            <w:r>
              <w:rPr>
                <w:b w:val="0"/>
                <w:sz w:val="17"/>
              </w:rPr>
              <w:t>Color matrix</w:t>
            </w:r>
          </w:p>
        </w:tc>
        <w:tc>
          <w:tcPr>
            <w:tcW w:type="dxa" w:w="4392"/>
            <w:vAlign w:val="center"/>
          </w:tcPr>
          <w:p>
            <w:pPr>
              <w:spacing w:after="20"/>
            </w:pPr>
            <w:r/>
            <w:r>
              <w:rPr>
                <w:b w:val="0"/>
                <w:sz w:val="17"/>
              </w:rPr>
              <w:t>Constrained 3 by 3 matrix in linear working space, optionally followed by hue sector corrections.</w:t>
            </w:r>
          </w:p>
        </w:tc>
        <w:tc>
          <w:tcPr>
            <w:tcW w:type="dxa" w:w="2808"/>
            <w:vAlign w:val="center"/>
          </w:tcPr>
          <w:p>
            <w:pPr>
              <w:spacing w:after="20"/>
            </w:pPr>
            <w:r/>
            <w:r>
              <w:rPr>
                <w:b w:val="0"/>
                <w:sz w:val="17"/>
              </w:rPr>
              <w:t>Rows sum close to one; prevent extreme channel negatives.</w:t>
            </w:r>
          </w:p>
        </w:tc>
      </w:tr>
      <w:tr>
        <w:tc>
          <w:tcPr>
            <w:tcW w:type="dxa" w:w="2160"/>
            <w:shd w:fill="EAF3F5"/>
            <w:vAlign w:val="center"/>
          </w:tcPr>
          <w:p>
            <w:pPr>
              <w:spacing w:after="20"/>
            </w:pPr>
            <w:r/>
            <w:r>
              <w:rPr>
                <w:b w:val="0"/>
                <w:sz w:val="17"/>
              </w:rPr>
              <w:t>Tone curve</w:t>
            </w:r>
          </w:p>
        </w:tc>
        <w:tc>
          <w:tcPr>
            <w:tcW w:type="dxa" w:w="4392"/>
            <w:shd w:fill="EAF3F5"/>
            <w:vAlign w:val="center"/>
          </w:tcPr>
          <w:p>
            <w:pPr>
              <w:spacing w:after="20"/>
            </w:pPr>
            <w:r/>
            <w:r>
              <w:rPr>
                <w:b w:val="0"/>
                <w:sz w:val="17"/>
              </w:rPr>
              <w:t>Monotonic cubic spline or sampled 1024 point curve in log luma.</w:t>
            </w:r>
          </w:p>
        </w:tc>
        <w:tc>
          <w:tcPr>
            <w:tcW w:type="dxa" w:w="2808"/>
            <w:shd w:fill="EAF3F5"/>
            <w:vAlign w:val="center"/>
          </w:tcPr>
          <w:p>
            <w:pPr>
              <w:spacing w:after="20"/>
            </w:pPr>
            <w:r/>
            <w:r>
              <w:rPr>
                <w:b w:val="0"/>
                <w:sz w:val="17"/>
              </w:rPr>
              <w:t>No reversals; preserve highlight headroom.</w:t>
            </w:r>
          </w:p>
        </w:tc>
      </w:tr>
      <w:tr>
        <w:tc>
          <w:tcPr>
            <w:tcW w:type="dxa" w:w="2160"/>
            <w:vAlign w:val="center"/>
          </w:tcPr>
          <w:p>
            <w:pPr>
              <w:spacing w:after="20"/>
            </w:pPr>
            <w:r/>
            <w:r>
              <w:rPr>
                <w:b w:val="0"/>
                <w:sz w:val="17"/>
              </w:rPr>
              <w:t>Split tone</w:t>
            </w:r>
          </w:p>
        </w:tc>
        <w:tc>
          <w:tcPr>
            <w:tcW w:type="dxa" w:w="4392"/>
            <w:vAlign w:val="center"/>
          </w:tcPr>
          <w:p>
            <w:pPr>
              <w:spacing w:after="20"/>
            </w:pPr>
            <w:r/>
            <w:r>
              <w:rPr>
                <w:b w:val="0"/>
                <w:sz w:val="17"/>
              </w:rPr>
              <w:t>Low and high luma masks with smooth transitions and chroma limits.</w:t>
            </w:r>
          </w:p>
        </w:tc>
        <w:tc>
          <w:tcPr>
            <w:tcW w:type="dxa" w:w="2808"/>
            <w:vAlign w:val="center"/>
          </w:tcPr>
          <w:p>
            <w:pPr>
              <w:spacing w:after="20"/>
            </w:pPr>
            <w:r/>
            <w:r>
              <w:rPr>
                <w:b w:val="0"/>
                <w:sz w:val="17"/>
              </w:rPr>
              <w:t>Apply much less to skin and neutrals.</w:t>
            </w:r>
          </w:p>
        </w:tc>
      </w:tr>
      <w:tr>
        <w:tc>
          <w:tcPr>
            <w:tcW w:type="dxa" w:w="2160"/>
            <w:shd w:fill="EAF3F5"/>
            <w:vAlign w:val="center"/>
          </w:tcPr>
          <w:p>
            <w:pPr>
              <w:spacing w:after="20"/>
            </w:pPr>
            <w:r/>
            <w:r>
              <w:rPr>
                <w:b w:val="0"/>
                <w:sz w:val="17"/>
              </w:rPr>
              <w:t>Saturation and gamut</w:t>
            </w:r>
          </w:p>
        </w:tc>
        <w:tc>
          <w:tcPr>
            <w:tcW w:type="dxa" w:w="4392"/>
            <w:shd w:fill="EAF3F5"/>
            <w:vAlign w:val="center"/>
          </w:tcPr>
          <w:p>
            <w:pPr>
              <w:spacing w:after="20"/>
            </w:pPr>
            <w:r/>
            <w:r>
              <w:rPr>
                <w:b w:val="0"/>
                <w:sz w:val="17"/>
              </w:rPr>
              <w:t>Luma dependent saturation plus selective blue green and red controls.</w:t>
            </w:r>
          </w:p>
        </w:tc>
        <w:tc>
          <w:tcPr>
            <w:tcW w:type="dxa" w:w="2808"/>
            <w:shd w:fill="EAF3F5"/>
            <w:vAlign w:val="center"/>
          </w:tcPr>
          <w:p>
            <w:pPr>
              <w:spacing w:after="20"/>
            </w:pPr>
            <w:r/>
            <w:r>
              <w:rPr>
                <w:b w:val="0"/>
                <w:sz w:val="17"/>
              </w:rPr>
              <w:t>Avoid clipping to primary colors.</w:t>
            </w:r>
          </w:p>
        </w:tc>
      </w:tr>
      <w:tr>
        <w:tc>
          <w:tcPr>
            <w:tcW w:type="dxa" w:w="2160"/>
            <w:vAlign w:val="center"/>
          </w:tcPr>
          <w:p>
            <w:pPr>
              <w:spacing w:after="20"/>
            </w:pPr>
            <w:r/>
            <w:r>
              <w:rPr>
                <w:b w:val="0"/>
                <w:sz w:val="17"/>
              </w:rPr>
              <w:t>Local contrast</w:t>
            </w:r>
          </w:p>
        </w:tc>
        <w:tc>
          <w:tcPr>
            <w:tcW w:type="dxa" w:w="4392"/>
            <w:vAlign w:val="center"/>
          </w:tcPr>
          <w:p>
            <w:pPr>
              <w:spacing w:after="20"/>
            </w:pPr>
            <w:r/>
            <w:r>
              <w:rPr>
                <w:b w:val="0"/>
                <w:sz w:val="17"/>
              </w:rPr>
              <w:t>Low radius detail or clarity module after global tone.</w:t>
            </w:r>
          </w:p>
        </w:tc>
        <w:tc>
          <w:tcPr>
            <w:tcW w:type="dxa" w:w="2808"/>
            <w:vAlign w:val="center"/>
          </w:tcPr>
          <w:p>
            <w:pPr>
              <w:spacing w:after="20"/>
            </w:pPr>
            <w:r/>
            <w:r>
              <w:rPr>
                <w:b w:val="0"/>
                <w:sz w:val="17"/>
              </w:rPr>
              <w:t>Bound strength and disable around noise sensitive shadows.</w:t>
            </w:r>
          </w:p>
        </w:tc>
      </w:tr>
      <w:tr>
        <w:tc>
          <w:tcPr>
            <w:tcW w:type="dxa" w:w="2160"/>
            <w:shd w:fill="EAF3F5"/>
            <w:vAlign w:val="center"/>
          </w:tcPr>
          <w:p>
            <w:pPr>
              <w:spacing w:after="20"/>
            </w:pPr>
            <w:r/>
            <w:r>
              <w:rPr>
                <w:b w:val="0"/>
                <w:sz w:val="17"/>
              </w:rPr>
              <w:t>Grain</w:t>
            </w:r>
          </w:p>
        </w:tc>
        <w:tc>
          <w:tcPr>
            <w:tcW w:type="dxa" w:w="4392"/>
            <w:shd w:fill="EAF3F5"/>
            <w:vAlign w:val="center"/>
          </w:tcPr>
          <w:p>
            <w:pPr>
              <w:spacing w:after="20"/>
            </w:pPr>
            <w:r/>
            <w:r>
              <w:rPr>
                <w:b w:val="0"/>
                <w:sz w:val="17"/>
              </w:rPr>
              <w:t>Seeded luminance dependent monochrome grain after resizing.</w:t>
            </w:r>
          </w:p>
        </w:tc>
        <w:tc>
          <w:tcPr>
            <w:tcW w:type="dxa" w:w="2808"/>
            <w:shd w:fill="EAF3F5"/>
            <w:vAlign w:val="center"/>
          </w:tcPr>
          <w:p>
            <w:pPr>
              <w:spacing w:after="20"/>
            </w:pPr>
            <w:r/>
            <w:r>
              <w:rPr>
                <w:b w:val="0"/>
                <w:sz w:val="17"/>
              </w:rPr>
              <w:t>Same seed generates same export; never color speckle by default.</w:t>
            </w:r>
          </w:p>
        </w:tc>
      </w:tr>
    </w:tbl>
    <w:p>
      <w:pPr>
        <w:spacing w:after="20"/>
      </w:pPr>
    </w:p>
    <w:p>
      <w:pPr>
        <w:pStyle w:val="Heading1"/>
      </w:pPr>
      <w:r>
        <w:t>Look Definitions</w:t>
      </w:r>
    </w:p>
    <w:p>
      <w:pPr>
        <w:pStyle w:val="Heading2"/>
      </w:pPr>
      <w:r>
        <w:t>Positive Film</w:t>
      </w:r>
    </w:p>
    <w:p>
      <w:r>
        <w:t>Intent: compact contrast, deliberate color separation, vivid but controlled blue cyan and yellow green regions, preserved highlight detail, and a subtle cool shadow to warm highlight relationship. It should look photographic rather than like a high saturation filter.</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0B5C6B"/>
            <w:vAlign w:val="center"/>
          </w:tcPr>
          <w:p>
            <w:pPr>
              <w:spacing w:after="20"/>
            </w:pPr>
            <w:r/>
            <w:r>
              <w:rPr>
                <w:b/>
                <w:color w:val="FFFFFF"/>
                <w:sz w:val="17"/>
              </w:rPr>
              <w:t>Control</w:t>
            </w:r>
          </w:p>
        </w:tc>
        <w:tc>
          <w:tcPr>
            <w:tcW w:type="dxa" w:w="2376"/>
            <w:shd w:fill="0B5C6B"/>
            <w:vAlign w:val="center"/>
          </w:tcPr>
          <w:p>
            <w:pPr>
              <w:spacing w:after="20"/>
            </w:pPr>
            <w:r/>
            <w:r>
              <w:rPr>
                <w:b/>
                <w:color w:val="FFFFFF"/>
                <w:sz w:val="17"/>
              </w:rPr>
              <w:t>Initial Range</w:t>
            </w:r>
          </w:p>
        </w:tc>
        <w:tc>
          <w:tcPr>
            <w:tcW w:type="dxa" w:w="4104"/>
            <w:shd w:fill="0B5C6B"/>
            <w:vAlign w:val="center"/>
          </w:tcPr>
          <w:p>
            <w:pPr>
              <w:spacing w:after="20"/>
            </w:pPr>
            <w:r/>
            <w:r>
              <w:rPr>
                <w:b/>
                <w:color w:val="FFFFFF"/>
                <w:sz w:val="17"/>
              </w:rPr>
              <w:t>Expected Direction</w:t>
            </w:r>
          </w:p>
        </w:tc>
      </w:tr>
      <w:tr>
        <w:tc>
          <w:tcPr>
            <w:tcW w:type="dxa" w:w="2880"/>
            <w:vAlign w:val="center"/>
          </w:tcPr>
          <w:p>
            <w:pPr>
              <w:spacing w:after="20"/>
            </w:pPr>
            <w:r/>
            <w:r>
              <w:rPr>
                <w:b w:val="0"/>
                <w:sz w:val="17"/>
              </w:rPr>
              <w:t>Exposure compensation</w:t>
            </w:r>
          </w:p>
        </w:tc>
        <w:tc>
          <w:tcPr>
            <w:tcW w:type="dxa" w:w="2376"/>
            <w:vAlign w:val="center"/>
          </w:tcPr>
          <w:p>
            <w:pPr>
              <w:spacing w:after="20"/>
            </w:pPr>
            <w:r/>
            <w:r>
              <w:rPr>
                <w:b w:val="0"/>
                <w:sz w:val="17"/>
              </w:rPr>
              <w:t>-0.50 to -0.15 EV</w:t>
            </w:r>
          </w:p>
        </w:tc>
        <w:tc>
          <w:tcPr>
            <w:tcW w:type="dxa" w:w="4104"/>
            <w:vAlign w:val="center"/>
          </w:tcPr>
          <w:p>
            <w:pPr>
              <w:spacing w:after="20"/>
            </w:pPr>
            <w:r/>
            <w:r>
              <w:rPr>
                <w:b w:val="0"/>
                <w:sz w:val="17"/>
              </w:rPr>
              <w:t>Protect bright clouds and reflective highlights.</w:t>
            </w:r>
          </w:p>
        </w:tc>
      </w:tr>
      <w:tr>
        <w:tc>
          <w:tcPr>
            <w:tcW w:type="dxa" w:w="2880"/>
            <w:shd w:fill="EAF3F5"/>
            <w:vAlign w:val="center"/>
          </w:tcPr>
          <w:p>
            <w:pPr>
              <w:spacing w:after="20"/>
            </w:pPr>
            <w:r/>
            <w:r>
              <w:rPr>
                <w:b w:val="0"/>
                <w:sz w:val="17"/>
              </w:rPr>
              <w:t>Tone contrast</w:t>
            </w:r>
          </w:p>
        </w:tc>
        <w:tc>
          <w:tcPr>
            <w:tcW w:type="dxa" w:w="2376"/>
            <w:shd w:fill="EAF3F5"/>
            <w:vAlign w:val="center"/>
          </w:tcPr>
          <w:p>
            <w:pPr>
              <w:spacing w:after="20"/>
            </w:pPr>
            <w:r/>
            <w:r>
              <w:rPr>
                <w:b w:val="0"/>
                <w:sz w:val="17"/>
              </w:rPr>
              <w:t>0.10 to 0.22</w:t>
            </w:r>
          </w:p>
        </w:tc>
        <w:tc>
          <w:tcPr>
            <w:tcW w:type="dxa" w:w="4104"/>
            <w:shd w:fill="EAF3F5"/>
            <w:vAlign w:val="center"/>
          </w:tcPr>
          <w:p>
            <w:pPr>
              <w:spacing w:after="20"/>
            </w:pPr>
            <w:r/>
            <w:r>
              <w:rPr>
                <w:b w:val="0"/>
                <w:sz w:val="17"/>
              </w:rPr>
              <w:t>Gentle S curve with dense midtones.</w:t>
            </w:r>
          </w:p>
        </w:tc>
      </w:tr>
      <w:tr>
        <w:tc>
          <w:tcPr>
            <w:tcW w:type="dxa" w:w="2880"/>
            <w:vAlign w:val="center"/>
          </w:tcPr>
          <w:p>
            <w:pPr>
              <w:spacing w:after="20"/>
            </w:pPr>
            <w:r/>
            <w:r>
              <w:rPr>
                <w:b w:val="0"/>
                <w:sz w:val="17"/>
              </w:rPr>
              <w:t>Black lift</w:t>
            </w:r>
          </w:p>
        </w:tc>
        <w:tc>
          <w:tcPr>
            <w:tcW w:type="dxa" w:w="2376"/>
            <w:vAlign w:val="center"/>
          </w:tcPr>
          <w:p>
            <w:pPr>
              <w:spacing w:after="20"/>
            </w:pPr>
            <w:r/>
            <w:r>
              <w:rPr>
                <w:b w:val="0"/>
                <w:sz w:val="17"/>
              </w:rPr>
              <w:t>0.00 to 0.01</w:t>
            </w:r>
          </w:p>
        </w:tc>
        <w:tc>
          <w:tcPr>
            <w:tcW w:type="dxa" w:w="4104"/>
            <w:vAlign w:val="center"/>
          </w:tcPr>
          <w:p>
            <w:pPr>
              <w:spacing w:after="20"/>
            </w:pPr>
            <w:r/>
            <w:r>
              <w:rPr>
                <w:b w:val="0"/>
                <w:sz w:val="17"/>
              </w:rPr>
              <w:t>Near true black without crushing dark detail.</w:t>
            </w:r>
          </w:p>
        </w:tc>
      </w:tr>
      <w:tr>
        <w:tc>
          <w:tcPr>
            <w:tcW w:type="dxa" w:w="2880"/>
            <w:shd w:fill="EAF3F5"/>
            <w:vAlign w:val="center"/>
          </w:tcPr>
          <w:p>
            <w:pPr>
              <w:spacing w:after="20"/>
            </w:pPr>
            <w:r/>
            <w:r>
              <w:rPr>
                <w:b w:val="0"/>
                <w:sz w:val="17"/>
              </w:rPr>
              <w:t>Saturation</w:t>
            </w:r>
          </w:p>
        </w:tc>
        <w:tc>
          <w:tcPr>
            <w:tcW w:type="dxa" w:w="2376"/>
            <w:shd w:fill="EAF3F5"/>
            <w:vAlign w:val="center"/>
          </w:tcPr>
          <w:p>
            <w:pPr>
              <w:spacing w:after="20"/>
            </w:pPr>
            <w:r/>
            <w:r>
              <w:rPr>
                <w:b w:val="0"/>
                <w:sz w:val="17"/>
              </w:rPr>
              <w:t>1.02 to 1.12</w:t>
            </w:r>
          </w:p>
        </w:tc>
        <w:tc>
          <w:tcPr>
            <w:tcW w:type="dxa" w:w="4104"/>
            <w:shd w:fill="EAF3F5"/>
            <w:vAlign w:val="center"/>
          </w:tcPr>
          <w:p>
            <w:pPr>
              <w:spacing w:after="20"/>
            </w:pPr>
            <w:r/>
            <w:r>
              <w:rPr>
                <w:b w:val="0"/>
                <w:sz w:val="17"/>
              </w:rPr>
              <w:t>Moderate global lift, stronger selective separation.</w:t>
            </w:r>
          </w:p>
        </w:tc>
      </w:tr>
      <w:tr>
        <w:tc>
          <w:tcPr>
            <w:tcW w:type="dxa" w:w="2880"/>
            <w:vAlign w:val="center"/>
          </w:tcPr>
          <w:p>
            <w:pPr>
              <w:spacing w:after="20"/>
            </w:pPr>
            <w:r/>
            <w:r>
              <w:rPr>
                <w:b w:val="0"/>
                <w:sz w:val="17"/>
              </w:rPr>
              <w:t>Shadow hue</w:t>
            </w:r>
          </w:p>
        </w:tc>
        <w:tc>
          <w:tcPr>
            <w:tcW w:type="dxa" w:w="2376"/>
            <w:vAlign w:val="center"/>
          </w:tcPr>
          <w:p>
            <w:pPr>
              <w:spacing w:after="20"/>
            </w:pPr>
            <w:r/>
            <w:r>
              <w:rPr>
                <w:b w:val="0"/>
                <w:sz w:val="17"/>
              </w:rPr>
              <w:t>very low strength cyan bias</w:t>
            </w:r>
          </w:p>
        </w:tc>
        <w:tc>
          <w:tcPr>
            <w:tcW w:type="dxa" w:w="4104"/>
            <w:vAlign w:val="center"/>
          </w:tcPr>
          <w:p>
            <w:pPr>
              <w:spacing w:after="20"/>
            </w:pPr>
            <w:r/>
            <w:r>
              <w:rPr>
                <w:b w:val="0"/>
                <w:sz w:val="17"/>
              </w:rPr>
              <w:t>Only visible in dark chromatic zones.</w:t>
            </w:r>
          </w:p>
        </w:tc>
      </w:tr>
      <w:tr>
        <w:tc>
          <w:tcPr>
            <w:tcW w:type="dxa" w:w="2880"/>
            <w:shd w:fill="EAF3F5"/>
            <w:vAlign w:val="center"/>
          </w:tcPr>
          <w:p>
            <w:pPr>
              <w:spacing w:after="20"/>
            </w:pPr>
            <w:r/>
            <w:r>
              <w:rPr>
                <w:b w:val="0"/>
                <w:sz w:val="17"/>
              </w:rPr>
              <w:t>Highlight hue</w:t>
            </w:r>
          </w:p>
        </w:tc>
        <w:tc>
          <w:tcPr>
            <w:tcW w:type="dxa" w:w="2376"/>
            <w:shd w:fill="EAF3F5"/>
            <w:vAlign w:val="center"/>
          </w:tcPr>
          <w:p>
            <w:pPr>
              <w:spacing w:after="20"/>
            </w:pPr>
            <w:r/>
            <w:r>
              <w:rPr>
                <w:b w:val="0"/>
                <w:sz w:val="17"/>
              </w:rPr>
              <w:t>very low strength amber bias</w:t>
            </w:r>
          </w:p>
        </w:tc>
        <w:tc>
          <w:tcPr>
            <w:tcW w:type="dxa" w:w="4104"/>
            <w:shd w:fill="EAF3F5"/>
            <w:vAlign w:val="center"/>
          </w:tcPr>
          <w:p>
            <w:pPr>
              <w:spacing w:after="20"/>
            </w:pPr>
            <w:r/>
            <w:r>
              <w:rPr>
                <w:b w:val="0"/>
                <w:sz w:val="17"/>
              </w:rPr>
              <w:t>Avoid yellow skin or white balance drift.</w:t>
            </w:r>
          </w:p>
        </w:tc>
      </w:tr>
      <w:tr>
        <w:tc>
          <w:tcPr>
            <w:tcW w:type="dxa" w:w="2880"/>
            <w:vAlign w:val="center"/>
          </w:tcPr>
          <w:p>
            <w:pPr>
              <w:spacing w:after="20"/>
            </w:pPr>
            <w:r/>
            <w:r>
              <w:rPr>
                <w:b w:val="0"/>
                <w:sz w:val="17"/>
              </w:rPr>
              <w:t>Clarity</w:t>
            </w:r>
          </w:p>
        </w:tc>
        <w:tc>
          <w:tcPr>
            <w:tcW w:type="dxa" w:w="2376"/>
            <w:vAlign w:val="center"/>
          </w:tcPr>
          <w:p>
            <w:pPr>
              <w:spacing w:after="20"/>
            </w:pPr>
            <w:r/>
            <w:r>
              <w:rPr>
                <w:b w:val="0"/>
                <w:sz w:val="17"/>
              </w:rPr>
              <w:t>0.02 to 0.08</w:t>
            </w:r>
          </w:p>
        </w:tc>
        <w:tc>
          <w:tcPr>
            <w:tcW w:type="dxa" w:w="4104"/>
            <w:vAlign w:val="center"/>
          </w:tcPr>
          <w:p>
            <w:pPr>
              <w:spacing w:after="20"/>
            </w:pPr>
            <w:r/>
            <w:r>
              <w:rPr>
                <w:b w:val="0"/>
                <w:sz w:val="17"/>
              </w:rPr>
              <w:t>Subtle edge definition without halos.</w:t>
            </w:r>
          </w:p>
        </w:tc>
      </w:tr>
    </w:tbl>
    <w:p>
      <w:pPr>
        <w:spacing w:after="20"/>
      </w:pPr>
    </w:p>
    <w:p>
      <w:pPr>
        <w:pStyle w:val="Heading2"/>
      </w:pPr>
      <w:r>
        <w:t>Negative Film</w:t>
      </w:r>
    </w:p>
    <w:p>
      <w:r>
        <w:t>Intent: flatter and more forgiving density, gently lifted blacks, soft highlight shoulder, restrained saturation and an understated warm print feeling. It must not become a grey wash or a generic matte preset.</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0B5C6B"/>
            <w:vAlign w:val="center"/>
          </w:tcPr>
          <w:p>
            <w:pPr>
              <w:spacing w:after="20"/>
            </w:pPr>
            <w:r/>
            <w:r>
              <w:rPr>
                <w:b/>
                <w:color w:val="FFFFFF"/>
                <w:sz w:val="17"/>
              </w:rPr>
              <w:t>Control</w:t>
            </w:r>
          </w:p>
        </w:tc>
        <w:tc>
          <w:tcPr>
            <w:tcW w:type="dxa" w:w="2376"/>
            <w:shd w:fill="0B5C6B"/>
            <w:vAlign w:val="center"/>
          </w:tcPr>
          <w:p>
            <w:pPr>
              <w:spacing w:after="20"/>
            </w:pPr>
            <w:r/>
            <w:r>
              <w:rPr>
                <w:b/>
                <w:color w:val="FFFFFF"/>
                <w:sz w:val="17"/>
              </w:rPr>
              <w:t>Initial Range</w:t>
            </w:r>
          </w:p>
        </w:tc>
        <w:tc>
          <w:tcPr>
            <w:tcW w:type="dxa" w:w="4104"/>
            <w:shd w:fill="0B5C6B"/>
            <w:vAlign w:val="center"/>
          </w:tcPr>
          <w:p>
            <w:pPr>
              <w:spacing w:after="20"/>
            </w:pPr>
            <w:r/>
            <w:r>
              <w:rPr>
                <w:b/>
                <w:color w:val="FFFFFF"/>
                <w:sz w:val="17"/>
              </w:rPr>
              <w:t>Expected Direction</w:t>
            </w:r>
          </w:p>
        </w:tc>
      </w:tr>
      <w:tr>
        <w:tc>
          <w:tcPr>
            <w:tcW w:type="dxa" w:w="2880"/>
            <w:vAlign w:val="center"/>
          </w:tcPr>
          <w:p>
            <w:pPr>
              <w:spacing w:after="20"/>
            </w:pPr>
            <w:r/>
            <w:r>
              <w:rPr>
                <w:b w:val="0"/>
                <w:sz w:val="17"/>
              </w:rPr>
              <w:t>Exposure compensation</w:t>
            </w:r>
          </w:p>
        </w:tc>
        <w:tc>
          <w:tcPr>
            <w:tcW w:type="dxa" w:w="2376"/>
            <w:vAlign w:val="center"/>
          </w:tcPr>
          <w:p>
            <w:pPr>
              <w:spacing w:after="20"/>
            </w:pPr>
            <w:r/>
            <w:r>
              <w:rPr>
                <w:b w:val="0"/>
                <w:sz w:val="17"/>
              </w:rPr>
              <w:t>+0.10 to +0.45 EV</w:t>
            </w:r>
          </w:p>
        </w:tc>
        <w:tc>
          <w:tcPr>
            <w:tcW w:type="dxa" w:w="4104"/>
            <w:vAlign w:val="center"/>
          </w:tcPr>
          <w:p>
            <w:pPr>
              <w:spacing w:after="20"/>
            </w:pPr>
            <w:r/>
            <w:r>
              <w:rPr>
                <w:b w:val="0"/>
                <w:sz w:val="17"/>
              </w:rPr>
              <w:t>Open shadows while retaining a long highlight shoulder.</w:t>
            </w:r>
          </w:p>
        </w:tc>
      </w:tr>
      <w:tr>
        <w:tc>
          <w:tcPr>
            <w:tcW w:type="dxa" w:w="2880"/>
            <w:shd w:fill="EAF3F5"/>
            <w:vAlign w:val="center"/>
          </w:tcPr>
          <w:p>
            <w:pPr>
              <w:spacing w:after="20"/>
            </w:pPr>
            <w:r/>
            <w:r>
              <w:rPr>
                <w:b w:val="0"/>
                <w:sz w:val="17"/>
              </w:rPr>
              <w:t>Tone contrast</w:t>
            </w:r>
          </w:p>
        </w:tc>
        <w:tc>
          <w:tcPr>
            <w:tcW w:type="dxa" w:w="2376"/>
            <w:shd w:fill="EAF3F5"/>
            <w:vAlign w:val="center"/>
          </w:tcPr>
          <w:p>
            <w:pPr>
              <w:spacing w:after="20"/>
            </w:pPr>
            <w:r/>
            <w:r>
              <w:rPr>
                <w:b w:val="0"/>
                <w:sz w:val="17"/>
              </w:rPr>
              <w:t>0.02 to 0.10</w:t>
            </w:r>
          </w:p>
        </w:tc>
        <w:tc>
          <w:tcPr>
            <w:tcW w:type="dxa" w:w="4104"/>
            <w:shd w:fill="EAF3F5"/>
            <w:vAlign w:val="center"/>
          </w:tcPr>
          <w:p>
            <w:pPr>
              <w:spacing w:after="20"/>
            </w:pPr>
            <w:r/>
            <w:r>
              <w:rPr>
                <w:b w:val="0"/>
                <w:sz w:val="17"/>
              </w:rPr>
              <w:t>Lower global contrast and softer middle tones.</w:t>
            </w:r>
          </w:p>
        </w:tc>
      </w:tr>
      <w:tr>
        <w:tc>
          <w:tcPr>
            <w:tcW w:type="dxa" w:w="2880"/>
            <w:vAlign w:val="center"/>
          </w:tcPr>
          <w:p>
            <w:pPr>
              <w:spacing w:after="20"/>
            </w:pPr>
            <w:r/>
            <w:r>
              <w:rPr>
                <w:b w:val="0"/>
                <w:sz w:val="17"/>
              </w:rPr>
              <w:t>Black lift</w:t>
            </w:r>
          </w:p>
        </w:tc>
        <w:tc>
          <w:tcPr>
            <w:tcW w:type="dxa" w:w="2376"/>
            <w:vAlign w:val="center"/>
          </w:tcPr>
          <w:p>
            <w:pPr>
              <w:spacing w:after="20"/>
            </w:pPr>
            <w:r/>
            <w:r>
              <w:rPr>
                <w:b w:val="0"/>
                <w:sz w:val="17"/>
              </w:rPr>
              <w:t>0.015 to 0.04</w:t>
            </w:r>
          </w:p>
        </w:tc>
        <w:tc>
          <w:tcPr>
            <w:tcW w:type="dxa" w:w="4104"/>
            <w:vAlign w:val="center"/>
          </w:tcPr>
          <w:p>
            <w:pPr>
              <w:spacing w:after="20"/>
            </w:pPr>
            <w:r/>
            <w:r>
              <w:rPr>
                <w:b w:val="0"/>
                <w:sz w:val="17"/>
              </w:rPr>
              <w:t>Matte base but visible separation in dark neutrals.</w:t>
            </w:r>
          </w:p>
        </w:tc>
      </w:tr>
      <w:tr>
        <w:tc>
          <w:tcPr>
            <w:tcW w:type="dxa" w:w="2880"/>
            <w:shd w:fill="EAF3F5"/>
            <w:vAlign w:val="center"/>
          </w:tcPr>
          <w:p>
            <w:pPr>
              <w:spacing w:after="20"/>
            </w:pPr>
            <w:r/>
            <w:r>
              <w:rPr>
                <w:b w:val="0"/>
                <w:sz w:val="17"/>
              </w:rPr>
              <w:t>Saturation</w:t>
            </w:r>
          </w:p>
        </w:tc>
        <w:tc>
          <w:tcPr>
            <w:tcW w:type="dxa" w:w="2376"/>
            <w:shd w:fill="EAF3F5"/>
            <w:vAlign w:val="center"/>
          </w:tcPr>
          <w:p>
            <w:pPr>
              <w:spacing w:after="20"/>
            </w:pPr>
            <w:r/>
            <w:r>
              <w:rPr>
                <w:b w:val="0"/>
                <w:sz w:val="17"/>
              </w:rPr>
              <w:t>0.88 to 0.98</w:t>
            </w:r>
          </w:p>
        </w:tc>
        <w:tc>
          <w:tcPr>
            <w:tcW w:type="dxa" w:w="4104"/>
            <w:shd w:fill="EAF3F5"/>
            <w:vAlign w:val="center"/>
          </w:tcPr>
          <w:p>
            <w:pPr>
              <w:spacing w:after="20"/>
            </w:pPr>
            <w:r/>
            <w:r>
              <w:rPr>
                <w:b w:val="0"/>
                <w:sz w:val="17"/>
              </w:rPr>
              <w:t>Restrained color, especially in bright warm areas.</w:t>
            </w:r>
          </w:p>
        </w:tc>
      </w:tr>
      <w:tr>
        <w:tc>
          <w:tcPr>
            <w:tcW w:type="dxa" w:w="2880"/>
            <w:vAlign w:val="center"/>
          </w:tcPr>
          <w:p>
            <w:pPr>
              <w:spacing w:after="20"/>
            </w:pPr>
            <w:r/>
            <w:r>
              <w:rPr>
                <w:b w:val="0"/>
                <w:sz w:val="17"/>
              </w:rPr>
              <w:t>Shadow hue</w:t>
            </w:r>
          </w:p>
        </w:tc>
        <w:tc>
          <w:tcPr>
            <w:tcW w:type="dxa" w:w="2376"/>
            <w:vAlign w:val="center"/>
          </w:tcPr>
          <w:p>
            <w:pPr>
              <w:spacing w:after="20"/>
            </w:pPr>
            <w:r/>
            <w:r>
              <w:rPr>
                <w:b w:val="0"/>
                <w:sz w:val="17"/>
              </w:rPr>
              <w:t>near neutral with small cool bias</w:t>
            </w:r>
          </w:p>
        </w:tc>
        <w:tc>
          <w:tcPr>
            <w:tcW w:type="dxa" w:w="4104"/>
            <w:vAlign w:val="center"/>
          </w:tcPr>
          <w:p>
            <w:pPr>
              <w:spacing w:after="20"/>
            </w:pPr>
            <w:r/>
            <w:r>
              <w:rPr>
                <w:b w:val="0"/>
                <w:sz w:val="17"/>
              </w:rPr>
              <w:t>Do not make blacks visibly teal.</w:t>
            </w:r>
          </w:p>
        </w:tc>
      </w:tr>
      <w:tr>
        <w:tc>
          <w:tcPr>
            <w:tcW w:type="dxa" w:w="2880"/>
            <w:shd w:fill="EAF3F5"/>
            <w:vAlign w:val="center"/>
          </w:tcPr>
          <w:p>
            <w:pPr>
              <w:spacing w:after="20"/>
            </w:pPr>
            <w:r/>
            <w:r>
              <w:rPr>
                <w:b w:val="0"/>
                <w:sz w:val="17"/>
              </w:rPr>
              <w:t>Highlight hue</w:t>
            </w:r>
          </w:p>
        </w:tc>
        <w:tc>
          <w:tcPr>
            <w:tcW w:type="dxa" w:w="2376"/>
            <w:shd w:fill="EAF3F5"/>
            <w:vAlign w:val="center"/>
          </w:tcPr>
          <w:p>
            <w:pPr>
              <w:spacing w:after="20"/>
            </w:pPr>
            <w:r/>
            <w:r>
              <w:rPr>
                <w:b w:val="0"/>
                <w:sz w:val="17"/>
              </w:rPr>
              <w:t>small warm bias</w:t>
            </w:r>
          </w:p>
        </w:tc>
        <w:tc>
          <w:tcPr>
            <w:tcW w:type="dxa" w:w="4104"/>
            <w:shd w:fill="EAF3F5"/>
            <w:vAlign w:val="center"/>
          </w:tcPr>
          <w:p>
            <w:pPr>
              <w:spacing w:after="20"/>
            </w:pPr>
            <w:r/>
            <w:r>
              <w:rPr>
                <w:b w:val="0"/>
                <w:sz w:val="17"/>
              </w:rPr>
              <w:t>Keep whites neutral and skin believable.</w:t>
            </w:r>
          </w:p>
        </w:tc>
      </w:tr>
      <w:tr>
        <w:tc>
          <w:tcPr>
            <w:tcW w:type="dxa" w:w="2880"/>
            <w:vAlign w:val="center"/>
          </w:tcPr>
          <w:p>
            <w:pPr>
              <w:spacing w:after="20"/>
            </w:pPr>
            <w:r/>
            <w:r>
              <w:rPr>
                <w:b w:val="0"/>
                <w:sz w:val="17"/>
              </w:rPr>
              <w:t>Clarity</w:t>
            </w:r>
          </w:p>
        </w:tc>
        <w:tc>
          <w:tcPr>
            <w:tcW w:type="dxa" w:w="2376"/>
            <w:vAlign w:val="center"/>
          </w:tcPr>
          <w:p>
            <w:pPr>
              <w:spacing w:after="20"/>
            </w:pPr>
            <w:r/>
            <w:r>
              <w:rPr>
                <w:b w:val="0"/>
                <w:sz w:val="17"/>
              </w:rPr>
              <w:t>-0.06 to 0.00</w:t>
            </w:r>
          </w:p>
        </w:tc>
        <w:tc>
          <w:tcPr>
            <w:tcW w:type="dxa" w:w="4104"/>
            <w:vAlign w:val="center"/>
          </w:tcPr>
          <w:p>
            <w:pPr>
              <w:spacing w:after="20"/>
            </w:pPr>
            <w:r/>
            <w:r>
              <w:rPr>
                <w:b w:val="0"/>
                <w:sz w:val="17"/>
              </w:rPr>
              <w:t>Softer transitions, not blur.</w:t>
            </w:r>
          </w:p>
        </w:tc>
      </w:tr>
    </w:tbl>
    <w:p>
      <w:pPr>
        <w:spacing w:after="20"/>
      </w:pPr>
    </w:p>
    <w:p>
      <w:pPr>
        <w:pStyle w:val="Heading1"/>
      </w:pPr>
      <w:r>
        <w:t>Reference Algorithm</w:t>
      </w:r>
    </w:p>
    <w:p>
      <w:pPr>
        <w:pStyle w:val="CodeBlock"/>
        <w:keepLines/>
      </w:pPr>
      <w:r>
        <w:t>def render(image_acescg, edit, look, profile):</w:t>
        <w:br/>
        <w:t xml:space="preserve">    rgb = apply_exposure(image_acescg, edit.exposure_ev)</w:t>
        <w:br/>
        <w:t xml:space="preserve">    rgb = apply_white_balance(rgb, edit.temperature, edit.tint)</w:t>
        <w:br/>
        <w:t xml:space="preserve">    rgb = apply_gr_base_matrix(rgb, profile.base_matrix)</w:t>
        <w:br/>
        <w:t xml:space="preserve">    log_luma, chroma = to_log_luma_chroma(rgb)</w:t>
        <w:br/>
        <w:t xml:space="preserve">    log_luma = monotonic_spline(log_luma, look.tone_curve)</w:t>
        <w:br/>
        <w:t xml:space="preserve">    masks = build_luma_and_skin_masks(log_luma, chroma)</w:t>
        <w:br/>
        <w:t xml:space="preserve">    chroma = apply_selective_chroma(chroma, look.hue_sectors, masks)</w:t>
        <w:br/>
        <w:t xml:space="preserve">    chroma = apply_split_tone(chroma, masks, look.shadow_tint, look.highlight_tint)</w:t>
        <w:br/>
        <w:t xml:space="preserve">    rgb = from_log_luma_chroma(log_luma, chroma)</w:t>
        <w:br/>
        <w:t xml:space="preserve">    rgb = apply_detail_and_grain(rgb, edit, look, seed=edit.seed)</w:t>
        <w:br/>
        <w:t xml:space="preserve">    return display_render_and_gamut_map(rgb, edit.output_space)</w:t>
      </w:r>
    </w:p>
    <w:p>
      <w:r>
        <w:t>The preview renderer and export renderer must call this same graph. Preview may use a lower resolution proxy and GPU acceleration, but it must not use different curve math or a different color transform.</w:t>
      </w:r>
    </w:p>
    <w:p>
      <w:pPr>
        <w:pStyle w:val="Heading1"/>
      </w:pPr>
      <w:r>
        <w:t>Edit Model and Sidecars</w:t>
      </w:r>
    </w:p>
    <w:p>
      <w:r>
        <w:t>Store image edits in a readable JSON sidecar adjacent to the ARW. The catalog stores a pointer and cached thumbnail only. Sidecars make the workflow portable and protect users from catalog corruption.</w:t>
      </w:r>
    </w:p>
    <w:p>
      <w:pPr>
        <w:pStyle w:val="CodeBlock"/>
        <w:keepLines/>
      </w:pPr>
      <w:r>
        <w:t>{</w:t>
        <w:br/>
        <w:t xml:space="preserve">  "schema": 1,</w:t>
        <w:br/>
        <w:t xml:space="preserve">  "source": {"sha256": "...", "camera": "ILCE-7CM2"},</w:t>
        <w:br/>
        <w:t xml:space="preserve">  "engine": {"version": "0.1.0", "profile": "sony_a7c2_v1"},</w:t>
        <w:br/>
        <w:t xml:space="preserve">  "look": {"id": "gr_positive_v1", "strength": 0.82},</w:t>
        <w:br/>
        <w:t xml:space="preserve">  "edits": {"exposure_ev": -0.23, "temperature": 5400, "tint": 3,</w:t>
        <w:br/>
        <w:t xml:space="preserve">            "highlights": -12, "shadows": 8, "grain": 14, "crop": null},</w:t>
        <w:br/>
        <w:t xml:space="preserve">  "output": {"space": "sRGB", "intent": "relative_colorimetric"}</w:t>
        <w:br/>
        <w:t>}</w:t>
      </w:r>
    </w:p>
    <w:p>
      <w:pPr>
        <w:pStyle w:val="Heading1"/>
      </w:pPr>
      <w:r>
        <w:t>Desktop Application Design</w:t>
      </w:r>
    </w:p>
    <w:tbl>
      <w:tblPr>
        <w:tblStyle w:val="TableGrid"/>
        <w:tblW w:type="auto" w:w="0"/>
        <w:jc w:val="center"/>
        <w:tblLook w:firstColumn="1" w:firstRow="1" w:lastColumn="0" w:lastRow="0" w:noHBand="0" w:noVBand="1" w:val="04A0"/>
      </w:tblPr>
      <w:tblGrid>
        <w:gridCol w:w="5083"/>
        <w:gridCol w:w="5083"/>
      </w:tblGrid>
      <w:tr>
        <w:tc>
          <w:tcPr>
            <w:tcW w:type="dxa" w:w="2232"/>
            <w:shd w:fill="0B5C6B"/>
            <w:vAlign w:val="center"/>
          </w:tcPr>
          <w:p>
            <w:pPr>
              <w:spacing w:after="20"/>
            </w:pPr>
            <w:r/>
            <w:r>
              <w:rPr>
                <w:b/>
                <w:color w:val="FFFFFF"/>
                <w:sz w:val="17"/>
              </w:rPr>
              <w:t>Area</w:t>
            </w:r>
          </w:p>
        </w:tc>
        <w:tc>
          <w:tcPr>
            <w:tcW w:type="dxa" w:w="7128"/>
            <w:shd w:fill="0B5C6B"/>
            <w:vAlign w:val="center"/>
          </w:tcPr>
          <w:p>
            <w:pPr>
              <w:spacing w:after="20"/>
            </w:pPr>
            <w:r/>
            <w:r>
              <w:rPr>
                <w:b/>
                <w:color w:val="FFFFFF"/>
                <w:sz w:val="17"/>
              </w:rPr>
              <w:t>Required Behavior</w:t>
            </w:r>
          </w:p>
        </w:tc>
      </w:tr>
      <w:tr>
        <w:tc>
          <w:tcPr>
            <w:tcW w:type="dxa" w:w="2232"/>
            <w:vAlign w:val="center"/>
          </w:tcPr>
          <w:p>
            <w:pPr>
              <w:spacing w:after="20"/>
            </w:pPr>
            <w:r/>
            <w:r>
              <w:rPr>
                <w:b w:val="0"/>
                <w:sz w:val="17"/>
              </w:rPr>
              <w:t>Library</w:t>
            </w:r>
          </w:p>
        </w:tc>
        <w:tc>
          <w:tcPr>
            <w:tcW w:type="dxa" w:w="7128"/>
            <w:vAlign w:val="center"/>
          </w:tcPr>
          <w:p>
            <w:pPr>
              <w:spacing w:after="20"/>
            </w:pPr>
            <w:r/>
            <w:r>
              <w:rPr>
                <w:b w:val="0"/>
                <w:sz w:val="17"/>
              </w:rPr>
              <w:t>Grid of thumbnails, import folders, search by filename, filters for rating, color tag and preset.</w:t>
            </w:r>
          </w:p>
        </w:tc>
      </w:tr>
      <w:tr>
        <w:tc>
          <w:tcPr>
            <w:tcW w:type="dxa" w:w="2232"/>
            <w:shd w:fill="EAF3F5"/>
            <w:vAlign w:val="center"/>
          </w:tcPr>
          <w:p>
            <w:pPr>
              <w:spacing w:after="20"/>
            </w:pPr>
            <w:r/>
            <w:r>
              <w:rPr>
                <w:b w:val="0"/>
                <w:sz w:val="17"/>
              </w:rPr>
              <w:t>Viewer</w:t>
            </w:r>
          </w:p>
        </w:tc>
        <w:tc>
          <w:tcPr>
            <w:tcW w:type="dxa" w:w="7128"/>
            <w:shd w:fill="EAF3F5"/>
            <w:vAlign w:val="center"/>
          </w:tcPr>
          <w:p>
            <w:pPr>
              <w:spacing w:after="20"/>
            </w:pPr>
            <w:r/>
            <w:r>
              <w:rPr>
                <w:b w:val="0"/>
                <w:sz w:val="17"/>
              </w:rPr>
              <w:t>Large preview, before after press hold, histogram, clipping warnings, zoom and pan.</w:t>
            </w:r>
          </w:p>
        </w:tc>
      </w:tr>
      <w:tr>
        <w:tc>
          <w:tcPr>
            <w:tcW w:type="dxa" w:w="2232"/>
            <w:vAlign w:val="center"/>
          </w:tcPr>
          <w:p>
            <w:pPr>
              <w:spacing w:after="20"/>
            </w:pPr>
            <w:r/>
            <w:r>
              <w:rPr>
                <w:b w:val="0"/>
                <w:sz w:val="17"/>
              </w:rPr>
              <w:t>Edit panel</w:t>
            </w:r>
          </w:p>
        </w:tc>
        <w:tc>
          <w:tcPr>
            <w:tcW w:type="dxa" w:w="7128"/>
            <w:vAlign w:val="center"/>
          </w:tcPr>
          <w:p>
            <w:pPr>
              <w:spacing w:after="20"/>
            </w:pPr>
            <w:r/>
            <w:r>
              <w:rPr>
                <w:b w:val="0"/>
                <w:sz w:val="17"/>
              </w:rPr>
              <w:t>Profile selector, look selector, strength, basic controls, advanced style controls behind disclosure.</w:t>
            </w:r>
          </w:p>
        </w:tc>
      </w:tr>
      <w:tr>
        <w:tc>
          <w:tcPr>
            <w:tcW w:type="dxa" w:w="2232"/>
            <w:shd w:fill="EAF3F5"/>
            <w:vAlign w:val="center"/>
          </w:tcPr>
          <w:p>
            <w:pPr>
              <w:spacing w:after="20"/>
            </w:pPr>
            <w:r/>
            <w:r>
              <w:rPr>
                <w:b w:val="0"/>
                <w:sz w:val="17"/>
              </w:rPr>
              <w:t>Preset panel</w:t>
            </w:r>
          </w:p>
        </w:tc>
        <w:tc>
          <w:tcPr>
            <w:tcW w:type="dxa" w:w="7128"/>
            <w:shd w:fill="EAF3F5"/>
            <w:vAlign w:val="center"/>
          </w:tcPr>
          <w:p>
            <w:pPr>
              <w:spacing w:after="20"/>
            </w:pPr>
            <w:r/>
            <w:r>
              <w:rPr>
                <w:b w:val="0"/>
                <w:sz w:val="17"/>
              </w:rPr>
              <w:t>Save user preset; lock or unlock exposure and white balance when applying.</w:t>
            </w:r>
          </w:p>
        </w:tc>
      </w:tr>
      <w:tr>
        <w:tc>
          <w:tcPr>
            <w:tcW w:type="dxa" w:w="2232"/>
            <w:vAlign w:val="center"/>
          </w:tcPr>
          <w:p>
            <w:pPr>
              <w:spacing w:after="20"/>
            </w:pPr>
            <w:r/>
            <w:r>
              <w:rPr>
                <w:b w:val="0"/>
                <w:sz w:val="17"/>
              </w:rPr>
              <w:t>Batch panel</w:t>
            </w:r>
          </w:p>
        </w:tc>
        <w:tc>
          <w:tcPr>
            <w:tcW w:type="dxa" w:w="7128"/>
            <w:vAlign w:val="center"/>
          </w:tcPr>
          <w:p>
            <w:pPr>
              <w:spacing w:after="20"/>
            </w:pPr>
            <w:r/>
            <w:r>
              <w:rPr>
                <w:b w:val="0"/>
                <w:sz w:val="17"/>
              </w:rPr>
              <w:t>Queue with source count, output folder, conflict behavior, completion and individual failures.</w:t>
            </w:r>
          </w:p>
        </w:tc>
      </w:tr>
      <w:tr>
        <w:tc>
          <w:tcPr>
            <w:tcW w:type="dxa" w:w="2232"/>
            <w:shd w:fill="EAF3F5"/>
            <w:vAlign w:val="center"/>
          </w:tcPr>
          <w:p>
            <w:pPr>
              <w:spacing w:after="20"/>
            </w:pPr>
            <w:r/>
            <w:r>
              <w:rPr>
                <w:b w:val="0"/>
                <w:sz w:val="17"/>
              </w:rPr>
              <w:t>Settings</w:t>
            </w:r>
          </w:p>
        </w:tc>
        <w:tc>
          <w:tcPr>
            <w:tcW w:type="dxa" w:w="7128"/>
            <w:shd w:fill="EAF3F5"/>
            <w:vAlign w:val="center"/>
          </w:tcPr>
          <w:p>
            <w:pPr>
              <w:spacing w:after="20"/>
            </w:pPr>
            <w:r/>
            <w:r>
              <w:rPr>
                <w:b w:val="0"/>
                <w:sz w:val="17"/>
              </w:rPr>
              <w:t>Scratch cache location, display preview quality, default export template, color management diagnostics.</w:t>
            </w:r>
          </w:p>
        </w:tc>
      </w:tr>
    </w:tbl>
    <w:p>
      <w:pPr>
        <w:spacing w:after="20"/>
      </w:pPr>
    </w:p>
    <w:p>
      <w:r>
        <w:t>Keep the initial editing interface intentionally narrow: exposure, temperature, tint, highlight recovery, shadow recovery, look strength, grain and crop. The first release should feel faster and clearer than a broad RAW editor.</w:t>
      </w:r>
    </w:p>
    <w:p>
      <w:pPr>
        <w:pStyle w:val="Heading1"/>
      </w:pPr>
      <w:r>
        <w:t>Project Structure</w:t>
      </w:r>
    </w:p>
    <w:p>
      <w:pPr>
        <w:pStyle w:val="CodeBlock"/>
        <w:keepLines/>
      </w:pPr>
      <w:r>
        <w:t>gr-color/</w:t>
        <w:br/>
        <w:t xml:space="preserve">  apps/desktop/                 Tauri React interface</w:t>
        <w:br/>
        <w:t xml:space="preserve">  crates/render-core/            Shared pixel graph and color transforms</w:t>
        <w:br/>
        <w:t xml:space="preserve">  crates/raw-bridge/             LibRaw wrapper and metadata extraction</w:t>
        <w:br/>
        <w:t xml:space="preserve">  crates/job-runner/             Preview and export queue</w:t>
        <w:br/>
        <w:t xml:space="preserve">  python/calibration/            Dataset tools fitting reports and prototypes</w:t>
        <w:br/>
        <w:t xml:space="preserve">  profiles/sony_a7c2/            Versioned camera matrices curves and metadata</w:t>
        <w:br/>
        <w:t xml:space="preserve">  looks/gr_positive_v1/          Parameter files and regression references</w:t>
        <w:br/>
        <w:t xml:space="preserve">  looks/gr_negative_v1/          Parameter files and regression references</w:t>
        <w:br/>
        <w:t xml:space="preserve">  tests/fixtures/                Small lawful ARW and expected render crops</w:t>
        <w:br/>
        <w:t xml:space="preserve">  docs/                          Architecture calibration and release notes</w:t>
      </w:r>
    </w:p>
    <w:p>
      <w:pPr>
        <w:pStyle w:val="Heading1"/>
      </w:pPr>
      <w:r>
        <w:t>Milestones</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0B5C6B"/>
            <w:vAlign w:val="center"/>
          </w:tcPr>
          <w:p>
            <w:pPr>
              <w:spacing w:after="20"/>
            </w:pPr>
            <w:r/>
            <w:r>
              <w:rPr>
                <w:b/>
                <w:color w:val="FFFFFF"/>
                <w:sz w:val="17"/>
              </w:rPr>
              <w:t>Milestone</w:t>
            </w:r>
          </w:p>
        </w:tc>
        <w:tc>
          <w:tcPr>
            <w:tcW w:type="dxa" w:w="3816"/>
            <w:shd w:fill="0B5C6B"/>
            <w:vAlign w:val="center"/>
          </w:tcPr>
          <w:p>
            <w:pPr>
              <w:spacing w:after="20"/>
            </w:pPr>
            <w:r/>
            <w:r>
              <w:rPr>
                <w:b/>
                <w:color w:val="FFFFFF"/>
                <w:sz w:val="17"/>
              </w:rPr>
              <w:t>Deliverable</w:t>
            </w:r>
          </w:p>
        </w:tc>
        <w:tc>
          <w:tcPr>
            <w:tcW w:type="dxa" w:w="3600"/>
            <w:shd w:fill="0B5C6B"/>
            <w:vAlign w:val="center"/>
          </w:tcPr>
          <w:p>
            <w:pPr>
              <w:spacing w:after="20"/>
            </w:pPr>
            <w:r/>
            <w:r>
              <w:rPr>
                <w:b/>
                <w:color w:val="FFFFFF"/>
                <w:sz w:val="17"/>
              </w:rPr>
              <w:t>Exit Criteria</w:t>
            </w:r>
          </w:p>
        </w:tc>
      </w:tr>
      <w:tr>
        <w:tc>
          <w:tcPr>
            <w:tcW w:type="dxa" w:w="1944"/>
            <w:vAlign w:val="center"/>
          </w:tcPr>
          <w:p>
            <w:pPr>
              <w:spacing w:after="20"/>
            </w:pPr>
            <w:r/>
            <w:r>
              <w:rPr>
                <w:b w:val="0"/>
                <w:sz w:val="17"/>
              </w:rPr>
              <w:t>M0 Technical spike</w:t>
            </w:r>
          </w:p>
        </w:tc>
        <w:tc>
          <w:tcPr>
            <w:tcW w:type="dxa" w:w="3816"/>
            <w:vAlign w:val="center"/>
          </w:tcPr>
          <w:p>
            <w:pPr>
              <w:spacing w:after="20"/>
            </w:pPr>
            <w:r/>
            <w:r>
              <w:rPr>
                <w:b w:val="0"/>
                <w:sz w:val="17"/>
              </w:rPr>
              <w:t>ARW decode command and neutral TIFF export</w:t>
            </w:r>
          </w:p>
        </w:tc>
        <w:tc>
          <w:tcPr>
            <w:tcW w:type="dxa" w:w="3600"/>
            <w:vAlign w:val="center"/>
          </w:tcPr>
          <w:p>
            <w:pPr>
              <w:spacing w:after="20"/>
            </w:pPr>
            <w:r/>
            <w:r>
              <w:rPr>
                <w:b w:val="0"/>
                <w:sz w:val="17"/>
              </w:rPr>
              <w:t>A7C II ARW opens; metadata and 16 bit TIFF export work.</w:t>
            </w:r>
          </w:p>
        </w:tc>
      </w:tr>
      <w:tr>
        <w:tc>
          <w:tcPr>
            <w:tcW w:type="dxa" w:w="1944"/>
            <w:shd w:fill="EAF3F5"/>
            <w:vAlign w:val="center"/>
          </w:tcPr>
          <w:p>
            <w:pPr>
              <w:spacing w:after="20"/>
            </w:pPr>
            <w:r/>
            <w:r>
              <w:rPr>
                <w:b w:val="0"/>
                <w:sz w:val="17"/>
              </w:rPr>
              <w:t>M1 Neutral baseline</w:t>
            </w:r>
          </w:p>
        </w:tc>
        <w:tc>
          <w:tcPr>
            <w:tcW w:type="dxa" w:w="3816"/>
            <w:shd w:fill="EAF3F5"/>
            <w:vAlign w:val="center"/>
          </w:tcPr>
          <w:p>
            <w:pPr>
              <w:spacing w:after="20"/>
            </w:pPr>
            <w:r/>
            <w:r>
              <w:rPr>
                <w:b w:val="0"/>
                <w:sz w:val="17"/>
              </w:rPr>
              <w:t>Camera profile and color chart report</w:t>
            </w:r>
          </w:p>
        </w:tc>
        <w:tc>
          <w:tcPr>
            <w:tcW w:type="dxa" w:w="3600"/>
            <w:shd w:fill="EAF3F5"/>
            <w:vAlign w:val="center"/>
          </w:tcPr>
          <w:p>
            <w:pPr>
              <w:spacing w:after="20"/>
            </w:pPr>
            <w:r/>
            <w:r>
              <w:rPr>
                <w:b w:val="0"/>
                <w:sz w:val="17"/>
              </w:rPr>
              <w:t>Held out chart median Delta E target is defined and tracked.</w:t>
            </w:r>
          </w:p>
        </w:tc>
      </w:tr>
      <w:tr>
        <w:tc>
          <w:tcPr>
            <w:tcW w:type="dxa" w:w="1944"/>
            <w:vAlign w:val="center"/>
          </w:tcPr>
          <w:p>
            <w:pPr>
              <w:spacing w:after="20"/>
            </w:pPr>
            <w:r/>
            <w:r>
              <w:rPr>
                <w:b w:val="0"/>
                <w:sz w:val="17"/>
              </w:rPr>
              <w:t>M2 Render core</w:t>
            </w:r>
          </w:p>
        </w:tc>
        <w:tc>
          <w:tcPr>
            <w:tcW w:type="dxa" w:w="3816"/>
            <w:vAlign w:val="center"/>
          </w:tcPr>
          <w:p>
            <w:pPr>
              <w:spacing w:after="20"/>
            </w:pPr>
            <w:r/>
            <w:r>
              <w:rPr>
                <w:b w:val="0"/>
                <w:sz w:val="17"/>
              </w:rPr>
              <w:t>Sidecar driven CLI renderer</w:t>
            </w:r>
          </w:p>
        </w:tc>
        <w:tc>
          <w:tcPr>
            <w:tcW w:type="dxa" w:w="3600"/>
            <w:vAlign w:val="center"/>
          </w:tcPr>
          <w:p>
            <w:pPr>
              <w:spacing w:after="20"/>
            </w:pPr>
            <w:r/>
            <w:r>
              <w:rPr>
                <w:b w:val="0"/>
                <w:sz w:val="17"/>
              </w:rPr>
              <w:t>Same input and sidecar give deterministic JPEG and TIFF.</w:t>
            </w:r>
          </w:p>
        </w:tc>
      </w:tr>
      <w:tr>
        <w:tc>
          <w:tcPr>
            <w:tcW w:type="dxa" w:w="1944"/>
            <w:shd w:fill="EAF3F5"/>
            <w:vAlign w:val="center"/>
          </w:tcPr>
          <w:p>
            <w:pPr>
              <w:spacing w:after="20"/>
            </w:pPr>
            <w:r/>
            <w:r>
              <w:rPr>
                <w:b w:val="0"/>
                <w:sz w:val="17"/>
              </w:rPr>
              <w:t>M3 Positive Film</w:t>
            </w:r>
          </w:p>
        </w:tc>
        <w:tc>
          <w:tcPr>
            <w:tcW w:type="dxa" w:w="3816"/>
            <w:shd w:fill="EAF3F5"/>
            <w:vAlign w:val="center"/>
          </w:tcPr>
          <w:p>
            <w:pPr>
              <w:spacing w:after="20"/>
            </w:pPr>
            <w:r/>
            <w:r>
              <w:rPr>
                <w:b w:val="0"/>
                <w:sz w:val="17"/>
              </w:rPr>
              <w:t>First calibrated Positive Film look</w:t>
            </w:r>
          </w:p>
        </w:tc>
        <w:tc>
          <w:tcPr>
            <w:tcW w:type="dxa" w:w="3600"/>
            <w:shd w:fill="EAF3F5"/>
            <w:vAlign w:val="center"/>
          </w:tcPr>
          <w:p>
            <w:pPr>
              <w:spacing w:after="20"/>
            </w:pPr>
            <w:r/>
            <w:r>
              <w:rPr>
                <w:b w:val="0"/>
                <w:sz w:val="17"/>
              </w:rPr>
              <w:t>Passes side by side review on holdout scenes and skin samples.</w:t>
            </w:r>
          </w:p>
        </w:tc>
      </w:tr>
      <w:tr>
        <w:tc>
          <w:tcPr>
            <w:tcW w:type="dxa" w:w="1944"/>
            <w:vAlign w:val="center"/>
          </w:tcPr>
          <w:p>
            <w:pPr>
              <w:spacing w:after="20"/>
            </w:pPr>
            <w:r/>
            <w:r>
              <w:rPr>
                <w:b w:val="0"/>
                <w:sz w:val="17"/>
              </w:rPr>
              <w:t>M4 Negative Film</w:t>
            </w:r>
          </w:p>
        </w:tc>
        <w:tc>
          <w:tcPr>
            <w:tcW w:type="dxa" w:w="3816"/>
            <w:vAlign w:val="center"/>
          </w:tcPr>
          <w:p>
            <w:pPr>
              <w:spacing w:after="20"/>
            </w:pPr>
            <w:r/>
            <w:r>
              <w:rPr>
                <w:b w:val="0"/>
                <w:sz w:val="17"/>
              </w:rPr>
              <w:t>First calibrated Negative Film look</w:t>
            </w:r>
          </w:p>
        </w:tc>
        <w:tc>
          <w:tcPr>
            <w:tcW w:type="dxa" w:w="3600"/>
            <w:vAlign w:val="center"/>
          </w:tcPr>
          <w:p>
            <w:pPr>
              <w:spacing w:after="20"/>
            </w:pPr>
            <w:r/>
            <w:r>
              <w:rPr>
                <w:b w:val="0"/>
                <w:sz w:val="17"/>
              </w:rPr>
              <w:t>Maintains separation in shadows and clean white neutrals.</w:t>
            </w:r>
          </w:p>
        </w:tc>
      </w:tr>
      <w:tr>
        <w:tc>
          <w:tcPr>
            <w:tcW w:type="dxa" w:w="1944"/>
            <w:shd w:fill="EAF3F5"/>
            <w:vAlign w:val="center"/>
          </w:tcPr>
          <w:p>
            <w:pPr>
              <w:spacing w:after="20"/>
            </w:pPr>
            <w:r/>
            <w:r>
              <w:rPr>
                <w:b w:val="0"/>
                <w:sz w:val="17"/>
              </w:rPr>
              <w:t>M5 Desktop alpha</w:t>
            </w:r>
          </w:p>
        </w:tc>
        <w:tc>
          <w:tcPr>
            <w:tcW w:type="dxa" w:w="3816"/>
            <w:shd w:fill="EAF3F5"/>
            <w:vAlign w:val="center"/>
          </w:tcPr>
          <w:p>
            <w:pPr>
              <w:spacing w:after="20"/>
            </w:pPr>
            <w:r/>
            <w:r>
              <w:rPr>
                <w:b w:val="0"/>
                <w:sz w:val="17"/>
              </w:rPr>
              <w:t>Import preview edit and export workflow</w:t>
            </w:r>
          </w:p>
        </w:tc>
        <w:tc>
          <w:tcPr>
            <w:tcW w:type="dxa" w:w="3600"/>
            <w:shd w:fill="EAF3F5"/>
            <w:vAlign w:val="center"/>
          </w:tcPr>
          <w:p>
            <w:pPr>
              <w:spacing w:after="20"/>
            </w:pPr>
            <w:r/>
            <w:r>
              <w:rPr>
                <w:b w:val="0"/>
                <w:sz w:val="17"/>
              </w:rPr>
              <w:t>Ten image batch completes with usable progress and error recovery.</w:t>
            </w:r>
          </w:p>
        </w:tc>
      </w:tr>
      <w:tr>
        <w:tc>
          <w:tcPr>
            <w:tcW w:type="dxa" w:w="1944"/>
            <w:vAlign w:val="center"/>
          </w:tcPr>
          <w:p>
            <w:pPr>
              <w:spacing w:after="20"/>
            </w:pPr>
            <w:r/>
            <w:r>
              <w:rPr>
                <w:b w:val="0"/>
                <w:sz w:val="17"/>
              </w:rPr>
              <w:t>M6 Validation release</w:t>
            </w:r>
          </w:p>
        </w:tc>
        <w:tc>
          <w:tcPr>
            <w:tcW w:type="dxa" w:w="3816"/>
            <w:vAlign w:val="center"/>
          </w:tcPr>
          <w:p>
            <w:pPr>
              <w:spacing w:after="20"/>
            </w:pPr>
            <w:r/>
            <w:r>
              <w:rPr>
                <w:b w:val="0"/>
                <w:sz w:val="17"/>
              </w:rPr>
              <w:t>Regression suite performance audit installer</w:t>
            </w:r>
          </w:p>
        </w:tc>
        <w:tc>
          <w:tcPr>
            <w:tcW w:type="dxa" w:w="3600"/>
            <w:vAlign w:val="center"/>
          </w:tcPr>
          <w:p>
            <w:pPr>
              <w:spacing w:after="20"/>
            </w:pPr>
            <w:r/>
            <w:r>
              <w:rPr>
                <w:b w:val="0"/>
                <w:sz w:val="17"/>
              </w:rPr>
              <w:t>No known preview export mismatch; accepted color and stability tests.</w:t>
            </w:r>
          </w:p>
        </w:tc>
      </w:tr>
    </w:tbl>
    <w:p>
      <w:pPr>
        <w:spacing w:after="20"/>
      </w:pPr>
    </w:p>
    <w:p>
      <w:pPr>
        <w:pStyle w:val="Heading1"/>
      </w:pPr>
      <w:r>
        <w:t>Testing and Acceptance</w:t>
      </w:r>
    </w:p>
    <w:tbl>
      <w:tblPr>
        <w:tblStyle w:val="TableGrid"/>
        <w:tblW w:type="auto" w:w="0"/>
        <w:jc w:val="center"/>
        <w:tblLook w:firstColumn="1" w:firstRow="1" w:lastColumn="0" w:lastRow="0" w:noHBand="0" w:noVBand="1" w:val="04A0"/>
      </w:tblPr>
      <w:tblGrid>
        <w:gridCol w:w="5083"/>
        <w:gridCol w:w="5083"/>
      </w:tblGrid>
      <w:tr>
        <w:tc>
          <w:tcPr>
            <w:tcW w:type="dxa" w:w="2304"/>
            <w:shd w:fill="0B5C6B"/>
            <w:vAlign w:val="center"/>
          </w:tcPr>
          <w:p>
            <w:pPr>
              <w:spacing w:after="20"/>
            </w:pPr>
            <w:r/>
            <w:r>
              <w:rPr>
                <w:b/>
                <w:color w:val="FFFFFF"/>
                <w:sz w:val="17"/>
              </w:rPr>
              <w:t>Test Class</w:t>
            </w:r>
          </w:p>
        </w:tc>
        <w:tc>
          <w:tcPr>
            <w:tcW w:type="dxa" w:w="7056"/>
            <w:shd w:fill="0B5C6B"/>
            <w:vAlign w:val="center"/>
          </w:tcPr>
          <w:p>
            <w:pPr>
              <w:spacing w:after="20"/>
            </w:pPr>
            <w:r/>
            <w:r>
              <w:rPr>
                <w:b/>
                <w:color w:val="FFFFFF"/>
                <w:sz w:val="17"/>
              </w:rPr>
              <w:t>What to Test</w:t>
            </w:r>
          </w:p>
        </w:tc>
      </w:tr>
      <w:tr>
        <w:tc>
          <w:tcPr>
            <w:tcW w:type="dxa" w:w="2304"/>
            <w:vAlign w:val="center"/>
          </w:tcPr>
          <w:p>
            <w:pPr>
              <w:spacing w:after="20"/>
            </w:pPr>
            <w:r/>
            <w:r>
              <w:rPr>
                <w:b w:val="0"/>
                <w:sz w:val="17"/>
              </w:rPr>
              <w:t>Unit</w:t>
            </w:r>
          </w:p>
        </w:tc>
        <w:tc>
          <w:tcPr>
            <w:tcW w:type="dxa" w:w="7056"/>
            <w:vAlign w:val="center"/>
          </w:tcPr>
          <w:p>
            <w:pPr>
              <w:spacing w:after="20"/>
            </w:pPr>
            <w:r/>
            <w:r>
              <w:rPr>
                <w:b w:val="0"/>
                <w:sz w:val="17"/>
              </w:rPr>
              <w:t>Matrix transforms, white balance, monotonic curves, masks, crop math, LUT sampling and JSON migration.</w:t>
            </w:r>
          </w:p>
        </w:tc>
      </w:tr>
      <w:tr>
        <w:tc>
          <w:tcPr>
            <w:tcW w:type="dxa" w:w="2304"/>
            <w:shd w:fill="EAF3F5"/>
            <w:vAlign w:val="center"/>
          </w:tcPr>
          <w:p>
            <w:pPr>
              <w:spacing w:after="20"/>
            </w:pPr>
            <w:r/>
            <w:r>
              <w:rPr>
                <w:b w:val="0"/>
                <w:sz w:val="17"/>
              </w:rPr>
              <w:t>Golden image</w:t>
            </w:r>
          </w:p>
        </w:tc>
        <w:tc>
          <w:tcPr>
            <w:tcW w:type="dxa" w:w="7056"/>
            <w:shd w:fill="EAF3F5"/>
            <w:vAlign w:val="center"/>
          </w:tcPr>
          <w:p>
            <w:pPr>
              <w:spacing w:after="20"/>
            </w:pPr>
            <w:r/>
            <w:r>
              <w:rPr>
                <w:b w:val="0"/>
                <w:sz w:val="17"/>
              </w:rPr>
              <w:t>Rendered 512 pixel crops with thresholded pixel and perceptual differences. Store only lawful fixtures.</w:t>
            </w:r>
          </w:p>
        </w:tc>
      </w:tr>
      <w:tr>
        <w:tc>
          <w:tcPr>
            <w:tcW w:type="dxa" w:w="2304"/>
            <w:vAlign w:val="center"/>
          </w:tcPr>
          <w:p>
            <w:pPr>
              <w:spacing w:after="20"/>
            </w:pPr>
            <w:r/>
            <w:r>
              <w:rPr>
                <w:b w:val="0"/>
                <w:sz w:val="17"/>
              </w:rPr>
              <w:t>Color chart</w:t>
            </w:r>
          </w:p>
        </w:tc>
        <w:tc>
          <w:tcPr>
            <w:tcW w:type="dxa" w:w="7056"/>
            <w:vAlign w:val="center"/>
          </w:tcPr>
          <w:p>
            <w:pPr>
              <w:spacing w:after="20"/>
            </w:pPr>
            <w:r/>
            <w:r>
              <w:rPr>
                <w:b w:val="0"/>
                <w:sz w:val="17"/>
              </w:rPr>
              <w:t>Delta E 2000 by patch, neutral axis error, hue sector plots and highlight roll off graph.</w:t>
            </w:r>
          </w:p>
        </w:tc>
      </w:tr>
      <w:tr>
        <w:tc>
          <w:tcPr>
            <w:tcW w:type="dxa" w:w="2304"/>
            <w:shd w:fill="EAF3F5"/>
            <w:vAlign w:val="center"/>
          </w:tcPr>
          <w:p>
            <w:pPr>
              <w:spacing w:after="20"/>
            </w:pPr>
            <w:r/>
            <w:r>
              <w:rPr>
                <w:b w:val="0"/>
                <w:sz w:val="17"/>
              </w:rPr>
              <w:t>Scene review</w:t>
            </w:r>
          </w:p>
        </w:tc>
        <w:tc>
          <w:tcPr>
            <w:tcW w:type="dxa" w:w="7056"/>
            <w:shd w:fill="EAF3F5"/>
            <w:vAlign w:val="center"/>
          </w:tcPr>
          <w:p>
            <w:pPr>
              <w:spacing w:after="20"/>
            </w:pPr>
            <w:r/>
            <w:r>
              <w:rPr>
                <w:b w:val="0"/>
                <w:sz w:val="17"/>
              </w:rPr>
              <w:t>Blinded side by side comparison of holdout scenes against target GR JPEG.</w:t>
            </w:r>
          </w:p>
        </w:tc>
      </w:tr>
      <w:tr>
        <w:tc>
          <w:tcPr>
            <w:tcW w:type="dxa" w:w="2304"/>
            <w:vAlign w:val="center"/>
          </w:tcPr>
          <w:p>
            <w:pPr>
              <w:spacing w:after="20"/>
            </w:pPr>
            <w:r/>
            <w:r>
              <w:rPr>
                <w:b w:val="0"/>
                <w:sz w:val="17"/>
              </w:rPr>
              <w:t>Performance</w:t>
            </w:r>
          </w:p>
        </w:tc>
        <w:tc>
          <w:tcPr>
            <w:tcW w:type="dxa" w:w="7056"/>
            <w:vAlign w:val="center"/>
          </w:tcPr>
          <w:p>
            <w:pPr>
              <w:spacing w:after="20"/>
            </w:pPr>
            <w:r/>
            <w:r>
              <w:rPr>
                <w:b w:val="0"/>
                <w:sz w:val="17"/>
              </w:rPr>
              <w:t>Preview first image under 3 seconds after cache warm up and batch processing target tracked on reference hardware.</w:t>
            </w:r>
          </w:p>
        </w:tc>
      </w:tr>
      <w:tr>
        <w:tc>
          <w:tcPr>
            <w:tcW w:type="dxa" w:w="2304"/>
            <w:shd w:fill="EAF3F5"/>
            <w:vAlign w:val="center"/>
          </w:tcPr>
          <w:p>
            <w:pPr>
              <w:spacing w:after="20"/>
            </w:pPr>
            <w:r/>
            <w:r>
              <w:rPr>
                <w:b w:val="0"/>
                <w:sz w:val="17"/>
              </w:rPr>
              <w:t>Reliability</w:t>
            </w:r>
          </w:p>
        </w:tc>
        <w:tc>
          <w:tcPr>
            <w:tcW w:type="dxa" w:w="7056"/>
            <w:shd w:fill="EAF3F5"/>
            <w:vAlign w:val="center"/>
          </w:tcPr>
          <w:p>
            <w:pPr>
              <w:spacing w:after="20"/>
            </w:pPr>
            <w:r/>
            <w:r>
              <w:rPr>
                <w:b w:val="0"/>
                <w:sz w:val="17"/>
              </w:rPr>
              <w:t>Corrupt RAW, missing sidecar, disk full, cancelled export, unsupported ARW and mixed folder batch.</w:t>
            </w:r>
          </w:p>
        </w:tc>
      </w:tr>
      <w:tr>
        <w:tc>
          <w:tcPr>
            <w:tcW w:type="dxa" w:w="2304"/>
            <w:vAlign w:val="center"/>
          </w:tcPr>
          <w:p>
            <w:pPr>
              <w:spacing w:after="20"/>
            </w:pPr>
            <w:r/>
            <w:r>
              <w:rPr>
                <w:b w:val="0"/>
                <w:sz w:val="17"/>
              </w:rPr>
              <w:t>Compatibility</w:t>
            </w:r>
          </w:p>
        </w:tc>
        <w:tc>
          <w:tcPr>
            <w:tcW w:type="dxa" w:w="7056"/>
            <w:vAlign w:val="center"/>
          </w:tcPr>
          <w:p>
            <w:pPr>
              <w:spacing w:after="20"/>
            </w:pPr>
            <w:r/>
            <w:r>
              <w:rPr>
                <w:b w:val="0"/>
                <w:sz w:val="17"/>
              </w:rPr>
              <w:t>Windows 11 first; macOS verification after native decoder and GPU back end are stable.</w:t>
            </w:r>
          </w:p>
        </w:tc>
      </w:tr>
    </w:tbl>
    <w:p>
      <w:pPr>
        <w:spacing w:after="20"/>
      </w:pPr>
    </w:p>
    <w:p>
      <w:pPr>
        <w:pStyle w:val="Heading1"/>
      </w:pPr>
      <w:r>
        <w:t>Risks and Decisions</w:t>
      </w:r>
    </w:p>
    <w:tbl>
      <w:tblPr>
        <w:tblStyle w:val="TableGrid"/>
        <w:tblW w:type="auto" w:w="0"/>
        <w:jc w:val="center"/>
        <w:tblLook w:firstColumn="1" w:firstRow="1" w:lastColumn="0" w:lastRow="0" w:noHBand="0" w:noVBand="1" w:val="04A0"/>
      </w:tblPr>
      <w:tblGrid>
        <w:gridCol w:w="5083"/>
        <w:gridCol w:w="5083"/>
      </w:tblGrid>
      <w:tr>
        <w:tc>
          <w:tcPr>
            <w:tcW w:type="dxa" w:w="3024"/>
            <w:shd w:fill="0B5C6B"/>
            <w:vAlign w:val="center"/>
          </w:tcPr>
          <w:p>
            <w:pPr>
              <w:spacing w:after="20"/>
            </w:pPr>
            <w:r/>
            <w:r>
              <w:rPr>
                <w:b/>
                <w:color w:val="FFFFFF"/>
                <w:sz w:val="17"/>
              </w:rPr>
              <w:t>Risk</w:t>
            </w:r>
          </w:p>
        </w:tc>
        <w:tc>
          <w:tcPr>
            <w:tcW w:type="dxa" w:w="6336"/>
            <w:shd w:fill="0B5C6B"/>
            <w:vAlign w:val="center"/>
          </w:tcPr>
          <w:p>
            <w:pPr>
              <w:spacing w:after="20"/>
            </w:pPr>
            <w:r/>
            <w:r>
              <w:rPr>
                <w:b/>
                <w:color w:val="FFFFFF"/>
                <w:sz w:val="17"/>
              </w:rPr>
              <w:t>Mitigation</w:t>
            </w:r>
          </w:p>
        </w:tc>
      </w:tr>
      <w:tr>
        <w:tc>
          <w:tcPr>
            <w:tcW w:type="dxa" w:w="3024"/>
            <w:vAlign w:val="center"/>
          </w:tcPr>
          <w:p>
            <w:pPr>
              <w:spacing w:after="20"/>
            </w:pPr>
            <w:r/>
            <w:r>
              <w:rPr>
                <w:b w:val="0"/>
                <w:sz w:val="17"/>
              </w:rPr>
              <w:t>No official Ricoh algorithm</w:t>
            </w:r>
          </w:p>
        </w:tc>
        <w:tc>
          <w:tcPr>
            <w:tcW w:type="dxa" w:w="6336"/>
            <w:vAlign w:val="center"/>
          </w:tcPr>
          <w:p>
            <w:pPr>
              <w:spacing w:after="20"/>
            </w:pPr>
            <w:r/>
            <w:r>
              <w:rPr>
                <w:b w:val="0"/>
                <w:sz w:val="17"/>
              </w:rPr>
              <w:t>Describe looks as measured approximations; publish calibration method and profile version.</w:t>
            </w:r>
          </w:p>
        </w:tc>
      </w:tr>
      <w:tr>
        <w:tc>
          <w:tcPr>
            <w:tcW w:type="dxa" w:w="3024"/>
            <w:shd w:fill="EAF3F5"/>
            <w:vAlign w:val="center"/>
          </w:tcPr>
          <w:p>
            <w:pPr>
              <w:spacing w:after="20"/>
            </w:pPr>
            <w:r/>
            <w:r>
              <w:rPr>
                <w:b w:val="0"/>
                <w:sz w:val="17"/>
              </w:rPr>
              <w:t>Camera match varies by light</w:t>
            </w:r>
          </w:p>
        </w:tc>
        <w:tc>
          <w:tcPr>
            <w:tcW w:type="dxa" w:w="6336"/>
            <w:shd w:fill="EAF3F5"/>
            <w:vAlign w:val="center"/>
          </w:tcPr>
          <w:p>
            <w:pPr>
              <w:spacing w:after="20"/>
            </w:pPr>
            <w:r/>
            <w:r>
              <w:rPr>
                <w:b w:val="0"/>
                <w:sz w:val="17"/>
              </w:rPr>
              <w:t>Use dual illuminant camera calibration and scene category validation rather than one universal matrix.</w:t>
            </w:r>
          </w:p>
        </w:tc>
      </w:tr>
      <w:tr>
        <w:tc>
          <w:tcPr>
            <w:tcW w:type="dxa" w:w="3024"/>
            <w:vAlign w:val="center"/>
          </w:tcPr>
          <w:p>
            <w:pPr>
              <w:spacing w:after="20"/>
            </w:pPr>
            <w:r/>
            <w:r>
              <w:rPr>
                <w:b w:val="0"/>
                <w:sz w:val="17"/>
              </w:rPr>
              <w:t>LUT cannot model RAW behavior</w:t>
            </w:r>
          </w:p>
        </w:tc>
        <w:tc>
          <w:tcPr>
            <w:tcW w:type="dxa" w:w="6336"/>
            <w:vAlign w:val="center"/>
          </w:tcPr>
          <w:p>
            <w:pPr>
              <w:spacing w:after="20"/>
            </w:pPr>
            <w:r/>
            <w:r>
              <w:rPr>
                <w:b w:val="0"/>
                <w:sz w:val="17"/>
              </w:rPr>
              <w:t>Keep LUT export as a downstream approximation; retain the parameterized RAW renderer as authority.</w:t>
            </w:r>
          </w:p>
        </w:tc>
      </w:tr>
      <w:tr>
        <w:tc>
          <w:tcPr>
            <w:tcW w:type="dxa" w:w="3024"/>
            <w:shd w:fill="EAF3F5"/>
            <w:vAlign w:val="center"/>
          </w:tcPr>
          <w:p>
            <w:pPr>
              <w:spacing w:after="20"/>
            </w:pPr>
            <w:r/>
            <w:r>
              <w:rPr>
                <w:b w:val="0"/>
                <w:sz w:val="17"/>
              </w:rPr>
              <w:t>GPU preview diverges from CPU export</w:t>
            </w:r>
          </w:p>
        </w:tc>
        <w:tc>
          <w:tcPr>
            <w:tcW w:type="dxa" w:w="6336"/>
            <w:shd w:fill="EAF3F5"/>
            <w:vAlign w:val="center"/>
          </w:tcPr>
          <w:p>
            <w:pPr>
              <w:spacing w:after="20"/>
            </w:pPr>
            <w:r/>
            <w:r>
              <w:rPr>
                <w:b w:val="0"/>
                <w:sz w:val="17"/>
              </w:rPr>
              <w:t>Share a reference test suite and use one canonical curve and color transform specification.</w:t>
            </w:r>
          </w:p>
        </w:tc>
      </w:tr>
      <w:tr>
        <w:tc>
          <w:tcPr>
            <w:tcW w:type="dxa" w:w="3024"/>
            <w:vAlign w:val="center"/>
          </w:tcPr>
          <w:p>
            <w:pPr>
              <w:spacing w:after="20"/>
            </w:pPr>
            <w:r/>
            <w:r>
              <w:rPr>
                <w:b w:val="0"/>
                <w:sz w:val="17"/>
              </w:rPr>
              <w:t>Dataset rights or weak samples</w:t>
            </w:r>
          </w:p>
        </w:tc>
        <w:tc>
          <w:tcPr>
            <w:tcW w:type="dxa" w:w="6336"/>
            <w:vAlign w:val="center"/>
          </w:tcPr>
          <w:p>
            <w:pPr>
              <w:spacing w:after="20"/>
            </w:pPr>
            <w:r/>
            <w:r>
              <w:rPr>
                <w:b w:val="0"/>
                <w:sz w:val="17"/>
              </w:rPr>
              <w:t>Use self captured pairs or clearly permitted images; record provenance in the manifest.</w:t>
            </w:r>
          </w:p>
        </w:tc>
      </w:tr>
      <w:tr>
        <w:tc>
          <w:tcPr>
            <w:tcW w:type="dxa" w:w="3024"/>
            <w:shd w:fill="EAF3F5"/>
            <w:vAlign w:val="center"/>
          </w:tcPr>
          <w:p>
            <w:pPr>
              <w:spacing w:after="20"/>
            </w:pPr>
            <w:r/>
            <w:r>
              <w:rPr>
                <w:b w:val="0"/>
                <w:sz w:val="17"/>
              </w:rPr>
              <w:t>Scope expansion</w:t>
            </w:r>
          </w:p>
        </w:tc>
        <w:tc>
          <w:tcPr>
            <w:tcW w:type="dxa" w:w="6336"/>
            <w:shd w:fill="EAF3F5"/>
            <w:vAlign w:val="center"/>
          </w:tcPr>
          <w:p>
            <w:pPr>
              <w:spacing w:after="20"/>
            </w:pPr>
            <w:r/>
            <w:r>
              <w:rPr>
                <w:b w:val="0"/>
                <w:sz w:val="17"/>
              </w:rPr>
              <w:t>Do not add retouching, cloud sync, video or more camera brands before M6.</w:t>
            </w:r>
          </w:p>
        </w:tc>
      </w:tr>
    </w:tbl>
    <w:p>
      <w:pPr>
        <w:spacing w:after="20"/>
      </w:pPr>
    </w:p>
    <w:p>
      <w:pPr>
        <w:pStyle w:val="Heading1"/>
      </w:pPr>
      <w:r>
        <w:t>Codex Implementation Prompts</w:t>
      </w:r>
    </w:p>
    <w:p>
      <w:r>
        <w:t>Use one milestone per Codex task. Include the acceptance criteria and require tests with every change. Good task boundaries are below.</w:t>
      </w:r>
    </w:p>
    <w:p>
      <w:pPr>
        <w:pStyle w:val="ListBullet"/>
      </w:pPr>
      <w:r>
        <w:t>Create the Rust render core skeleton with an image buffer type, ACEScg transform module, JSON sidecar schema, and unit tests for identity transforms.</w:t>
      </w:r>
    </w:p>
    <w:p>
      <w:pPr>
        <w:pStyle w:val="ListBullet"/>
      </w:pPr>
      <w:r>
        <w:t>Implement a Python calibration notebook and CLI that reads ColorChecker captures, fits a constrained 3 by 3 Sony camera matrix, and writes a versioned profile JSON plus HTML report.</w:t>
      </w:r>
    </w:p>
    <w:p>
      <w:pPr>
        <w:pStyle w:val="ListBullet"/>
      </w:pPr>
      <w:r>
        <w:t>Implement the Positive Film module from a parameter JSON. Use log luma, a monotonic sampled curve, luma masks, selective chroma, split tone and a seeded grain function. Add golden image tests.</w:t>
      </w:r>
    </w:p>
    <w:p>
      <w:pPr>
        <w:pStyle w:val="ListBullet"/>
      </w:pPr>
      <w:r>
        <w:t>Build the desktop import and viewer flow. The UI must call the same render service for preview and export and show rendering failures per image.</w:t>
      </w:r>
    </w:p>
    <w:p>
      <w:pPr>
        <w:pStyle w:val="ListBullet"/>
      </w:pPr>
      <w:r>
        <w:t>Implement the batch export queue with cancellation, safe filename handling, atomic temporary files and a JSON export manifest.</w:t>
      </w:r>
    </w:p>
    <w:p>
      <w:pPr>
        <w:pStyle w:val="Heading1"/>
      </w:pPr>
      <w:r>
        <w:t>Source Projects to Study</w:t>
      </w:r>
    </w:p>
    <w:p>
      <w:r>
        <w:t>Hncs: https://github.com/songjiun10-collab/Hncs. Study its separation between brand looks, RAW Log tools, calibration research and reproducibility principles. Treat its Ricoh GR behavior as a starting prior, then validate every copied parameter against your own paired dataset.</w:t>
      </w:r>
    </w:p>
    <w:p>
      <w:r>
        <w:t>Sony PMCA Ricoh Mod: https://github.com/bonyback1/sony-pmca-ricoh-mod. Study the decomposition into white balance offsets, nonlinear gamma curves and 3 by 3 color matrices. Its hardware implementation is not portable to desktop processing, but the parameter groups are useful for analysis.</w:t>
      </w:r>
    </w:p>
    <w:p>
      <w:r>
        <w:t>RawTherapee: https://github.com/RawTherapee/RawTherapee. Study RAW handling and available Ricoh DCP profiles as a neutral camera baseline reference, not as a Positive or Negative Film look.</w:t>
      </w:r>
    </w:p>
    <w:p>
      <w:pPr>
        <w:pStyle w:val="Heading1"/>
      </w:pPr>
      <w:r>
        <w:t>Definition of Done</w:t>
      </w:r>
    </w:p>
    <w:p>
      <w:pPr>
        <w:keepLines/>
      </w:pPr>
      <w:r>
        <w:t>The first public alpha is complete when a user can install the app on Windows, import A7C II ARW files, choose Positive Film or Negative Film, change basic settings with a consistent preview, save edits non destructively, batch export tagged JPEG or 16 bit TIFF, and reproduce the same output later with the same profile and sidecar. The release notes must identify the camera profile version, look version, known limitations and test coverage.</w:t>
      </w:r>
    </w:p>
    <w:sectPr w:rsidR="00FC693F" w:rsidRPr="0006063C" w:rsidSect="00034616">
      <w:footerReference w:type="default" r:id="rId9"/>
      <w:pgSz w:w="12240" w:h="15840"/>
      <w:pgMar w:top="1008"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C86"/>
        <w:sz w:val="16"/>
      </w:rPr>
      <w:t>Sony RAW to Ricoh GR Color Development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eastAsia="Microsoft YaHei"/>
      <w:b/>
      <w:bCs/>
      <w:color w:val="0B5C6B"/>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eastAsia="Microsoft YaHei"/>
      <w:b/>
      <w:bCs/>
      <w:color w:val="132238"/>
      <w:sz w:val="23"/>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eastAsia="Microsoft YaHei"/>
      <w:b/>
      <w:bCs/>
      <w:color w:val="0B5C6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Microsoft YaHei"/>
      <w:b/>
      <w:color w:val="1322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00"/>
      <w:ind w:left="230" w:right="230"/>
    </w:pPr>
    <w:rPr>
      <w:rFonts w:ascii="Consolas" w:hAnsi="Consolas" w:eastAsia="Consolas"/>
      <w:color w:val="17324D"/>
      <w:sz w:val="16"/>
    </w:rPr>
  </w:style>
  <w:style w:type="paragraph" w:customStyle="1" w:styleId="ManualNumber">
    <w:name w:val="Manual Numbe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Sony RAW to Ricoh GR Color Development Specification</dc:title>
  <dc:subject>Development plan for a local Sony RAW renderer with Ricoh GR inspired looks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