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SBA 928 - Enhancing Market Research with AI</w:t>
      </w:r>
    </w:p>
    <w:p>
      <w:r>
        <w:t>Fine-Tuning FLAN-T5 for Movie Market Research</w:t>
      </w:r>
    </w:p>
    <w:p>
      <w:r>
        <w:t>Student: Irving Isdith</w:t>
      </w:r>
    </w:p>
    <w:p>
      <w:r>
        <w:t>October 2026</w:t>
      </w:r>
    </w:p>
    <w:p>
      <w:pPr>
        <w:pStyle w:val="Heading1"/>
      </w:pPr>
      <w:r>
        <w:t>1. Project Overview</w:t>
      </w:r>
    </w:p>
    <w:p>
      <w:r>
        <w:t>This project explores how fine-tuning a pretrained language model can support movie market research. The selected model was Google's FLAN-T5-small.</w:t>
      </w:r>
    </w:p>
    <w:p>
      <w:r>
        <w:t>The objective was to generate useful explanations of movie popularity, ratings, audience engagement, market positioning, and promotional opportunities.</w:t>
      </w:r>
    </w:p>
    <w:p>
      <w:pPr>
        <w:pStyle w:val="Heading1"/>
      </w:pPr>
      <w:r>
        <w:t>2. Dataset and Preparation</w:t>
      </w:r>
    </w:p>
    <w:p>
      <w:r>
        <w:t>The project used the Top Movies dataset, containing 9,826 complete movie records.</w:t>
      </w:r>
    </w:p>
    <w:p>
      <w:r>
        <w:t>A Python preparation script generated 600 instruction-response examples across six market-research task families. The examples were divided into 480 training examples and 120 validation examples using a random seed of 42.</w:t>
      </w:r>
    </w:p>
    <w:p>
      <w:r>
        <w:t>Each example contained an instruction with movie metadata and a target analytical response. Input and target token lengths were audited; none exceeded the configured 128-token limit.</w:t>
      </w:r>
    </w:p>
    <w:p>
      <w:pPr>
        <w:pStyle w:val="Heading1"/>
      </w:pPr>
      <w:r>
        <w:t>3. Market Research Task Families</w:t>
      </w:r>
    </w:p>
    <w:p>
      <w:pPr>
        <w:pStyle w:val="ListBullet"/>
      </w:pPr>
      <w:r>
        <w:t>Consumer Behavior: Interpret popularity, voting activity, and ratings while distinguishing engagement from satisfaction.</w:t>
      </w:r>
    </w:p>
    <w:p>
      <w:pPr>
        <w:pStyle w:val="ListBullet"/>
      </w:pPr>
      <w:r>
        <w:t>Genre Trends: Analyze genre positioning without claiming a market-wide trend from one movie.</w:t>
      </w:r>
    </w:p>
    <w:p>
      <w:pPr>
        <w:pStyle w:val="ListBullet"/>
      </w:pPr>
      <w:r>
        <w:t>International Markets: Evaluate language information without assuming geographic audience location.</w:t>
      </w:r>
    </w:p>
    <w:p>
      <w:pPr>
        <w:pStyle w:val="ListBullet"/>
      </w:pPr>
      <w:r>
        <w:t>Audience Segmentation: Propose content-interest groups without inventing viewer demographics.</w:t>
      </w:r>
    </w:p>
    <w:p>
      <w:pPr>
        <w:pStyle w:val="ListBullet"/>
      </w:pPr>
      <w:r>
        <w:t>Competitor Comparison: Identify relevant comparison metrics and missing competitive data.</w:t>
      </w:r>
    </w:p>
    <w:p>
      <w:pPr>
        <w:pStyle w:val="ListBullet"/>
      </w:pPr>
      <w:r>
        <w:t>Recommendation Strategy: Suggest cautious promotional experiments and methods for validating results.</w:t>
      </w:r>
    </w:p>
    <w:p>
      <w:pPr>
        <w:pStyle w:val="Heading1"/>
      </w:pPr>
      <w:r>
        <w:t>4. Model and Training Configuration</w:t>
      </w:r>
    </w:p>
    <w:p>
      <w:r>
        <w:t>The base model was google/flan-t5-small, loaded using Hugging Face Transformers.</w:t>
      </w:r>
    </w:p>
    <w:p>
      <w:r>
        <w:t>The three-epoch experiment used a batch size of 2, learning rate of 0.00005, CPU training, maximum input length of 128 tokens, and maximum target length of 128 tokens.</w:t>
      </w:r>
    </w:p>
    <w:p>
      <w:r>
        <w:t>The training script used Seq2SeqTrainer, Seq2SeqTrainingArguments, and DataCollatorForSeq2Seq. The model and tokenizer were saved after training.</w:t>
      </w:r>
    </w:p>
    <w:p>
      <w:pPr>
        <w:pStyle w:val="Heading1"/>
      </w:pPr>
      <w:r>
        <w:t>5. Training Results</w:t>
      </w:r>
    </w:p>
    <w:p>
      <w:r>
        <w:t>Validation loss decreased during the three-epoch experiment: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Epoch</w:t>
            </w:r>
          </w:p>
        </w:tc>
        <w:tc>
          <w:tcPr>
            <w:tcW w:type="dxa" w:w="4320"/>
          </w:tcPr>
          <w:p>
            <w:r>
              <w:t>Validation Loss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1.5218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0.9288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0.7733</w:t>
            </w:r>
          </w:p>
        </w:tc>
      </w:tr>
    </w:tbl>
    <w:p>
      <w:r>
        <w:t>Validation loss declined by approximately 49.2% between epochs 1 and 3. This indicates improved prediction of held-out reference tokens, but does not by itself establish better analytical generation.</w:t>
      </w:r>
    </w:p>
    <w:p>
      <w:pPr>
        <w:pStyle w:val="Heading1"/>
      </w:pPr>
      <w:r>
        <w:t>6. Model Comparison and Evaluation</w:t>
      </w:r>
    </w:p>
    <w:p>
      <w:r>
        <w:t>The project compared the original pretrained FLAN-T5 model with multiple fine-tuned checkpoints. A four-model comparison was saved in model_comparison_results_4models.csv, using 18 independent prompts across six task families.</w:t>
      </w:r>
    </w:p>
    <w:p>
      <w:r>
        <w:t>Additional qualitative tests evaluated the three-epoch checkpoint on analytical prompts, short questions, and a confirmed training example.</w:t>
      </w:r>
    </w:p>
    <w:p>
      <w:r>
        <w:t>The fine-tuned model reproduced several movie statistics correctly and answered some simple questions, but also generated repetitive sentences, incomplete explanations, and unsupported conclusions.</w:t>
      </w:r>
    </w:p>
    <w:p>
      <w:r>
        <w:t>For example, a genre-trend question produced an unsupported claim instead of recognizing that one movie cannot establish a genre-wide trend. A training example about audience engagement reproduced the movie statistics but failed to explain the distinction between engagement and satisfaction.</w:t>
      </w:r>
    </w:p>
    <w:p>
      <w:r>
        <w:t>These results demonstrate that lower validation loss did not consistently translate into stronger independent analytical responses.</w:t>
      </w:r>
    </w:p>
    <w:p>
      <w:pPr>
        <w:pStyle w:val="Heading1"/>
      </w:pPr>
      <w:r>
        <w:t>7. Responsible AI, Bias, and Limitations</w:t>
      </w:r>
    </w:p>
    <w:p>
      <w:r>
        <w:t>Movie popularity and vote counts are limited indicators of attention or engagement and do not directly establish purchases or viewing motivations.</w:t>
      </w:r>
    </w:p>
    <w:p>
      <w:r>
        <w:t>Average ratings provide limited reception information, but can be affected by the number and representativeness of voters.</w:t>
      </w:r>
    </w:p>
    <w:p>
      <w:r>
        <w:t>Original language does not identify where viewers live. Inferring audience nationality, age, income, or other demographic characteristics from movie metadata would be unsupported.</w:t>
      </w:r>
    </w:p>
    <w:p>
      <w:r>
        <w:t>Genre-wide trends require multiple titles and comparable observations over time. Competitive comparisons require consistent measurement definitions.</w:t>
      </w:r>
    </w:p>
    <w:p>
      <w:r>
        <w:t>The evaluation identified factual reliability and repetition problems. These observations highlight the need for human review, additional testing across task families, and careful treatment of uncertain conclusions.</w:t>
      </w:r>
    </w:p>
    <w:p>
      <w:r>
        <w:t>A formal demographic fairness audit was not performed because the available movie metadata does not establish actual viewer demographics.</w:t>
      </w:r>
    </w:p>
    <w:p>
      <w:pPr>
        <w:pStyle w:val="Heading1"/>
      </w:pPr>
      <w:r>
        <w:t>8. Reproducibility and Deliverables</w:t>
      </w:r>
    </w:p>
    <w:p>
      <w:r>
        <w:t>The project includes the source movie dataset, generated fine-tuning dataset, data-preparation script, training scripts, model-comparison script, comparison CSV files, README, and saved model checkpoints.</w:t>
      </w:r>
    </w:p>
    <w:p>
      <w:r>
        <w:t>The three-epoch training experiment used a seeded 80/20 split. Model outputs and validation-loss measurements are documented for reproducibility.</w:t>
      </w:r>
    </w:p>
    <w:p>
      <w:r>
        <w:t>The project was developed using Python, pandas, PyTorch, Hugging Face Transformers, and Hugging Face Datasets.</w:t>
      </w:r>
    </w:p>
    <w:p>
      <w:pPr>
        <w:pStyle w:val="Heading1"/>
      </w:pPr>
      <w:r>
        <w:t>9. Reflection and Future Improvements</w:t>
      </w:r>
    </w:p>
    <w:p>
      <w:r>
        <w:t>The project demonstrated how instruction-response data can be prepared for fine-tuning a pretrained sequence-to-sequence model.</w:t>
      </w:r>
    </w:p>
    <w:p>
      <w:r>
        <w:t>The main challenge was improving analytical response quality rather than merely reducing validation loss.</w:t>
      </w:r>
    </w:p>
    <w:p>
      <w:r>
        <w:t>Future improvements could include more varied reasoning examples, a larger instruction-tuned model, task-specific evaluation rubrics, controlled generation experiments, and additional testing on unseen movies.</w:t>
      </w:r>
    </w:p>
    <w:p>
      <w:r>
        <w:t>Future work should also evaluate subgroup performance using appropriate data and avoid making demographic claims that the dataset cannot support.</w:t>
      </w:r>
    </w:p>
    <w:p>
      <w:pPr>
        <w:pStyle w:val="Heading1"/>
      </w:pPr>
      <w:r>
        <w:t>10. Conclusion</w:t>
      </w:r>
    </w:p>
    <w:p>
      <w:r>
        <w:t>The FLAN-T5 fine-tuning pipeline was implemented successfully and validation loss improved across three epochs.</w:t>
      </w:r>
    </w:p>
    <w:p>
      <w:r>
        <w:t>However, qualitative testing revealed continuing weaknesses in reasoning, factual reliability, and response consistency.</w:t>
      </w:r>
    </w:p>
    <w:p>
      <w:r>
        <w:t>The central lesson is that successful training and lower validation loss are not sufficient measures of real-world model usefulness. Independent generation tests and responsible interpretation remain essential.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